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CEA9" w14:textId="4E12D115" w:rsidR="00CE279A" w:rsidRPr="00757317" w:rsidRDefault="00EF034F" w:rsidP="001F5F3E">
      <w:pPr>
        <w:pStyle w:val="Sinespaciado"/>
        <w:spacing w:line="276" w:lineRule="auto"/>
        <w:ind w:firstLine="708"/>
        <w:jc w:val="right"/>
        <w:rPr>
          <w:b/>
          <w:sz w:val="20"/>
          <w:szCs w:val="20"/>
        </w:rPr>
      </w:pPr>
      <w:r>
        <w:rPr>
          <w:noProof/>
          <w:lang w:eastAsia="es-SV"/>
        </w:rPr>
        <w:drawing>
          <wp:anchor distT="0" distB="0" distL="114300" distR="114300" simplePos="0" relativeHeight="251658240" behindDoc="0" locked="0" layoutInCell="1" allowOverlap="1" wp14:anchorId="5CD61689" wp14:editId="260A088C">
            <wp:simplePos x="0" y="0"/>
            <wp:positionH relativeFrom="page">
              <wp:align>left</wp:align>
            </wp:positionH>
            <wp:positionV relativeFrom="paragraph">
              <wp:posOffset>-1350645</wp:posOffset>
            </wp:positionV>
            <wp:extent cx="2475230" cy="97155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71550"/>
                    </a:xfrm>
                    <a:prstGeom prst="rect">
                      <a:avLst/>
                    </a:prstGeom>
                    <a:noFill/>
                  </pic:spPr>
                </pic:pic>
              </a:graphicData>
            </a:graphic>
            <wp14:sizeRelH relativeFrom="page">
              <wp14:pctWidth>0</wp14:pctWidth>
            </wp14:sizeRelH>
            <wp14:sizeRelV relativeFrom="page">
              <wp14:pctHeight>0</wp14:pctHeight>
            </wp14:sizeRelV>
          </wp:anchor>
        </w:drawing>
      </w:r>
      <w:r w:rsidR="006A0B84" w:rsidRPr="00757317">
        <w:rPr>
          <w:b/>
          <w:sz w:val="20"/>
          <w:szCs w:val="20"/>
        </w:rPr>
        <w:t>REFERENCIA: SAIP_ 2022</w:t>
      </w:r>
      <w:r w:rsidR="00542E7F" w:rsidRPr="00757317">
        <w:rPr>
          <w:b/>
          <w:sz w:val="20"/>
          <w:szCs w:val="20"/>
        </w:rPr>
        <w:t>_</w:t>
      </w:r>
      <w:r w:rsidR="006A0B84" w:rsidRPr="00757317">
        <w:rPr>
          <w:b/>
          <w:sz w:val="20"/>
          <w:szCs w:val="20"/>
        </w:rPr>
        <w:t>0</w:t>
      </w:r>
      <w:r w:rsidR="00492EB0" w:rsidRPr="00757317">
        <w:rPr>
          <w:b/>
          <w:sz w:val="20"/>
          <w:szCs w:val="20"/>
        </w:rPr>
        <w:t>5</w:t>
      </w:r>
      <w:r w:rsidR="0014068B" w:rsidRPr="00757317">
        <w:rPr>
          <w:b/>
          <w:sz w:val="20"/>
          <w:szCs w:val="20"/>
        </w:rPr>
        <w:t>4</w:t>
      </w:r>
    </w:p>
    <w:p w14:paraId="7FA9939A" w14:textId="41EA2178" w:rsidR="00544685" w:rsidRPr="009A0935" w:rsidRDefault="00544685" w:rsidP="001F5F3E">
      <w:pPr>
        <w:pStyle w:val="Sinespaciado"/>
        <w:spacing w:line="276" w:lineRule="auto"/>
        <w:ind w:firstLine="708"/>
        <w:jc w:val="right"/>
        <w:rPr>
          <w:sz w:val="20"/>
          <w:szCs w:val="20"/>
        </w:rPr>
      </w:pPr>
      <w:bookmarkStart w:id="0" w:name="_GoBack"/>
      <w:bookmarkEnd w:id="0"/>
    </w:p>
    <w:p w14:paraId="2A1E0303" w14:textId="2C00A75D"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5C6646DB" w14:textId="77777777" w:rsidR="00CE279A" w:rsidRPr="00A243C3" w:rsidRDefault="00CE279A" w:rsidP="009A0935">
      <w:pPr>
        <w:pStyle w:val="Sinespaciado"/>
        <w:spacing w:line="276" w:lineRule="auto"/>
        <w:jc w:val="center"/>
        <w:rPr>
          <w:b/>
          <w:sz w:val="12"/>
          <w:szCs w:val="20"/>
        </w:rPr>
      </w:pPr>
    </w:p>
    <w:p w14:paraId="5AB9254F" w14:textId="2DC2F510"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757317">
        <w:rPr>
          <w:sz w:val="20"/>
          <w:szCs w:val="20"/>
        </w:rPr>
        <w:t>once</w:t>
      </w:r>
      <w:r w:rsidR="00544685">
        <w:rPr>
          <w:sz w:val="20"/>
          <w:szCs w:val="20"/>
        </w:rPr>
        <w:t xml:space="preserve"> </w:t>
      </w:r>
      <w:r w:rsidRPr="009A0935">
        <w:rPr>
          <w:sz w:val="20"/>
          <w:szCs w:val="20"/>
        </w:rPr>
        <w:t xml:space="preserve">horas del día </w:t>
      </w:r>
      <w:r w:rsidR="007E6DE8">
        <w:rPr>
          <w:sz w:val="20"/>
          <w:szCs w:val="20"/>
        </w:rPr>
        <w:t xml:space="preserve">veintidós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0BD93B2B" w14:textId="77777777" w:rsidR="00CE279A" w:rsidRPr="00A243C3" w:rsidRDefault="00CE279A" w:rsidP="009A0935">
      <w:pPr>
        <w:pStyle w:val="Sinespaciado"/>
        <w:spacing w:line="276" w:lineRule="auto"/>
        <w:jc w:val="both"/>
        <w:rPr>
          <w:sz w:val="12"/>
          <w:szCs w:val="20"/>
        </w:rPr>
      </w:pPr>
    </w:p>
    <w:p w14:paraId="27BF9094" w14:textId="179A528B"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EF034F" w:rsidRPr="00EF034F">
        <w:rPr>
          <w:noProof/>
          <w:sz w:val="20"/>
          <w:szCs w:val="20"/>
          <w:highlight w:val="black"/>
          <w:lang w:eastAsia="es-SV"/>
        </w:rPr>
        <w:t>…………………………………………………………………..</w:t>
      </w:r>
      <w:r w:rsidR="00EF034F">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A238BB">
        <w:rPr>
          <w:noProof/>
          <w:sz w:val="20"/>
          <w:szCs w:val="20"/>
          <w:lang w:eastAsia="es-SV"/>
        </w:rPr>
        <w:t>catorce horas y cincuenta minutos</w:t>
      </w:r>
      <w:r w:rsidR="00321AB1">
        <w:rPr>
          <w:noProof/>
          <w:sz w:val="20"/>
          <w:szCs w:val="20"/>
          <w:lang w:eastAsia="es-SV"/>
        </w:rPr>
        <w:t xml:space="preserve"> </w:t>
      </w:r>
      <w:r w:rsidR="00492EB0">
        <w:rPr>
          <w:noProof/>
          <w:sz w:val="20"/>
          <w:szCs w:val="20"/>
          <w:lang w:eastAsia="es-SV"/>
        </w:rPr>
        <w:t>de</w:t>
      </w:r>
      <w:r w:rsidR="00A238BB">
        <w:rPr>
          <w:noProof/>
          <w:sz w:val="20"/>
          <w:szCs w:val="20"/>
          <w:lang w:eastAsia="es-SV"/>
        </w:rPr>
        <w:t>l</w:t>
      </w:r>
      <w:r w:rsidR="00492EB0">
        <w:rPr>
          <w:noProof/>
          <w:sz w:val="20"/>
          <w:szCs w:val="20"/>
          <w:lang w:eastAsia="es-SV"/>
        </w:rPr>
        <w:t xml:space="preserve"> día</w:t>
      </w:r>
      <w:r w:rsidR="00A238BB">
        <w:rPr>
          <w:noProof/>
          <w:sz w:val="20"/>
          <w:szCs w:val="20"/>
          <w:lang w:eastAsia="es-SV"/>
        </w:rPr>
        <w:t xml:space="preserve"> doce de septiembre del corriente año</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492EB0">
        <w:rPr>
          <w:sz w:val="20"/>
          <w:szCs w:val="20"/>
        </w:rPr>
        <w:t>5</w:t>
      </w:r>
      <w:r w:rsidR="0014068B">
        <w:rPr>
          <w:sz w:val="20"/>
          <w:szCs w:val="20"/>
        </w:rPr>
        <w:t>4</w:t>
      </w:r>
      <w:r w:rsidR="00556ACA">
        <w:rPr>
          <w:sz w:val="20"/>
          <w:szCs w:val="20"/>
        </w:rPr>
        <w:t>;</w:t>
      </w:r>
      <w:r w:rsidR="00556C4B" w:rsidRPr="009A0935">
        <w:rPr>
          <w:rFonts w:eastAsia="Calibri"/>
          <w:noProof/>
          <w:sz w:val="20"/>
          <w:szCs w:val="20"/>
          <w:lang w:eastAsia="es-SV"/>
        </w:rPr>
        <w:t xml:space="preserve"> </w:t>
      </w:r>
    </w:p>
    <w:p w14:paraId="7B1A3AD4" w14:textId="77777777" w:rsidR="00B74B57" w:rsidRPr="00A243C3" w:rsidRDefault="00B74B57" w:rsidP="009A0935">
      <w:pPr>
        <w:pStyle w:val="Sinespaciado"/>
        <w:spacing w:line="276" w:lineRule="auto"/>
        <w:jc w:val="both"/>
        <w:rPr>
          <w:sz w:val="12"/>
          <w:szCs w:val="20"/>
        </w:rPr>
      </w:pPr>
    </w:p>
    <w:p w14:paraId="384FD8A4"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6A36EEB5" w14:textId="77777777" w:rsidR="006E6949" w:rsidRPr="00A243C3" w:rsidRDefault="006E6949" w:rsidP="00BB7BE5">
      <w:pPr>
        <w:pStyle w:val="Sinespaciado"/>
        <w:spacing w:line="276" w:lineRule="auto"/>
        <w:ind w:left="1430"/>
        <w:rPr>
          <w:b/>
          <w:sz w:val="12"/>
          <w:szCs w:val="20"/>
        </w:rPr>
      </w:pPr>
    </w:p>
    <w:p w14:paraId="58707B81" w14:textId="39082E0E" w:rsidR="005B6025"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09DBA7E1" w14:textId="77777777" w:rsidR="0014068B" w:rsidRDefault="0014068B" w:rsidP="001F5F3E">
      <w:pPr>
        <w:pStyle w:val="Sinespaciado"/>
        <w:jc w:val="both"/>
        <w:rPr>
          <w:sz w:val="20"/>
          <w:szCs w:val="20"/>
        </w:rPr>
      </w:pPr>
    </w:p>
    <w:p w14:paraId="0E3BF9D0" w14:textId="4070CCBB" w:rsidR="00A238BB" w:rsidRPr="0014068B" w:rsidRDefault="0014068B" w:rsidP="00A238BB">
      <w:pPr>
        <w:shd w:val="clear" w:color="auto" w:fill="FFFFFF"/>
        <w:jc w:val="both"/>
        <w:rPr>
          <w:rFonts w:asciiTheme="minorHAnsi" w:hAnsiTheme="minorHAnsi" w:cstheme="minorHAnsi"/>
          <w:b/>
          <w:bCs/>
          <w:i/>
          <w:sz w:val="20"/>
          <w:szCs w:val="20"/>
        </w:rPr>
      </w:pPr>
      <w:r w:rsidRPr="0014068B">
        <w:rPr>
          <w:rFonts w:asciiTheme="minorHAnsi" w:hAnsiTheme="minorHAnsi" w:cstheme="minorHAnsi"/>
          <w:b/>
          <w:bCs/>
          <w:i/>
          <w:sz w:val="20"/>
          <w:szCs w:val="20"/>
        </w:rPr>
        <w:t xml:space="preserve">“Listado de Poderes de Distribución a nombre de </w:t>
      </w:r>
      <w:proofErr w:type="spellStart"/>
      <w:r w:rsidRPr="0014068B">
        <w:rPr>
          <w:rFonts w:asciiTheme="minorHAnsi" w:hAnsiTheme="minorHAnsi" w:cstheme="minorHAnsi"/>
          <w:b/>
          <w:bCs/>
          <w:i/>
          <w:sz w:val="20"/>
          <w:szCs w:val="20"/>
        </w:rPr>
        <w:t>Elenat</w:t>
      </w:r>
      <w:proofErr w:type="spellEnd"/>
      <w:r w:rsidRPr="0014068B">
        <w:rPr>
          <w:rFonts w:asciiTheme="minorHAnsi" w:hAnsiTheme="minorHAnsi" w:cstheme="minorHAnsi"/>
          <w:b/>
          <w:bCs/>
          <w:i/>
          <w:sz w:val="20"/>
          <w:szCs w:val="20"/>
        </w:rPr>
        <w:t xml:space="preserve"> S.A. de C.V.”</w:t>
      </w:r>
    </w:p>
    <w:p w14:paraId="2DEB5577" w14:textId="77777777" w:rsidR="00321AB1" w:rsidRPr="00544685" w:rsidRDefault="00321AB1" w:rsidP="001F5F3E">
      <w:pPr>
        <w:jc w:val="both"/>
        <w:rPr>
          <w:rFonts w:asciiTheme="minorHAnsi" w:hAnsiTheme="minorHAnsi" w:cstheme="minorHAnsi"/>
          <w:b/>
          <w:i/>
          <w:sz w:val="12"/>
          <w:szCs w:val="20"/>
        </w:rPr>
      </w:pPr>
    </w:p>
    <w:p w14:paraId="383A7E5A"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370E02CC" w14:textId="77777777" w:rsidR="00CE279A" w:rsidRPr="00A243C3" w:rsidRDefault="00CE279A" w:rsidP="009A0935">
      <w:pPr>
        <w:pStyle w:val="Sinespaciado"/>
        <w:spacing w:line="276" w:lineRule="auto"/>
        <w:jc w:val="both"/>
        <w:rPr>
          <w:sz w:val="14"/>
          <w:szCs w:val="20"/>
          <w:lang w:val="es-ES"/>
        </w:rPr>
      </w:pPr>
    </w:p>
    <w:p w14:paraId="2F8E21D4"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7AB4940F" w14:textId="77777777" w:rsidR="00343F92" w:rsidRPr="00A243C3" w:rsidRDefault="00343F92" w:rsidP="00343F92">
      <w:pPr>
        <w:pStyle w:val="Sinespaciado"/>
        <w:spacing w:line="276" w:lineRule="auto"/>
        <w:ind w:left="1430"/>
        <w:rPr>
          <w:b/>
          <w:sz w:val="14"/>
          <w:szCs w:val="20"/>
        </w:rPr>
      </w:pPr>
    </w:p>
    <w:p w14:paraId="7CA0FFAD"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477D9658"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37FD899B"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E9114B5" w14:textId="77777777" w:rsidR="00F46A79" w:rsidRDefault="00285061" w:rsidP="00F46A79">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60FC5D7C" w14:textId="18AF77BC" w:rsidR="0014068B" w:rsidRPr="00F46A79" w:rsidRDefault="0014068B" w:rsidP="00F46A79">
      <w:pPr>
        <w:pStyle w:val="Sinespaciado"/>
        <w:numPr>
          <w:ilvl w:val="0"/>
          <w:numId w:val="7"/>
        </w:numPr>
        <w:spacing w:after="240" w:line="276" w:lineRule="auto"/>
        <w:ind w:left="709" w:hanging="425"/>
        <w:jc w:val="both"/>
        <w:rPr>
          <w:noProof/>
          <w:sz w:val="20"/>
          <w:szCs w:val="20"/>
          <w:lang w:eastAsia="es-SV"/>
        </w:rPr>
      </w:pPr>
      <w:r w:rsidRPr="00F46A79">
        <w:rPr>
          <w:sz w:val="20"/>
          <w:szCs w:val="20"/>
        </w:rPr>
        <w:lastRenderedPageBreak/>
        <w:t xml:space="preserve">Que mediante Decreto Legislativo </w:t>
      </w:r>
      <w:r w:rsidR="005D3873" w:rsidRPr="00F46A79">
        <w:rPr>
          <w:sz w:val="20"/>
          <w:szCs w:val="20"/>
        </w:rPr>
        <w:t xml:space="preserve">N° 502 </w:t>
      </w:r>
      <w:r w:rsidRPr="00F46A79">
        <w:rPr>
          <w:sz w:val="20"/>
          <w:szCs w:val="20"/>
        </w:rPr>
        <w:t xml:space="preserve">de fecha 14 de septiembre del corriente año, la Asamblea Legislativa </w:t>
      </w:r>
      <w:r w:rsidR="005D3873" w:rsidRPr="00F46A79">
        <w:rPr>
          <w:sz w:val="20"/>
          <w:szCs w:val="20"/>
        </w:rPr>
        <w:t>estableció que l</w:t>
      </w:r>
      <w:r w:rsidR="00407663" w:rsidRPr="00F46A79">
        <w:rPr>
          <w:sz w:val="20"/>
          <w:szCs w:val="20"/>
        </w:rPr>
        <w:t xml:space="preserve">os empleados y trabajadores </w:t>
      </w:r>
      <w:r w:rsidR="00F46A79" w:rsidRPr="00F46A79">
        <w:rPr>
          <w:sz w:val="20"/>
          <w:szCs w:val="20"/>
        </w:rPr>
        <w:t xml:space="preserve">de </w:t>
      </w:r>
      <w:r w:rsidR="005D3873" w:rsidRPr="00F46A79">
        <w:rPr>
          <w:sz w:val="20"/>
          <w:szCs w:val="20"/>
        </w:rPr>
        <w:t xml:space="preserve">las </w:t>
      </w:r>
      <w:r w:rsidR="00407663" w:rsidRPr="00F46A79">
        <w:rPr>
          <w:sz w:val="20"/>
          <w:szCs w:val="20"/>
        </w:rPr>
        <w:t>in</w:t>
      </w:r>
      <w:r w:rsidR="005D3873" w:rsidRPr="00F46A79">
        <w:rPr>
          <w:sz w:val="20"/>
          <w:szCs w:val="20"/>
        </w:rPr>
        <w:t xml:space="preserve">stituciones oficiales autónomas, entre otros, </w:t>
      </w:r>
      <w:r w:rsidR="00407663" w:rsidRPr="00F46A79">
        <w:rPr>
          <w:sz w:val="20"/>
          <w:szCs w:val="20"/>
        </w:rPr>
        <w:t xml:space="preserve">gozarían de licencia remunerada el día viernes 16 de septiembre de 2022, </w:t>
      </w:r>
      <w:r w:rsidR="00F46A79" w:rsidRPr="00F46A79">
        <w:rPr>
          <w:sz w:val="20"/>
          <w:szCs w:val="20"/>
        </w:rPr>
        <w:t>y siendo la Dirección Nacional de Medicamentos una Institución Oficial Autónoma, es sujeto de lo establecido en el decreto antes mencionado, siendo la fecha en mención un día no hábil.</w:t>
      </w:r>
    </w:p>
    <w:p w14:paraId="2E32EEC7"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72FF1F82"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4068A88D" w14:textId="77777777" w:rsidR="009E7790" w:rsidRPr="00A243C3" w:rsidRDefault="009E7790" w:rsidP="00BB7BE5">
      <w:pPr>
        <w:spacing w:line="276" w:lineRule="auto"/>
        <w:jc w:val="both"/>
        <w:rPr>
          <w:rFonts w:asciiTheme="minorHAnsi" w:eastAsiaTheme="minorHAnsi" w:hAnsiTheme="minorHAnsi" w:cstheme="minorBidi"/>
          <w:sz w:val="12"/>
          <w:szCs w:val="20"/>
          <w:lang w:val="es-SV" w:eastAsia="en-US"/>
        </w:rPr>
      </w:pPr>
    </w:p>
    <w:p w14:paraId="0A16F979" w14:textId="6FD51F5F"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A243C3">
        <w:rPr>
          <w:rFonts w:asciiTheme="minorHAnsi" w:eastAsiaTheme="minorHAnsi" w:hAnsiTheme="minorHAnsi" w:cstheme="minorBidi"/>
          <w:sz w:val="20"/>
          <w:szCs w:val="20"/>
          <w:lang w:val="es-SV" w:eastAsia="en-US"/>
        </w:rPr>
        <w:t>5</w:t>
      </w:r>
      <w:r w:rsidR="00407663">
        <w:rPr>
          <w:rFonts w:asciiTheme="minorHAnsi" w:eastAsiaTheme="minorHAnsi" w:hAnsiTheme="minorHAnsi" w:cstheme="minorBidi"/>
          <w:sz w:val="20"/>
          <w:szCs w:val="20"/>
          <w:lang w:val="es-SV" w:eastAsia="en-US"/>
        </w:rPr>
        <w:t>4</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407663">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de esta Dirección, la cual informó: </w:t>
      </w:r>
    </w:p>
    <w:p w14:paraId="2E6D5F0A" w14:textId="77777777" w:rsidR="009E7790" w:rsidRPr="00EE25ED" w:rsidRDefault="009E7790" w:rsidP="009E7790">
      <w:pPr>
        <w:pStyle w:val="Sinespaciado"/>
        <w:spacing w:line="276" w:lineRule="auto"/>
        <w:jc w:val="both"/>
        <w:rPr>
          <w:b/>
          <w:i/>
          <w:sz w:val="16"/>
          <w:szCs w:val="20"/>
        </w:rPr>
      </w:pPr>
    </w:p>
    <w:p w14:paraId="7834A502" w14:textId="0A1C78FF" w:rsidR="007E6DE8" w:rsidRPr="00106634" w:rsidRDefault="009E7790" w:rsidP="007E6DE8">
      <w:pPr>
        <w:jc w:val="both"/>
        <w:rPr>
          <w:rFonts w:asciiTheme="minorHAnsi" w:hAnsiTheme="minorHAnsi" w:cstheme="minorHAnsi"/>
          <w:b/>
          <w:bCs/>
          <w:i/>
          <w:sz w:val="20"/>
          <w:szCs w:val="20"/>
          <w:lang w:val="es-SV" w:eastAsia="en-US"/>
        </w:rPr>
      </w:pPr>
      <w:r w:rsidRPr="007E6DE8">
        <w:rPr>
          <w:rFonts w:asciiTheme="minorHAnsi" w:hAnsiTheme="minorHAnsi" w:cstheme="minorHAnsi"/>
          <w:b/>
          <w:i/>
          <w:sz w:val="20"/>
          <w:szCs w:val="20"/>
          <w:lang w:val="es-SV"/>
        </w:rPr>
        <w:t>“</w:t>
      </w:r>
      <w:r w:rsidR="00106634">
        <w:rPr>
          <w:rFonts w:asciiTheme="minorHAnsi" w:hAnsiTheme="minorHAnsi" w:cstheme="minorHAnsi"/>
          <w:b/>
          <w:i/>
          <w:sz w:val="20"/>
          <w:szCs w:val="20"/>
          <w:lang w:val="es-SV"/>
        </w:rPr>
        <w:t>E</w:t>
      </w:r>
      <w:r w:rsidR="007E6DE8" w:rsidRPr="00106634">
        <w:rPr>
          <w:rFonts w:asciiTheme="minorHAnsi" w:hAnsiTheme="minorHAnsi" w:cstheme="minorHAnsi"/>
          <w:b/>
          <w:bCs/>
          <w:i/>
          <w:sz w:val="20"/>
          <w:szCs w:val="20"/>
        </w:rPr>
        <w:t xml:space="preserve">l propietario que consta en el sistema integrado se denomina: ELEMENTOS NATURALES, SOCIEDAD ANONIMA DE CAPITAL VARIABLE, en caso sea el distribuidor propietario del que el usuario desea la información, se adjunta el siguiente listado: </w:t>
      </w:r>
    </w:p>
    <w:p w14:paraId="41FAEAA4" w14:textId="77777777" w:rsidR="007E6DE8" w:rsidRPr="00106634" w:rsidRDefault="007E6DE8" w:rsidP="007E6DE8">
      <w:pPr>
        <w:rPr>
          <w:b/>
          <w:bCs/>
        </w:rPr>
      </w:pPr>
    </w:p>
    <w:tbl>
      <w:tblPr>
        <w:tblW w:w="8924" w:type="dxa"/>
        <w:tblInd w:w="-3" w:type="dxa"/>
        <w:tblCellMar>
          <w:left w:w="0" w:type="dxa"/>
          <w:right w:w="0" w:type="dxa"/>
        </w:tblCellMar>
        <w:tblLook w:val="04A0" w:firstRow="1" w:lastRow="0" w:firstColumn="1" w:lastColumn="0" w:noHBand="0" w:noVBand="1"/>
      </w:tblPr>
      <w:tblGrid>
        <w:gridCol w:w="1739"/>
        <w:gridCol w:w="5058"/>
        <w:gridCol w:w="2127"/>
      </w:tblGrid>
      <w:tr w:rsidR="007E6DE8" w:rsidRPr="00106634" w14:paraId="46FCEFA4" w14:textId="77777777" w:rsidTr="007E6DE8">
        <w:trPr>
          <w:trHeight w:val="390"/>
        </w:trPr>
        <w:tc>
          <w:tcPr>
            <w:tcW w:w="173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086334" w14:textId="77777777" w:rsidR="007E6DE8" w:rsidRPr="00106634" w:rsidRDefault="007E6DE8">
            <w:pPr>
              <w:jc w:val="cente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NÚMERO DE PODER</w:t>
            </w:r>
          </w:p>
        </w:tc>
        <w:tc>
          <w:tcPr>
            <w:tcW w:w="50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6D2A2A0" w14:textId="77777777" w:rsidR="007E6DE8" w:rsidRPr="00106634" w:rsidRDefault="007E6DE8">
            <w:pPr>
              <w:jc w:val="cente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DISTRIBUIDOR</w:t>
            </w:r>
          </w:p>
        </w:tc>
        <w:tc>
          <w:tcPr>
            <w:tcW w:w="212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9B59AB4" w14:textId="77777777" w:rsidR="007E6DE8" w:rsidRPr="00106634" w:rsidRDefault="007E6DE8">
            <w:pPr>
              <w:jc w:val="cente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PROPIETARIO</w:t>
            </w:r>
          </w:p>
        </w:tc>
      </w:tr>
      <w:tr w:rsidR="007E6DE8" w:rsidRPr="00106634" w14:paraId="3FD48BEC"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8230FB"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DNM-129-PD-2021</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9DF52F"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D3EA69"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HEALTH PLUS INCORPORATION</w:t>
            </w:r>
          </w:p>
        </w:tc>
      </w:tr>
      <w:tr w:rsidR="007E6DE8" w:rsidRPr="00106634" w14:paraId="38635506"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08A50A"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DNM-19-PD-2021</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B05556"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C6A2E1" w14:textId="77777777" w:rsidR="007E6DE8" w:rsidRPr="00106634" w:rsidRDefault="007E6DE8">
            <w:pPr>
              <w:rPr>
                <w:rFonts w:asciiTheme="minorHAnsi" w:hAnsiTheme="minorHAnsi" w:cstheme="minorHAnsi"/>
                <w:b/>
                <w:bCs/>
                <w:i/>
                <w:iCs/>
                <w:color w:val="000000"/>
                <w:sz w:val="18"/>
                <w:szCs w:val="18"/>
                <w:lang w:eastAsia="es-SV"/>
              </w:rPr>
            </w:pPr>
            <w:proofErr w:type="spellStart"/>
            <w:r w:rsidRPr="00106634">
              <w:rPr>
                <w:rFonts w:asciiTheme="minorHAnsi" w:hAnsiTheme="minorHAnsi" w:cstheme="minorHAnsi"/>
                <w:b/>
                <w:bCs/>
                <w:i/>
                <w:iCs/>
                <w:color w:val="000000"/>
                <w:sz w:val="18"/>
                <w:szCs w:val="18"/>
                <w:lang w:eastAsia="es-SV"/>
              </w:rPr>
              <w:t>Performix</w:t>
            </w:r>
            <w:proofErr w:type="spellEnd"/>
            <w:r w:rsidRPr="00106634">
              <w:rPr>
                <w:rFonts w:asciiTheme="minorHAnsi" w:hAnsiTheme="minorHAnsi" w:cstheme="minorHAnsi"/>
                <w:b/>
                <w:bCs/>
                <w:i/>
                <w:iCs/>
                <w:color w:val="000000"/>
                <w:sz w:val="18"/>
                <w:szCs w:val="18"/>
                <w:lang w:eastAsia="es-SV"/>
              </w:rPr>
              <w:t xml:space="preserve"> LLC.</w:t>
            </w:r>
          </w:p>
        </w:tc>
      </w:tr>
      <w:tr w:rsidR="007E6DE8" w:rsidRPr="00106634" w14:paraId="7B2A7475"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C1A55D"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DNM-282-PD-2021</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F1C6FE"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6BA875"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ULTIMATE NUTRITION, INC</w:t>
            </w:r>
          </w:p>
        </w:tc>
      </w:tr>
      <w:tr w:rsidR="007E6DE8" w:rsidRPr="00106634" w14:paraId="49B8DE29"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C29DA6"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DNM-319-PD-2021</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26A793"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F763B4"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SUNWARRIOR</w:t>
            </w:r>
          </w:p>
        </w:tc>
      </w:tr>
      <w:tr w:rsidR="007E6DE8" w:rsidRPr="00106634" w14:paraId="798EEE04"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2FA8B4"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DNM-494-PD-2021</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67EB1D"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B39CB1"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MODERN SPORT NUTRITION</w:t>
            </w:r>
          </w:p>
        </w:tc>
      </w:tr>
      <w:tr w:rsidR="007E6DE8" w:rsidRPr="00106634" w14:paraId="79F061B2"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4E06BC"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DNM-061-PD-2016</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656117"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4AA6DD"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USPLABS LLC.</w:t>
            </w:r>
          </w:p>
        </w:tc>
      </w:tr>
      <w:tr w:rsidR="007E6DE8" w:rsidRPr="00106634" w14:paraId="267CC0DC"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E0DBC8"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DNM-105-PD-2017</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5C53B5"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042E9A"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SPORTS RESEARCH CORPORATION</w:t>
            </w:r>
          </w:p>
        </w:tc>
      </w:tr>
      <w:tr w:rsidR="007E6DE8" w:rsidRPr="00106634" w14:paraId="73624FF7"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FF7584"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DNM-118-PD-2020</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4C0844"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E60533"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THE GUMMY COMPANY LLC.</w:t>
            </w:r>
          </w:p>
        </w:tc>
      </w:tr>
      <w:tr w:rsidR="007E6DE8" w:rsidRPr="00106634" w14:paraId="5DD97B2D" w14:textId="77777777" w:rsidTr="007E6DE8">
        <w:trPr>
          <w:trHeight w:val="60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A299CA"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DNM-129-PD-2016</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F292F5"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FC79CC"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ADVANCED NUTRACEUTICAL SCIENCES INC.</w:t>
            </w:r>
          </w:p>
        </w:tc>
      </w:tr>
      <w:tr w:rsidR="007E6DE8" w:rsidRPr="00106634" w14:paraId="191E9B3A"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5745AF"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DNM-189-PD-2018</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1950B2"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399BE7"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PROSUPPS USA, LLC.</w:t>
            </w:r>
          </w:p>
        </w:tc>
      </w:tr>
      <w:tr w:rsidR="007E6DE8" w:rsidRPr="00106634" w14:paraId="62A3D7B1" w14:textId="77777777" w:rsidTr="007E6DE8">
        <w:trPr>
          <w:trHeight w:val="390"/>
        </w:trPr>
        <w:tc>
          <w:tcPr>
            <w:tcW w:w="17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35BD49"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DNM-229-PD-2016</w:t>
            </w:r>
          </w:p>
        </w:tc>
        <w:tc>
          <w:tcPr>
            <w:tcW w:w="505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AB82B9"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ELEMENTOS NATURALES, SOCIEDAD ANONIMA DE CAPITAL VARIABLE</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C2A795" w14:textId="77777777" w:rsidR="007E6DE8" w:rsidRPr="00106634" w:rsidRDefault="007E6DE8">
            <w:pPr>
              <w:rPr>
                <w:rFonts w:asciiTheme="minorHAnsi" w:hAnsiTheme="minorHAnsi" w:cstheme="minorHAnsi"/>
                <w:b/>
                <w:bCs/>
                <w:i/>
                <w:iCs/>
                <w:color w:val="000000"/>
                <w:sz w:val="18"/>
                <w:szCs w:val="18"/>
                <w:lang w:eastAsia="es-SV"/>
              </w:rPr>
            </w:pPr>
            <w:r w:rsidRPr="00106634">
              <w:rPr>
                <w:rFonts w:asciiTheme="minorHAnsi" w:hAnsiTheme="minorHAnsi" w:cstheme="minorHAnsi"/>
                <w:b/>
                <w:bCs/>
                <w:i/>
                <w:iCs/>
                <w:color w:val="000000"/>
                <w:sz w:val="18"/>
                <w:szCs w:val="18"/>
                <w:lang w:eastAsia="es-SV"/>
              </w:rPr>
              <w:t>MUSCLEPHARM CORPORATION</w:t>
            </w:r>
          </w:p>
        </w:tc>
      </w:tr>
    </w:tbl>
    <w:p w14:paraId="429695F7" w14:textId="7EBA6C6A" w:rsidR="007E6DE8" w:rsidRDefault="00106634" w:rsidP="007E6DE8">
      <w:pPr>
        <w:rPr>
          <w:rFonts w:ascii="Calibri" w:eastAsiaTheme="minorHAnsi" w:hAnsi="Calibri" w:cs="Calibri"/>
          <w:sz w:val="22"/>
          <w:szCs w:val="22"/>
          <w:lang w:eastAsia="en-US"/>
        </w:rPr>
      </w:pPr>
      <w:r>
        <w:rPr>
          <w:rFonts w:ascii="Calibri" w:eastAsiaTheme="minorHAnsi" w:hAnsi="Calibri" w:cs="Calibri"/>
          <w:sz w:val="22"/>
          <w:szCs w:val="22"/>
          <w:lang w:eastAsia="en-US"/>
        </w:rPr>
        <w:t>”</w:t>
      </w:r>
    </w:p>
    <w:p w14:paraId="2F515FB8" w14:textId="2603F774" w:rsidR="007E6DE8" w:rsidRDefault="007E6DE8" w:rsidP="00A238BB">
      <w:pPr>
        <w:suppressAutoHyphens/>
        <w:jc w:val="both"/>
        <w:rPr>
          <w:rFonts w:asciiTheme="minorHAnsi" w:hAnsiTheme="minorHAnsi"/>
          <w:b/>
          <w:i/>
          <w:sz w:val="20"/>
          <w:lang w:val="es-SV"/>
        </w:rPr>
      </w:pPr>
    </w:p>
    <w:p w14:paraId="230CB0F6" w14:textId="77777777" w:rsidR="00A238BB" w:rsidRPr="00A243C3" w:rsidRDefault="00A238BB" w:rsidP="00A238BB">
      <w:pPr>
        <w:suppressAutoHyphens/>
        <w:jc w:val="both"/>
        <w:rPr>
          <w:rFonts w:asciiTheme="minorHAnsi" w:hAnsiTheme="minorHAnsi"/>
          <w:b/>
          <w:i/>
          <w:sz w:val="20"/>
        </w:rPr>
      </w:pPr>
    </w:p>
    <w:p w14:paraId="38ED8F88"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lastRenderedPageBreak/>
        <w:t xml:space="preserve">RESOLUCIÓN: </w:t>
      </w:r>
    </w:p>
    <w:p w14:paraId="0CA816CC" w14:textId="77777777" w:rsidR="00720228" w:rsidRPr="00A243C3" w:rsidRDefault="00720228" w:rsidP="00720228">
      <w:pPr>
        <w:spacing w:line="276" w:lineRule="auto"/>
        <w:jc w:val="both"/>
        <w:rPr>
          <w:rFonts w:asciiTheme="minorHAnsi" w:eastAsia="Arial Unicode MS" w:hAnsiTheme="minorHAnsi" w:cs="Arial Unicode MS"/>
          <w:sz w:val="12"/>
          <w:szCs w:val="20"/>
          <w:lang w:val="es-SV"/>
        </w:rPr>
      </w:pPr>
    </w:p>
    <w:p w14:paraId="277F410A"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57EEE78F"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03364B5E" w14:textId="77777777" w:rsidR="00CE279A" w:rsidRPr="00801B0F" w:rsidRDefault="00CE279A" w:rsidP="009A0935">
      <w:pPr>
        <w:pStyle w:val="Sinespaciado"/>
        <w:spacing w:line="276" w:lineRule="auto"/>
        <w:jc w:val="both"/>
        <w:rPr>
          <w:sz w:val="12"/>
          <w:szCs w:val="20"/>
        </w:rPr>
      </w:pPr>
    </w:p>
    <w:p w14:paraId="54F616A3"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7FCF3B9D"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4C2EE30E"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3DC97504"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749AE7A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75B4E8C5" w14:textId="77777777" w:rsidR="00EE25ED" w:rsidRPr="00A243C3" w:rsidRDefault="00EE25ED" w:rsidP="00EE25ED">
      <w:pPr>
        <w:jc w:val="both"/>
        <w:rPr>
          <w:rFonts w:asciiTheme="minorHAnsi" w:eastAsia="Arial Unicode MS" w:hAnsiTheme="minorHAnsi" w:cs="Arial Unicode MS"/>
          <w:b/>
          <w:noProof/>
          <w:sz w:val="12"/>
          <w:szCs w:val="20"/>
          <w:lang w:eastAsia="es-SV"/>
        </w:rPr>
      </w:pPr>
    </w:p>
    <w:p w14:paraId="3852D350"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5C8186BE" w14:textId="0588B88B" w:rsidR="00321AB1" w:rsidRDefault="00321AB1" w:rsidP="00720228">
      <w:pPr>
        <w:jc w:val="both"/>
        <w:rPr>
          <w:sz w:val="28"/>
          <w:szCs w:val="20"/>
        </w:rPr>
      </w:pPr>
    </w:p>
    <w:p w14:paraId="691C5927" w14:textId="77777777" w:rsidR="007E6DE8" w:rsidRPr="00F46A79" w:rsidRDefault="007E6DE8" w:rsidP="00720228">
      <w:pPr>
        <w:jc w:val="both"/>
        <w:rPr>
          <w:sz w:val="28"/>
          <w:szCs w:val="20"/>
        </w:rPr>
      </w:pPr>
    </w:p>
    <w:p w14:paraId="701B0954" w14:textId="77777777" w:rsidR="00624B9B" w:rsidRPr="00F46A79" w:rsidRDefault="00624B9B" w:rsidP="00720228">
      <w:pPr>
        <w:jc w:val="both"/>
        <w:rPr>
          <w:sz w:val="28"/>
          <w:szCs w:val="20"/>
        </w:rPr>
      </w:pPr>
    </w:p>
    <w:p w14:paraId="5841C158" w14:textId="77777777" w:rsidR="00F267B6" w:rsidRDefault="00327B55" w:rsidP="00BD2286">
      <w:pPr>
        <w:pStyle w:val="Sinespaciado"/>
        <w:jc w:val="center"/>
        <w:rPr>
          <w:sz w:val="20"/>
          <w:szCs w:val="20"/>
        </w:rPr>
      </w:pPr>
      <w:r>
        <w:rPr>
          <w:sz w:val="20"/>
          <w:szCs w:val="20"/>
        </w:rPr>
        <w:t>___________________________________</w:t>
      </w:r>
    </w:p>
    <w:p w14:paraId="6DA3211C" w14:textId="77777777" w:rsidR="00327B55" w:rsidRDefault="00327B55" w:rsidP="00BD2286">
      <w:pPr>
        <w:pStyle w:val="Sinespaciado"/>
        <w:jc w:val="center"/>
        <w:rPr>
          <w:sz w:val="20"/>
          <w:szCs w:val="20"/>
        </w:rPr>
      </w:pPr>
      <w:r>
        <w:rPr>
          <w:sz w:val="20"/>
          <w:szCs w:val="20"/>
        </w:rPr>
        <w:t xml:space="preserve">Licda. Daysi Concepción Orellana de </w:t>
      </w:r>
      <w:proofErr w:type="spellStart"/>
      <w:r>
        <w:rPr>
          <w:sz w:val="20"/>
          <w:szCs w:val="20"/>
        </w:rPr>
        <w:t>Larin</w:t>
      </w:r>
      <w:proofErr w:type="spellEnd"/>
    </w:p>
    <w:p w14:paraId="263A2EB4"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A576" w14:textId="77777777" w:rsidR="002E5283" w:rsidRDefault="002E5283" w:rsidP="003C57CE">
      <w:r>
        <w:separator/>
      </w:r>
    </w:p>
  </w:endnote>
  <w:endnote w:type="continuationSeparator" w:id="0">
    <w:p w14:paraId="53F11C48"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68DD" w14:textId="77777777" w:rsidR="002E5283" w:rsidRDefault="002E5283" w:rsidP="003C57CE">
      <w:r>
        <w:separator/>
      </w:r>
    </w:p>
  </w:footnote>
  <w:footnote w:type="continuationSeparator" w:id="0">
    <w:p w14:paraId="55512A6E"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11DE"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5BA120E4" wp14:editId="4F77BC32">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B46A9C"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F7B9D2F" wp14:editId="0449F7CF">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06634"/>
    <w:rsid w:val="00111401"/>
    <w:rsid w:val="001131F5"/>
    <w:rsid w:val="001202A6"/>
    <w:rsid w:val="00135C52"/>
    <w:rsid w:val="00140323"/>
    <w:rsid w:val="0014068B"/>
    <w:rsid w:val="00180F31"/>
    <w:rsid w:val="001C07EE"/>
    <w:rsid w:val="001F5F3E"/>
    <w:rsid w:val="00202512"/>
    <w:rsid w:val="00213E6E"/>
    <w:rsid w:val="00217AC8"/>
    <w:rsid w:val="00265C86"/>
    <w:rsid w:val="002833A5"/>
    <w:rsid w:val="00283E09"/>
    <w:rsid w:val="00284F94"/>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07663"/>
    <w:rsid w:val="0043264D"/>
    <w:rsid w:val="00470821"/>
    <w:rsid w:val="00471650"/>
    <w:rsid w:val="004775E0"/>
    <w:rsid w:val="00492EB0"/>
    <w:rsid w:val="00492ED7"/>
    <w:rsid w:val="00493AC0"/>
    <w:rsid w:val="004D37CE"/>
    <w:rsid w:val="00501516"/>
    <w:rsid w:val="005172B7"/>
    <w:rsid w:val="00523722"/>
    <w:rsid w:val="00537D4A"/>
    <w:rsid w:val="00542E7F"/>
    <w:rsid w:val="00544685"/>
    <w:rsid w:val="00556ACA"/>
    <w:rsid w:val="00556C4B"/>
    <w:rsid w:val="00570EDF"/>
    <w:rsid w:val="005974B2"/>
    <w:rsid w:val="005976B3"/>
    <w:rsid w:val="005B6025"/>
    <w:rsid w:val="005B7F37"/>
    <w:rsid w:val="005C53F3"/>
    <w:rsid w:val="005D3873"/>
    <w:rsid w:val="00603EF7"/>
    <w:rsid w:val="00624B9B"/>
    <w:rsid w:val="00651ADE"/>
    <w:rsid w:val="006748C6"/>
    <w:rsid w:val="006754DB"/>
    <w:rsid w:val="00683608"/>
    <w:rsid w:val="00690635"/>
    <w:rsid w:val="006A0B84"/>
    <w:rsid w:val="006C04ED"/>
    <w:rsid w:val="006E6949"/>
    <w:rsid w:val="00712AA0"/>
    <w:rsid w:val="00720228"/>
    <w:rsid w:val="00755D58"/>
    <w:rsid w:val="00757317"/>
    <w:rsid w:val="0077506D"/>
    <w:rsid w:val="007939FF"/>
    <w:rsid w:val="007E0653"/>
    <w:rsid w:val="007E6DE8"/>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238BB"/>
    <w:rsid w:val="00A243C3"/>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E25ED"/>
    <w:rsid w:val="00EF034F"/>
    <w:rsid w:val="00F267B6"/>
    <w:rsid w:val="00F27F1B"/>
    <w:rsid w:val="00F327E1"/>
    <w:rsid w:val="00F33FD1"/>
    <w:rsid w:val="00F46A79"/>
    <w:rsid w:val="00F50903"/>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44B8E5E"/>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856700297">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30</cp:revision>
  <cp:lastPrinted>2022-09-21T17:39:00Z</cp:lastPrinted>
  <dcterms:created xsi:type="dcterms:W3CDTF">2022-06-22T20:32:00Z</dcterms:created>
  <dcterms:modified xsi:type="dcterms:W3CDTF">2022-11-09T21:51:00Z</dcterms:modified>
</cp:coreProperties>
</file>