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79A" w:rsidRPr="009A0935" w:rsidRDefault="0005780E" w:rsidP="009A0935">
      <w:pPr>
        <w:pStyle w:val="Sinespaciado"/>
        <w:spacing w:line="276" w:lineRule="auto"/>
        <w:jc w:val="right"/>
        <w:rPr>
          <w:sz w:val="20"/>
          <w:szCs w:val="20"/>
        </w:rPr>
      </w:pPr>
      <w:r>
        <w:rPr>
          <w:b/>
          <w:noProof/>
          <w:sz w:val="20"/>
          <w:szCs w:val="20"/>
          <w:lang w:eastAsia="es-SV"/>
        </w:rPr>
        <w:drawing>
          <wp:anchor distT="0" distB="0" distL="114300" distR="114300" simplePos="0" relativeHeight="251658240" behindDoc="0" locked="0" layoutInCell="1" allowOverlap="1">
            <wp:simplePos x="0" y="0"/>
            <wp:positionH relativeFrom="page">
              <wp:align>left</wp:align>
            </wp:positionH>
            <wp:positionV relativeFrom="paragraph">
              <wp:posOffset>11430</wp:posOffset>
            </wp:positionV>
            <wp:extent cx="2066925" cy="92392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6925" cy="923925"/>
                    </a:xfrm>
                    <a:prstGeom prst="rect">
                      <a:avLst/>
                    </a:prstGeom>
                    <a:noFill/>
                  </pic:spPr>
                </pic:pic>
              </a:graphicData>
            </a:graphic>
            <wp14:sizeRelH relativeFrom="page">
              <wp14:pctWidth>0</wp14:pctWidth>
            </wp14:sizeRelH>
            <wp14:sizeRelV relativeFrom="page">
              <wp14:pctHeight>0</wp14:pctHeight>
            </wp14:sizeRelV>
          </wp:anchor>
        </w:drawing>
      </w:r>
      <w:r w:rsidR="00CE279A" w:rsidRPr="009A0935">
        <w:rPr>
          <w:sz w:val="20"/>
          <w:szCs w:val="20"/>
        </w:rPr>
        <w:t>REFERENCIA: SAIP_ 2021_0</w:t>
      </w:r>
      <w:r w:rsidR="00C2542F">
        <w:rPr>
          <w:sz w:val="20"/>
          <w:szCs w:val="20"/>
        </w:rPr>
        <w:t>56</w:t>
      </w:r>
    </w:p>
    <w:p w:rsidR="00CE279A" w:rsidRPr="009A0935" w:rsidRDefault="00CE279A" w:rsidP="009A0935">
      <w:pPr>
        <w:pStyle w:val="Sinespaciado"/>
        <w:spacing w:line="276" w:lineRule="auto"/>
        <w:jc w:val="center"/>
        <w:rPr>
          <w:b/>
          <w:sz w:val="20"/>
          <w:szCs w:val="20"/>
        </w:rPr>
      </w:pPr>
    </w:p>
    <w:p w:rsidR="00CE279A" w:rsidRPr="009A0935" w:rsidRDefault="00CE279A" w:rsidP="0005780E">
      <w:pPr>
        <w:pStyle w:val="Sinespaciado"/>
        <w:spacing w:line="276" w:lineRule="auto"/>
        <w:jc w:val="both"/>
        <w:rPr>
          <w:b/>
          <w:sz w:val="20"/>
          <w:szCs w:val="20"/>
        </w:rPr>
      </w:pPr>
      <w:r w:rsidRPr="009A0935">
        <w:rPr>
          <w:b/>
          <w:sz w:val="20"/>
          <w:szCs w:val="20"/>
        </w:rPr>
        <w:t>RESOLUCION FINAL DE SOLICITUD DE ACCESO A LA INFORMACION PÚBLICA</w:t>
      </w:r>
    </w:p>
    <w:p w:rsidR="00CE279A" w:rsidRPr="009A0935" w:rsidRDefault="00CE279A" w:rsidP="0005780E">
      <w:pPr>
        <w:pStyle w:val="Sinespaciado"/>
        <w:spacing w:line="276" w:lineRule="auto"/>
        <w:jc w:val="both"/>
        <w:rPr>
          <w:b/>
          <w:sz w:val="20"/>
          <w:szCs w:val="20"/>
        </w:rPr>
      </w:pPr>
    </w:p>
    <w:p w:rsidR="0005780E" w:rsidRDefault="0005780E" w:rsidP="009A0935">
      <w:pPr>
        <w:pStyle w:val="Sinespaciado"/>
        <w:spacing w:line="276" w:lineRule="auto"/>
        <w:jc w:val="both"/>
        <w:rPr>
          <w:b/>
          <w:sz w:val="20"/>
          <w:szCs w:val="20"/>
        </w:rPr>
      </w:pPr>
    </w:p>
    <w:p w:rsidR="0005780E" w:rsidRDefault="0005780E" w:rsidP="009A0935">
      <w:pPr>
        <w:pStyle w:val="Sinespaciado"/>
        <w:spacing w:line="276" w:lineRule="auto"/>
        <w:jc w:val="both"/>
        <w:rPr>
          <w:b/>
          <w:sz w:val="20"/>
          <w:szCs w:val="20"/>
        </w:rPr>
      </w:pPr>
    </w:p>
    <w:p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A667D3">
        <w:rPr>
          <w:sz w:val="20"/>
          <w:szCs w:val="20"/>
        </w:rPr>
        <w:t xml:space="preserve">catorce </w:t>
      </w:r>
      <w:r w:rsidRPr="009A0935">
        <w:rPr>
          <w:sz w:val="20"/>
          <w:szCs w:val="20"/>
        </w:rPr>
        <w:t xml:space="preserve">horas y </w:t>
      </w:r>
      <w:r w:rsidR="00A667D3">
        <w:rPr>
          <w:sz w:val="20"/>
          <w:szCs w:val="20"/>
        </w:rPr>
        <w:t xml:space="preserve">trece </w:t>
      </w:r>
      <w:r w:rsidRPr="009A0935">
        <w:rPr>
          <w:sz w:val="20"/>
          <w:szCs w:val="20"/>
        </w:rPr>
        <w:t xml:space="preserve">minutos del día </w:t>
      </w:r>
      <w:r w:rsidR="00C2542F">
        <w:rPr>
          <w:sz w:val="20"/>
          <w:szCs w:val="20"/>
        </w:rPr>
        <w:t>dieci</w:t>
      </w:r>
      <w:r w:rsidR="00904545">
        <w:rPr>
          <w:sz w:val="20"/>
          <w:szCs w:val="20"/>
        </w:rPr>
        <w:t xml:space="preserve">ocho de </w:t>
      </w:r>
      <w:r w:rsidR="00C2542F">
        <w:rPr>
          <w:sz w:val="20"/>
          <w:szCs w:val="20"/>
        </w:rPr>
        <w:t xml:space="preserve">noviembre </w:t>
      </w:r>
      <w:r w:rsidRPr="009A0935">
        <w:rPr>
          <w:sz w:val="20"/>
          <w:szCs w:val="20"/>
        </w:rPr>
        <w:t>de dos mil veintiuno.</w:t>
      </w:r>
    </w:p>
    <w:p w:rsidR="00CE279A" w:rsidRPr="009A0935" w:rsidRDefault="00CE279A" w:rsidP="009A0935">
      <w:pPr>
        <w:pStyle w:val="Sinespaciado"/>
        <w:spacing w:line="276" w:lineRule="auto"/>
        <w:jc w:val="both"/>
        <w:rPr>
          <w:sz w:val="20"/>
          <w:szCs w:val="20"/>
        </w:rPr>
      </w:pPr>
    </w:p>
    <w:p w:rsidR="00556C4B" w:rsidRPr="009A0935" w:rsidRDefault="00CE279A" w:rsidP="009A0935">
      <w:pPr>
        <w:pStyle w:val="Sinespaciado"/>
        <w:spacing w:line="276" w:lineRule="auto"/>
        <w:jc w:val="both"/>
        <w:rPr>
          <w:sz w:val="20"/>
          <w:szCs w:val="20"/>
        </w:rPr>
      </w:pPr>
      <w:r w:rsidRPr="009A0935">
        <w:rPr>
          <w:sz w:val="20"/>
          <w:szCs w:val="20"/>
        </w:rPr>
        <w:t xml:space="preserve">Vista y admitida la solicitud de acceso a la información pública, recibida en esta oficina a las </w:t>
      </w:r>
      <w:r w:rsidR="00D55C85">
        <w:rPr>
          <w:sz w:val="20"/>
          <w:szCs w:val="20"/>
        </w:rPr>
        <w:t xml:space="preserve">nueve </w:t>
      </w:r>
      <w:r w:rsidRPr="009A0935">
        <w:rPr>
          <w:sz w:val="20"/>
          <w:szCs w:val="20"/>
        </w:rPr>
        <w:t xml:space="preserve">horas </w:t>
      </w:r>
      <w:r w:rsidR="00904545">
        <w:rPr>
          <w:sz w:val="20"/>
          <w:szCs w:val="20"/>
        </w:rPr>
        <w:t xml:space="preserve">y </w:t>
      </w:r>
      <w:r w:rsidR="00D55C85">
        <w:rPr>
          <w:sz w:val="20"/>
          <w:szCs w:val="20"/>
        </w:rPr>
        <w:t xml:space="preserve">cinco </w:t>
      </w:r>
      <w:r w:rsidR="00904545">
        <w:rPr>
          <w:sz w:val="20"/>
          <w:szCs w:val="20"/>
        </w:rPr>
        <w:t xml:space="preserve">minutos </w:t>
      </w:r>
      <w:r w:rsidRPr="009A0935">
        <w:rPr>
          <w:sz w:val="20"/>
          <w:szCs w:val="20"/>
        </w:rPr>
        <w:t xml:space="preserve">del día </w:t>
      </w:r>
      <w:r w:rsidR="00D55C85">
        <w:rPr>
          <w:sz w:val="20"/>
          <w:szCs w:val="20"/>
        </w:rPr>
        <w:t xml:space="preserve">once </w:t>
      </w:r>
      <w:r w:rsidR="00B94370">
        <w:rPr>
          <w:sz w:val="20"/>
          <w:szCs w:val="20"/>
        </w:rPr>
        <w:t>de</w:t>
      </w:r>
      <w:r w:rsidRPr="009A0935">
        <w:rPr>
          <w:sz w:val="20"/>
          <w:szCs w:val="20"/>
        </w:rPr>
        <w:t xml:space="preserve">l presente </w:t>
      </w:r>
      <w:r w:rsidR="00904545">
        <w:rPr>
          <w:sz w:val="20"/>
          <w:szCs w:val="20"/>
        </w:rPr>
        <w:t xml:space="preserve">mes y </w:t>
      </w:r>
      <w:r w:rsidRPr="009A0935">
        <w:rPr>
          <w:sz w:val="20"/>
          <w:szCs w:val="20"/>
        </w:rPr>
        <w:t>año</w:t>
      </w:r>
      <w:r w:rsidR="00DD68A1">
        <w:rPr>
          <w:sz w:val="20"/>
          <w:szCs w:val="20"/>
        </w:rPr>
        <w:t>,</w:t>
      </w:r>
      <w:r w:rsidR="00556C4B" w:rsidRPr="009A0935">
        <w:rPr>
          <w:sz w:val="20"/>
          <w:szCs w:val="20"/>
        </w:rPr>
        <w:t xml:space="preserve"> </w:t>
      </w:r>
      <w:r w:rsidR="00904545">
        <w:rPr>
          <w:sz w:val="20"/>
          <w:szCs w:val="20"/>
        </w:rPr>
        <w:t xml:space="preserve">suscrita </w:t>
      </w:r>
      <w:r w:rsidR="00556C4B" w:rsidRPr="009A0935">
        <w:rPr>
          <w:sz w:val="20"/>
          <w:szCs w:val="20"/>
        </w:rPr>
        <w:t xml:space="preserve">por </w:t>
      </w:r>
      <w:r w:rsidR="00A739F3" w:rsidRPr="00A739F3">
        <w:rPr>
          <w:sz w:val="20"/>
          <w:szCs w:val="20"/>
          <w:highlight w:val="black"/>
        </w:rPr>
        <w:t>……………………………………………………..</w:t>
      </w:r>
      <w:r w:rsidR="00DD68A1">
        <w:rPr>
          <w:sz w:val="20"/>
          <w:szCs w:val="20"/>
        </w:rPr>
        <w:t xml:space="preserve">, </w:t>
      </w:r>
      <w:r w:rsidR="00556C4B" w:rsidRPr="009A0935">
        <w:rPr>
          <w:sz w:val="20"/>
          <w:szCs w:val="20"/>
        </w:rPr>
        <w:t xml:space="preserve">con Documento Único de Identidad número </w:t>
      </w:r>
      <w:r w:rsidR="00A739F3" w:rsidRPr="00A739F3">
        <w:rPr>
          <w:sz w:val="20"/>
          <w:szCs w:val="20"/>
          <w:highlight w:val="black"/>
        </w:rPr>
        <w:t>…………………………………………………………………………………</w:t>
      </w:r>
      <w:r w:rsidRPr="009A0935">
        <w:rPr>
          <w:sz w:val="20"/>
          <w:szCs w:val="20"/>
        </w:rPr>
        <w:t xml:space="preserve">; </w:t>
      </w:r>
      <w:r w:rsidR="002333EC">
        <w:rPr>
          <w:sz w:val="20"/>
          <w:szCs w:val="20"/>
        </w:rPr>
        <w:t xml:space="preserve">actuando en representación de Genoma </w:t>
      </w:r>
      <w:proofErr w:type="spellStart"/>
      <w:r w:rsidR="002333EC">
        <w:rPr>
          <w:sz w:val="20"/>
          <w:szCs w:val="20"/>
        </w:rPr>
        <w:t>Lab</w:t>
      </w:r>
      <w:proofErr w:type="spellEnd"/>
      <w:r w:rsidR="002333EC">
        <w:rPr>
          <w:sz w:val="20"/>
          <w:szCs w:val="20"/>
        </w:rPr>
        <w:t xml:space="preserve"> El Salvador, S.A. de C.V.; </w:t>
      </w:r>
      <w:r w:rsidRPr="009A0935">
        <w:rPr>
          <w:sz w:val="20"/>
          <w:szCs w:val="20"/>
        </w:rPr>
        <w:t>correspondiente al expediente referencia SAIP_ 20</w:t>
      </w:r>
      <w:r w:rsidR="00556C4B" w:rsidRPr="009A0935">
        <w:rPr>
          <w:sz w:val="20"/>
          <w:szCs w:val="20"/>
        </w:rPr>
        <w:t>2</w:t>
      </w:r>
      <w:r w:rsidRPr="009A0935">
        <w:rPr>
          <w:sz w:val="20"/>
          <w:szCs w:val="20"/>
        </w:rPr>
        <w:t>1_0</w:t>
      </w:r>
      <w:r w:rsidR="00D55C85">
        <w:rPr>
          <w:sz w:val="20"/>
          <w:szCs w:val="20"/>
        </w:rPr>
        <w:t>56</w:t>
      </w:r>
      <w:r w:rsidR="00556ACA">
        <w:rPr>
          <w:sz w:val="20"/>
          <w:szCs w:val="20"/>
        </w:rPr>
        <w:t>;</w:t>
      </w:r>
      <w:r w:rsidR="00556C4B" w:rsidRPr="009A0935">
        <w:rPr>
          <w:rFonts w:eastAsia="Calibri"/>
          <w:noProof/>
          <w:sz w:val="20"/>
          <w:szCs w:val="20"/>
          <w:lang w:eastAsia="es-SV"/>
        </w:rPr>
        <w:t xml:space="preserve"> </w:t>
      </w:r>
      <w:r w:rsidR="00556ACA">
        <w:rPr>
          <w:rFonts w:eastAsia="Calibri"/>
          <w:noProof/>
          <w:sz w:val="20"/>
          <w:szCs w:val="20"/>
          <w:lang w:eastAsia="es-SV"/>
        </w:rPr>
        <w:t>l</w:t>
      </w:r>
      <w:r w:rsidR="00556C4B" w:rsidRPr="009A0935">
        <w:rPr>
          <w:sz w:val="20"/>
          <w:szCs w:val="20"/>
        </w:rPr>
        <w:t>a suscrita Oficial de Información</w:t>
      </w:r>
      <w:r w:rsidR="00556ACA">
        <w:rPr>
          <w:sz w:val="20"/>
          <w:szCs w:val="20"/>
        </w:rPr>
        <w:t xml:space="preserve"> </w:t>
      </w:r>
      <w:r w:rsidR="00556C4B" w:rsidRPr="009A0935">
        <w:rPr>
          <w:sz w:val="20"/>
          <w:szCs w:val="20"/>
        </w:rPr>
        <w:t xml:space="preserve">realiza las siguientes </w:t>
      </w:r>
      <w:r w:rsidR="00556C4B" w:rsidRPr="009A0935">
        <w:rPr>
          <w:b/>
          <w:sz w:val="20"/>
          <w:szCs w:val="20"/>
        </w:rPr>
        <w:t>CONSIDERACIONES:</w:t>
      </w:r>
      <w:r w:rsidR="00556C4B" w:rsidRPr="009A0935">
        <w:rPr>
          <w:sz w:val="20"/>
          <w:szCs w:val="20"/>
        </w:rPr>
        <w:t xml:space="preserve"> </w:t>
      </w:r>
    </w:p>
    <w:p w:rsidR="00556C4B" w:rsidRPr="009A0935" w:rsidRDefault="00556C4B" w:rsidP="009A0935">
      <w:pPr>
        <w:pStyle w:val="Sinespaciado"/>
        <w:spacing w:line="276" w:lineRule="auto"/>
        <w:jc w:val="both"/>
        <w:rPr>
          <w:sz w:val="20"/>
          <w:szCs w:val="20"/>
        </w:rPr>
      </w:pPr>
    </w:p>
    <w:p w:rsidR="00556C4B" w:rsidRDefault="00556C4B" w:rsidP="009A0935">
      <w:pPr>
        <w:pStyle w:val="Sinespaciado"/>
        <w:numPr>
          <w:ilvl w:val="0"/>
          <w:numId w:val="4"/>
        </w:numPr>
        <w:spacing w:line="276" w:lineRule="auto"/>
        <w:rPr>
          <w:b/>
          <w:sz w:val="20"/>
          <w:szCs w:val="20"/>
        </w:rPr>
      </w:pPr>
      <w:r w:rsidRPr="009A0935">
        <w:rPr>
          <w:b/>
          <w:sz w:val="20"/>
          <w:szCs w:val="20"/>
        </w:rPr>
        <w:t xml:space="preserve">SINTESIS DE LA INFORMACIÓN REQUERIDA: </w:t>
      </w:r>
    </w:p>
    <w:p w:rsidR="009A0935" w:rsidRPr="009A0935" w:rsidRDefault="009A0935" w:rsidP="009A0935">
      <w:pPr>
        <w:pStyle w:val="Sinespaciado"/>
        <w:spacing w:line="276" w:lineRule="auto"/>
        <w:ind w:left="1430"/>
        <w:rPr>
          <w:b/>
          <w:sz w:val="20"/>
          <w:szCs w:val="20"/>
        </w:rPr>
      </w:pPr>
    </w:p>
    <w:p w:rsidR="00CE279A" w:rsidRPr="009A0935" w:rsidRDefault="00556C4B" w:rsidP="009A0935">
      <w:pPr>
        <w:pStyle w:val="Sinespaciado"/>
        <w:spacing w:line="276" w:lineRule="auto"/>
        <w:jc w:val="both"/>
        <w:rPr>
          <w:sz w:val="20"/>
          <w:szCs w:val="20"/>
        </w:rPr>
      </w:pPr>
      <w:r w:rsidRPr="009A0935">
        <w:rPr>
          <w:sz w:val="20"/>
          <w:szCs w:val="20"/>
        </w:rPr>
        <w:t>El ciudadano de generales anteriormente relacionadas requirió, en lo medular, la siguiente información:</w:t>
      </w:r>
      <w:r w:rsidR="00CE279A" w:rsidRPr="009A0935">
        <w:rPr>
          <w:sz w:val="20"/>
          <w:szCs w:val="20"/>
        </w:rPr>
        <w:t xml:space="preserve"> </w:t>
      </w:r>
    </w:p>
    <w:p w:rsidR="00D55C85" w:rsidRPr="00D55C85" w:rsidRDefault="00CE279A" w:rsidP="00D55C85">
      <w:pPr>
        <w:pStyle w:val="Default"/>
        <w:jc w:val="both"/>
        <w:rPr>
          <w:rFonts w:asciiTheme="minorHAnsi" w:hAnsiTheme="minorHAnsi" w:cstheme="minorHAnsi"/>
          <w:b/>
          <w:i/>
          <w:sz w:val="20"/>
          <w:szCs w:val="20"/>
        </w:rPr>
      </w:pPr>
      <w:r w:rsidRPr="00052613">
        <w:rPr>
          <w:rFonts w:asciiTheme="minorHAnsi" w:hAnsiTheme="minorHAnsi" w:cstheme="minorBidi"/>
          <w:b/>
          <w:i/>
          <w:sz w:val="20"/>
          <w:szCs w:val="20"/>
        </w:rPr>
        <w:t>“</w:t>
      </w:r>
      <w:r w:rsidR="00FA47B6" w:rsidRPr="009844DC">
        <w:rPr>
          <w:rFonts w:asciiTheme="minorHAnsi" w:hAnsiTheme="minorHAnsi" w:cstheme="minorHAnsi"/>
          <w:i/>
          <w:sz w:val="20"/>
          <w:szCs w:val="20"/>
        </w:rPr>
        <w:t>“</w:t>
      </w:r>
      <w:r w:rsidR="00D55C85" w:rsidRPr="00D55C85">
        <w:rPr>
          <w:rFonts w:asciiTheme="minorHAnsi" w:hAnsiTheme="minorHAnsi" w:cstheme="minorHAnsi"/>
          <w:b/>
          <w:i/>
          <w:sz w:val="20"/>
          <w:szCs w:val="20"/>
        </w:rPr>
        <w:t>Es</w:t>
      </w:r>
      <w:r w:rsidR="00A739F3">
        <w:rPr>
          <w:rFonts w:asciiTheme="minorHAnsi" w:hAnsiTheme="minorHAnsi" w:cstheme="minorHAnsi"/>
          <w:b/>
          <w:i/>
          <w:sz w:val="20"/>
          <w:szCs w:val="20"/>
        </w:rPr>
        <w:t xml:space="preserve">tatus de la </w:t>
      </w:r>
      <w:r w:rsidR="00A739F3" w:rsidRPr="00A739F3">
        <w:rPr>
          <w:rFonts w:asciiTheme="minorHAnsi" w:hAnsiTheme="minorHAnsi" w:cstheme="minorHAnsi"/>
          <w:b/>
          <w:i/>
          <w:sz w:val="20"/>
          <w:szCs w:val="20"/>
          <w:highlight w:val="black"/>
        </w:rPr>
        <w:t>………………………………………….</w:t>
      </w:r>
      <w:r w:rsidR="00A739F3">
        <w:rPr>
          <w:rFonts w:asciiTheme="minorHAnsi" w:hAnsiTheme="minorHAnsi" w:cstheme="minorHAnsi"/>
          <w:b/>
          <w:i/>
          <w:sz w:val="20"/>
          <w:szCs w:val="20"/>
        </w:rPr>
        <w:t xml:space="preserve">, inscrita al número </w:t>
      </w:r>
      <w:r w:rsidR="00A739F3" w:rsidRPr="00A739F3">
        <w:rPr>
          <w:rFonts w:asciiTheme="minorHAnsi" w:hAnsiTheme="minorHAnsi" w:cstheme="minorHAnsi"/>
          <w:b/>
          <w:i/>
          <w:sz w:val="20"/>
          <w:szCs w:val="20"/>
          <w:highlight w:val="black"/>
        </w:rPr>
        <w:t>…………………..</w:t>
      </w:r>
      <w:r w:rsidR="00D55C85" w:rsidRPr="00D55C85">
        <w:rPr>
          <w:rFonts w:asciiTheme="minorHAnsi" w:hAnsiTheme="minorHAnsi" w:cstheme="minorHAnsi"/>
          <w:b/>
          <w:i/>
          <w:sz w:val="20"/>
          <w:szCs w:val="20"/>
        </w:rPr>
        <w:t xml:space="preserve">; </w:t>
      </w:r>
    </w:p>
    <w:p w:rsidR="00D55C85" w:rsidRPr="00D55C85" w:rsidRDefault="00D55C85" w:rsidP="00D55C85">
      <w:pPr>
        <w:pStyle w:val="Default"/>
        <w:jc w:val="both"/>
        <w:rPr>
          <w:rFonts w:asciiTheme="minorHAnsi" w:hAnsiTheme="minorHAnsi" w:cstheme="minorHAnsi"/>
          <w:b/>
          <w:i/>
          <w:sz w:val="20"/>
          <w:szCs w:val="20"/>
        </w:rPr>
      </w:pPr>
      <w:r w:rsidRPr="00D55C85">
        <w:rPr>
          <w:rFonts w:asciiTheme="minorHAnsi" w:hAnsiTheme="minorHAnsi" w:cstheme="minorHAnsi"/>
          <w:b/>
          <w:i/>
          <w:sz w:val="20"/>
          <w:szCs w:val="20"/>
        </w:rPr>
        <w:t xml:space="preserve">Desde cuanto está inscrita </w:t>
      </w:r>
    </w:p>
    <w:p w:rsidR="00D55C85" w:rsidRPr="00D55C85" w:rsidRDefault="00D55C85" w:rsidP="00D55C85">
      <w:pPr>
        <w:pStyle w:val="Default"/>
        <w:jc w:val="both"/>
        <w:rPr>
          <w:rFonts w:asciiTheme="minorHAnsi" w:hAnsiTheme="minorHAnsi" w:cstheme="minorHAnsi"/>
          <w:b/>
          <w:i/>
          <w:sz w:val="20"/>
          <w:szCs w:val="20"/>
        </w:rPr>
      </w:pPr>
      <w:r w:rsidRPr="00D55C85">
        <w:rPr>
          <w:rFonts w:asciiTheme="minorHAnsi" w:hAnsiTheme="minorHAnsi" w:cstheme="minorHAnsi"/>
          <w:b/>
          <w:i/>
          <w:sz w:val="20"/>
          <w:szCs w:val="20"/>
        </w:rPr>
        <w:t xml:space="preserve">Si ha sufrido algún proceso sancionatorio ante la DNM, </w:t>
      </w:r>
    </w:p>
    <w:p w:rsidR="00CE279A" w:rsidRPr="00FA47B6" w:rsidRDefault="00D55C85" w:rsidP="00D55C85">
      <w:pPr>
        <w:pStyle w:val="Default"/>
        <w:jc w:val="both"/>
        <w:rPr>
          <w:rFonts w:asciiTheme="minorHAnsi" w:hAnsiTheme="minorHAnsi" w:cstheme="minorHAnsi"/>
          <w:b/>
          <w:i/>
          <w:sz w:val="20"/>
          <w:szCs w:val="20"/>
        </w:rPr>
      </w:pPr>
      <w:r w:rsidRPr="00D55C85">
        <w:rPr>
          <w:rFonts w:asciiTheme="minorHAnsi" w:hAnsiTheme="minorHAnsi" w:cstheme="minorHAnsi"/>
          <w:b/>
          <w:i/>
          <w:sz w:val="20"/>
          <w:szCs w:val="20"/>
        </w:rPr>
        <w:t>Si tiene multas o alguna tasa pendiente de pago a la fecha</w:t>
      </w:r>
      <w:r w:rsidR="00FA47B6">
        <w:rPr>
          <w:rFonts w:asciiTheme="minorHAnsi" w:hAnsiTheme="minorHAnsi" w:cstheme="minorHAnsi"/>
          <w:b/>
          <w:i/>
          <w:sz w:val="20"/>
          <w:szCs w:val="20"/>
        </w:rPr>
        <w:t>”</w:t>
      </w:r>
      <w:r w:rsidR="00052613" w:rsidRPr="00052613">
        <w:rPr>
          <w:rFonts w:asciiTheme="minorHAnsi" w:hAnsiTheme="minorHAnsi"/>
          <w:b/>
          <w:i/>
          <w:sz w:val="20"/>
          <w:szCs w:val="20"/>
        </w:rPr>
        <w:t>”</w:t>
      </w:r>
    </w:p>
    <w:p w:rsidR="00CE279A" w:rsidRPr="00FA47B6" w:rsidRDefault="00CE279A" w:rsidP="009A0935">
      <w:pPr>
        <w:pStyle w:val="Sinespaciado"/>
        <w:spacing w:line="276" w:lineRule="auto"/>
        <w:jc w:val="both"/>
        <w:rPr>
          <w:sz w:val="20"/>
          <w:szCs w:val="20"/>
        </w:rPr>
      </w:pPr>
    </w:p>
    <w:p w:rsidR="00556C4B" w:rsidRPr="009A0935" w:rsidRDefault="00712AA0" w:rsidP="009A0935">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rsidR="00CE279A" w:rsidRPr="009A0935" w:rsidRDefault="00CE279A" w:rsidP="009A0935">
      <w:pPr>
        <w:pStyle w:val="Sinespaciado"/>
        <w:spacing w:line="276" w:lineRule="auto"/>
        <w:jc w:val="both"/>
        <w:rPr>
          <w:sz w:val="20"/>
          <w:szCs w:val="20"/>
        </w:rPr>
      </w:pPr>
    </w:p>
    <w:p w:rsidR="009A0935" w:rsidRPr="009A0935" w:rsidRDefault="003A6ECA" w:rsidP="005834CD">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00B11729">
        <w:rPr>
          <w:noProof/>
          <w:sz w:val="20"/>
          <w:szCs w:val="20"/>
          <w:lang w:eastAsia="es-SV"/>
        </w:rPr>
        <w:t xml:space="preserve"> </w:t>
      </w:r>
      <w:r w:rsidRPr="00B11729">
        <w:rPr>
          <w:noProof/>
          <w:sz w:val="20"/>
          <w:szCs w:val="20"/>
          <w:lang w:eastAsia="es-SV"/>
        </w:rPr>
        <w:t xml:space="preserve">Toda persona tiene derecho a hacer sus peticiones por escrito, </w:t>
      </w:r>
      <w:r w:rsidRPr="00B11729">
        <w:rPr>
          <w:sz w:val="20"/>
          <w:szCs w:val="20"/>
        </w:rPr>
        <w:t>de manera decorosa, a las autoridades legalmente establecidas; a que se le resuelvan, y a que se le haga saber lo resuelto</w:t>
      </w:r>
      <w:r w:rsidR="00B11729" w:rsidRPr="00B11729">
        <w:rPr>
          <w:sz w:val="20"/>
          <w:szCs w:val="20"/>
        </w:rPr>
        <w:t>, en relación a lo establecido en el art. 2 de</w:t>
      </w:r>
      <w:r w:rsidRPr="009A0935">
        <w:rPr>
          <w:i/>
          <w:sz w:val="20"/>
          <w:szCs w:val="20"/>
        </w:rPr>
        <w:t xml:space="preserve"> </w:t>
      </w:r>
      <w:r w:rsidRPr="009A0935">
        <w:rPr>
          <w:sz w:val="20"/>
          <w:szCs w:val="20"/>
        </w:rPr>
        <w:t xml:space="preserve"> la Ley de Acceso a la Información Pública –LAIP</w:t>
      </w:r>
      <w:r w:rsidR="00B11729" w:rsidRPr="009A0935">
        <w:rPr>
          <w:sz w:val="20"/>
          <w:szCs w:val="20"/>
        </w:rPr>
        <w:t>–</w:t>
      </w:r>
      <w:r w:rsidR="00B11729">
        <w:rPr>
          <w:sz w:val="20"/>
          <w:szCs w:val="20"/>
        </w:rPr>
        <w:t xml:space="preserve"> </w:t>
      </w:r>
      <w:r w:rsidRPr="009A0935">
        <w:rPr>
          <w:sz w:val="20"/>
          <w:szCs w:val="20"/>
        </w:rPr>
        <w:t xml:space="preserve"> </w:t>
      </w:r>
      <w:r w:rsidRPr="009A0935">
        <w:rPr>
          <w:i/>
          <w:sz w:val="20"/>
          <w:szCs w:val="20"/>
        </w:rPr>
        <w:t>“Toda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rsidR="0037371A" w:rsidRPr="009A0935" w:rsidRDefault="00054B4C" w:rsidP="005834CD">
      <w:pPr>
        <w:pStyle w:val="Sinespaciado"/>
        <w:numPr>
          <w:ilvl w:val="0"/>
          <w:numId w:val="7"/>
        </w:numPr>
        <w:spacing w:after="240" w:line="276" w:lineRule="auto"/>
        <w:ind w:left="709" w:hanging="425"/>
        <w:jc w:val="both"/>
        <w:rPr>
          <w:b/>
          <w:noProof/>
          <w:sz w:val="20"/>
          <w:szCs w:val="20"/>
          <w:lang w:eastAsia="es-SV"/>
        </w:rPr>
      </w:pPr>
      <w:r w:rsidRPr="009A0935">
        <w:rPr>
          <w:sz w:val="20"/>
          <w:szCs w:val="20"/>
        </w:rPr>
        <w:t>L</w:t>
      </w:r>
      <w:r w:rsidR="0037371A" w:rsidRPr="009A0935">
        <w:rPr>
          <w:sz w:val="20"/>
          <w:szCs w:val="20"/>
        </w:rPr>
        <w:t xml:space="preserve">a Ley de Medicamentos tiene por objeto garantizar la institucionalidad que permita asegurar la accesibilidad, registro, </w:t>
      </w:r>
      <w:r w:rsidR="005974B2" w:rsidRPr="009A0935">
        <w:rPr>
          <w:sz w:val="20"/>
          <w:szCs w:val="20"/>
        </w:rPr>
        <w:t xml:space="preserve">calidad, </w:t>
      </w:r>
      <w:r w:rsidR="0037371A" w:rsidRPr="009A0935">
        <w:rPr>
          <w:sz w:val="20"/>
          <w:szCs w:val="20"/>
        </w:rPr>
        <w:t xml:space="preserve">disponibilidad </w:t>
      </w:r>
      <w:r w:rsidR="005974B2" w:rsidRPr="009A0935">
        <w:rPr>
          <w:sz w:val="20"/>
          <w:szCs w:val="20"/>
        </w:rPr>
        <w:t xml:space="preserve">eficiencia y seguridad de los medicamentos, así como </w:t>
      </w:r>
      <w:r w:rsidR="00D55C85" w:rsidRPr="00051AE3">
        <w:rPr>
          <w:sz w:val="20"/>
          <w:szCs w:val="20"/>
        </w:rPr>
        <w:t>autorizar la apertura y funcionamiento de establecimientos que se dediquen a fabricación, importación, exportación, distribución, transporte, almacenamiento, comercialización, prescripción y dispensación de medicamentos, insumos médicos y productos cosméticos</w:t>
      </w:r>
      <w:r w:rsidRPr="009A0935">
        <w:rPr>
          <w:sz w:val="20"/>
          <w:szCs w:val="20"/>
        </w:rPr>
        <w:t xml:space="preserve">. </w:t>
      </w:r>
    </w:p>
    <w:p w:rsidR="00285061" w:rsidRDefault="00B11729" w:rsidP="009A0935">
      <w:pPr>
        <w:pStyle w:val="Sinespaciado"/>
        <w:numPr>
          <w:ilvl w:val="0"/>
          <w:numId w:val="7"/>
        </w:numPr>
        <w:spacing w:after="240" w:line="276" w:lineRule="auto"/>
        <w:ind w:left="709"/>
        <w:jc w:val="both"/>
        <w:rPr>
          <w:noProof/>
          <w:sz w:val="20"/>
          <w:szCs w:val="20"/>
          <w:lang w:eastAsia="es-SV"/>
        </w:rPr>
      </w:pPr>
      <w:r>
        <w:rPr>
          <w:sz w:val="20"/>
          <w:szCs w:val="20"/>
        </w:rPr>
        <w:t>E</w:t>
      </w:r>
      <w:r w:rsidR="00285061" w:rsidRPr="009A0935">
        <w:rPr>
          <w:sz w:val="20"/>
          <w:szCs w:val="20"/>
        </w:rPr>
        <w:t xml:space="preserve">l artículo 50 LAIP, le </w:t>
      </w:r>
      <w:r>
        <w:rPr>
          <w:sz w:val="20"/>
          <w:szCs w:val="20"/>
        </w:rPr>
        <w:t xml:space="preserve">atribuye </w:t>
      </w:r>
      <w:r w:rsidR="00285061" w:rsidRPr="009A0935">
        <w:rPr>
          <w:sz w:val="20"/>
          <w:szCs w:val="20"/>
        </w:rPr>
        <w:t>al Oficial de Información</w:t>
      </w:r>
      <w:r>
        <w:rPr>
          <w:sz w:val="20"/>
          <w:szCs w:val="20"/>
        </w:rPr>
        <w:t xml:space="preserve">, la facultad de </w:t>
      </w:r>
      <w:r w:rsidR="00285061" w:rsidRPr="009A0935">
        <w:rPr>
          <w:sz w:val="20"/>
          <w:szCs w:val="20"/>
        </w:rPr>
        <w:t>realizar los trámites necesarios para la localización de la información solicitada, resolver por escrito y notificar la resolución en el plazo al peticionario sobre las solicitudes de información que se sometan a su conocimiento.</w:t>
      </w:r>
    </w:p>
    <w:p w:rsidR="00A23265" w:rsidRPr="00DB6364" w:rsidRDefault="00A23265" w:rsidP="009A0935">
      <w:pPr>
        <w:pStyle w:val="Sinespaciado"/>
        <w:numPr>
          <w:ilvl w:val="0"/>
          <w:numId w:val="7"/>
        </w:numPr>
        <w:spacing w:after="240" w:line="276" w:lineRule="auto"/>
        <w:ind w:left="709"/>
        <w:jc w:val="both"/>
        <w:rPr>
          <w:noProof/>
          <w:sz w:val="18"/>
          <w:szCs w:val="20"/>
          <w:lang w:eastAsia="es-SV"/>
        </w:rPr>
      </w:pPr>
      <w:r w:rsidRPr="00A23265">
        <w:rPr>
          <w:sz w:val="20"/>
          <w:szCs w:val="21"/>
        </w:rPr>
        <w:t>De modo accesorio, cabe destacar, que lo requerido por el solicitante no está clasificado como información confidencial, ni tampoco se encuentra contenida en el índice de información reservada de esta Autoridad Reguladora; por lo tanto, la naturaleza de la  información requerida es esencialmente</w:t>
      </w:r>
      <w:r>
        <w:rPr>
          <w:sz w:val="20"/>
          <w:szCs w:val="21"/>
        </w:rPr>
        <w:t xml:space="preserve"> pública</w:t>
      </w:r>
    </w:p>
    <w:p w:rsidR="00213E6E" w:rsidRPr="009A0935" w:rsidRDefault="00213E6E" w:rsidP="009A0935">
      <w:pPr>
        <w:pStyle w:val="Sinespaciado"/>
        <w:numPr>
          <w:ilvl w:val="0"/>
          <w:numId w:val="4"/>
        </w:numPr>
        <w:spacing w:line="276" w:lineRule="auto"/>
        <w:jc w:val="both"/>
        <w:rPr>
          <w:b/>
          <w:sz w:val="20"/>
          <w:szCs w:val="20"/>
        </w:rPr>
      </w:pPr>
      <w:r w:rsidRPr="009A0935">
        <w:rPr>
          <w:b/>
          <w:sz w:val="20"/>
          <w:szCs w:val="20"/>
        </w:rPr>
        <w:lastRenderedPageBreak/>
        <w:t>MOTIVACION:</w:t>
      </w:r>
    </w:p>
    <w:p w:rsidR="00CE279A" w:rsidRPr="009A0935" w:rsidRDefault="00CE279A" w:rsidP="009A0935">
      <w:pPr>
        <w:spacing w:line="276" w:lineRule="auto"/>
        <w:jc w:val="both"/>
        <w:rPr>
          <w:rFonts w:asciiTheme="minorHAnsi" w:hAnsiTheme="minorHAnsi" w:cstheme="minorHAnsi"/>
          <w:noProof/>
          <w:sz w:val="20"/>
          <w:szCs w:val="20"/>
          <w:lang w:eastAsia="es-SV"/>
        </w:rPr>
      </w:pPr>
    </w:p>
    <w:p w:rsidR="00CE279A" w:rsidRPr="009A0935" w:rsidRDefault="00CE279A" w:rsidP="009A0935">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sidR="00A760BC" w:rsidRPr="009A0935">
        <w:rPr>
          <w:rFonts w:asciiTheme="minorHAnsi" w:eastAsiaTheme="minorHAnsi" w:hAnsiTheme="minorHAnsi" w:cstheme="minorBidi"/>
          <w:sz w:val="20"/>
          <w:szCs w:val="20"/>
          <w:lang w:val="es-SV" w:eastAsia="en-US"/>
        </w:rPr>
        <w:t>21</w:t>
      </w:r>
      <w:r w:rsidRPr="009A0935">
        <w:rPr>
          <w:rFonts w:asciiTheme="minorHAnsi" w:eastAsiaTheme="minorHAnsi" w:hAnsiTheme="minorHAnsi" w:cstheme="minorBidi"/>
          <w:sz w:val="20"/>
          <w:szCs w:val="20"/>
          <w:lang w:val="es-SV" w:eastAsia="en-US"/>
        </w:rPr>
        <w:t>_0</w:t>
      </w:r>
      <w:r w:rsidR="00D55C85">
        <w:rPr>
          <w:rFonts w:asciiTheme="minorHAnsi" w:eastAsiaTheme="minorHAnsi" w:hAnsiTheme="minorHAnsi" w:cstheme="minorBidi"/>
          <w:sz w:val="20"/>
          <w:szCs w:val="20"/>
          <w:lang w:val="es-SV" w:eastAsia="en-US"/>
        </w:rPr>
        <w:t>56</w:t>
      </w:r>
      <w:r w:rsidRPr="009A0935">
        <w:rPr>
          <w:rFonts w:asciiTheme="minorHAnsi" w:eastAsiaTheme="minorHAnsi" w:hAnsiTheme="minorHAnsi" w:cstheme="minorBidi"/>
          <w:sz w:val="20"/>
          <w:szCs w:val="20"/>
          <w:lang w:val="es-SV" w:eastAsia="en-US"/>
        </w:rPr>
        <w:t xml:space="preserve">, a la </w:t>
      </w:r>
      <w:r w:rsidR="00D55C85">
        <w:rPr>
          <w:rFonts w:asciiTheme="minorHAnsi" w:eastAsiaTheme="minorHAnsi" w:hAnsiTheme="minorHAnsi" w:cstheme="minorBidi"/>
          <w:sz w:val="20"/>
          <w:szCs w:val="20"/>
          <w:lang w:val="es-SV" w:eastAsia="en-US"/>
        </w:rPr>
        <w:t xml:space="preserve">Unidad registro de Establecimientos y Poderes y Unidad de Litigios Regulatorios </w:t>
      </w:r>
      <w:r w:rsidRPr="009A0935">
        <w:rPr>
          <w:rFonts w:asciiTheme="minorHAnsi" w:eastAsiaTheme="minorHAnsi" w:hAnsiTheme="minorHAnsi" w:cstheme="minorBidi"/>
          <w:sz w:val="20"/>
          <w:szCs w:val="20"/>
          <w:lang w:val="es-SV" w:eastAsia="en-US"/>
        </w:rPr>
        <w:t>de esta Dirección, la cual</w:t>
      </w:r>
      <w:r w:rsidR="00D55C85">
        <w:rPr>
          <w:rFonts w:asciiTheme="minorHAnsi" w:eastAsiaTheme="minorHAnsi" w:hAnsiTheme="minorHAnsi" w:cstheme="minorBidi"/>
          <w:sz w:val="20"/>
          <w:szCs w:val="20"/>
          <w:lang w:val="es-SV" w:eastAsia="en-US"/>
        </w:rPr>
        <w:t>es</w:t>
      </w:r>
      <w:r w:rsidRPr="009A0935">
        <w:rPr>
          <w:rFonts w:asciiTheme="minorHAnsi" w:eastAsiaTheme="minorHAnsi" w:hAnsiTheme="minorHAnsi" w:cstheme="minorBidi"/>
          <w:sz w:val="20"/>
          <w:szCs w:val="20"/>
          <w:lang w:val="es-SV" w:eastAsia="en-US"/>
        </w:rPr>
        <w:t xml:space="preserve"> inform</w:t>
      </w:r>
      <w:r w:rsidR="00D55C85">
        <w:rPr>
          <w:rFonts w:asciiTheme="minorHAnsi" w:eastAsiaTheme="minorHAnsi" w:hAnsiTheme="minorHAnsi" w:cstheme="minorBidi"/>
          <w:sz w:val="20"/>
          <w:szCs w:val="20"/>
          <w:lang w:val="es-SV" w:eastAsia="en-US"/>
        </w:rPr>
        <w:t>aron</w:t>
      </w:r>
      <w:r w:rsidRPr="009A0935">
        <w:rPr>
          <w:rFonts w:asciiTheme="minorHAnsi" w:eastAsiaTheme="minorHAnsi" w:hAnsiTheme="minorHAnsi" w:cstheme="minorBidi"/>
          <w:sz w:val="20"/>
          <w:szCs w:val="20"/>
          <w:lang w:val="es-SV" w:eastAsia="en-US"/>
        </w:rPr>
        <w:t xml:space="preserve">: </w:t>
      </w:r>
    </w:p>
    <w:p w:rsidR="00DB6364" w:rsidRDefault="00DB6364" w:rsidP="00510B3E">
      <w:pPr>
        <w:pStyle w:val="Sinespaciado"/>
        <w:jc w:val="both"/>
        <w:rPr>
          <w:b/>
          <w:sz w:val="20"/>
          <w:szCs w:val="20"/>
        </w:rPr>
      </w:pPr>
    </w:p>
    <w:p w:rsidR="00CE279A" w:rsidRPr="009A0935" w:rsidRDefault="00CE279A" w:rsidP="00510B3E">
      <w:pPr>
        <w:pStyle w:val="Sinespaciado"/>
        <w:jc w:val="both"/>
        <w:rPr>
          <w:b/>
          <w:sz w:val="20"/>
          <w:szCs w:val="20"/>
        </w:rPr>
      </w:pPr>
      <w:r w:rsidRPr="009A0935">
        <w:rPr>
          <w:b/>
          <w:sz w:val="20"/>
          <w:szCs w:val="20"/>
        </w:rPr>
        <w:t>“””””””””””””””””””””””””””””””””””””””””””””””””””””””””””””””””””””””””””””””””””””””””””””””””””””</w:t>
      </w:r>
    </w:p>
    <w:p w:rsidR="00D55C85" w:rsidRDefault="00D55C85" w:rsidP="009A0935">
      <w:pPr>
        <w:pStyle w:val="Sinespaciado"/>
        <w:spacing w:line="276" w:lineRule="auto"/>
        <w:jc w:val="both"/>
        <w:rPr>
          <w:b/>
          <w:i/>
          <w:sz w:val="20"/>
          <w:szCs w:val="20"/>
          <w:lang w:val="es-ES"/>
        </w:rPr>
      </w:pPr>
      <w:r>
        <w:rPr>
          <w:b/>
          <w:i/>
          <w:sz w:val="20"/>
          <w:szCs w:val="20"/>
          <w:lang w:val="es-ES"/>
        </w:rPr>
        <w:t>Se ha revisado el sistema integrado, que para tales efectos lleva esta institución, y se ha verifi</w:t>
      </w:r>
      <w:r w:rsidR="008419EE">
        <w:rPr>
          <w:b/>
          <w:i/>
          <w:sz w:val="20"/>
          <w:szCs w:val="20"/>
          <w:lang w:val="es-ES"/>
        </w:rPr>
        <w:t xml:space="preserve">cado que la </w:t>
      </w:r>
      <w:r w:rsidR="008419EE" w:rsidRPr="008419EE">
        <w:rPr>
          <w:b/>
          <w:i/>
          <w:sz w:val="20"/>
          <w:szCs w:val="20"/>
          <w:highlight w:val="black"/>
          <w:lang w:val="es-ES"/>
        </w:rPr>
        <w:t>……………………………………………..</w:t>
      </w:r>
      <w:r>
        <w:rPr>
          <w:b/>
          <w:i/>
          <w:sz w:val="20"/>
          <w:szCs w:val="20"/>
          <w:lang w:val="es-ES"/>
        </w:rPr>
        <w:t xml:space="preserve">, inscrito desde el treinta y uno de diciembre de mil novecientos sesenta y nueve, al </w:t>
      </w:r>
      <w:r w:rsidR="00E140E2">
        <w:rPr>
          <w:b/>
          <w:i/>
          <w:sz w:val="20"/>
          <w:szCs w:val="20"/>
          <w:lang w:val="es-ES"/>
        </w:rPr>
        <w:t>número</w:t>
      </w:r>
      <w:r w:rsidR="008419EE">
        <w:rPr>
          <w:b/>
          <w:i/>
          <w:sz w:val="20"/>
          <w:szCs w:val="20"/>
          <w:lang w:val="es-ES"/>
        </w:rPr>
        <w:t xml:space="preserve"> </w:t>
      </w:r>
      <w:r w:rsidR="008419EE" w:rsidRPr="008419EE">
        <w:rPr>
          <w:b/>
          <w:i/>
          <w:sz w:val="20"/>
          <w:szCs w:val="20"/>
          <w:highlight w:val="black"/>
          <w:lang w:val="es-ES"/>
        </w:rPr>
        <w:t>……………</w:t>
      </w:r>
      <w:r w:rsidR="008419EE">
        <w:rPr>
          <w:b/>
          <w:i/>
          <w:sz w:val="20"/>
          <w:szCs w:val="20"/>
          <w:lang w:val="es-ES"/>
        </w:rPr>
        <w:t xml:space="preserve"> </w:t>
      </w:r>
      <w:r>
        <w:rPr>
          <w:b/>
          <w:i/>
          <w:sz w:val="20"/>
          <w:szCs w:val="20"/>
          <w:lang w:val="es-ES"/>
        </w:rPr>
        <w:t xml:space="preserve">se encuentra INSCRITO SOLVENTE. </w:t>
      </w:r>
    </w:p>
    <w:p w:rsidR="00510B3E" w:rsidRPr="009A0935" w:rsidRDefault="00D55C85" w:rsidP="009A0935">
      <w:pPr>
        <w:pStyle w:val="Sinespaciado"/>
        <w:spacing w:line="276" w:lineRule="auto"/>
        <w:jc w:val="both"/>
        <w:rPr>
          <w:b/>
          <w:i/>
          <w:sz w:val="20"/>
          <w:szCs w:val="20"/>
          <w:lang w:val="es-ES"/>
        </w:rPr>
      </w:pPr>
      <w:r>
        <w:rPr>
          <w:b/>
          <w:i/>
          <w:sz w:val="20"/>
          <w:szCs w:val="20"/>
          <w:lang w:val="es-ES"/>
        </w:rPr>
        <w:t xml:space="preserve">Se </w:t>
      </w:r>
      <w:r w:rsidR="00E140E2">
        <w:rPr>
          <w:b/>
          <w:i/>
          <w:sz w:val="20"/>
          <w:szCs w:val="20"/>
          <w:lang w:val="es-ES"/>
        </w:rPr>
        <w:t>realizó</w:t>
      </w:r>
      <w:r>
        <w:rPr>
          <w:b/>
          <w:i/>
          <w:sz w:val="20"/>
          <w:szCs w:val="20"/>
          <w:lang w:val="es-ES"/>
        </w:rPr>
        <w:t xml:space="preserve"> una búsqueda en los registros de la Unidad de Litigios Regulatorios, no identificando procedimiento sancionatorio instr</w:t>
      </w:r>
      <w:r w:rsidR="00B61B23">
        <w:rPr>
          <w:b/>
          <w:i/>
          <w:sz w:val="20"/>
          <w:szCs w:val="20"/>
          <w:lang w:val="es-ES"/>
        </w:rPr>
        <w:t xml:space="preserve">uido contra </w:t>
      </w:r>
      <w:r w:rsidR="00B61B23" w:rsidRPr="00B61B23">
        <w:rPr>
          <w:b/>
          <w:i/>
          <w:sz w:val="20"/>
          <w:szCs w:val="20"/>
          <w:highlight w:val="black"/>
          <w:lang w:val="es-ES"/>
        </w:rPr>
        <w:t>………………………………………..</w:t>
      </w:r>
      <w:r>
        <w:rPr>
          <w:b/>
          <w:i/>
          <w:sz w:val="20"/>
          <w:szCs w:val="20"/>
          <w:lang w:val="es-ES"/>
        </w:rPr>
        <w:t xml:space="preserve">, </w:t>
      </w:r>
      <w:r w:rsidR="00E140E2">
        <w:rPr>
          <w:b/>
          <w:i/>
          <w:sz w:val="20"/>
          <w:szCs w:val="20"/>
          <w:lang w:val="es-ES"/>
        </w:rPr>
        <w:t xml:space="preserve">en consecuencia, no se ha impuesto sanción alguna a dicho establecimiento.. </w:t>
      </w:r>
      <w:bookmarkStart w:id="0" w:name="_GoBack"/>
      <w:bookmarkEnd w:id="0"/>
    </w:p>
    <w:p w:rsidR="00CE279A" w:rsidRPr="009A0935" w:rsidRDefault="00A760BC" w:rsidP="009A0935">
      <w:pPr>
        <w:pStyle w:val="Sinespaciado"/>
        <w:spacing w:line="276" w:lineRule="auto"/>
        <w:jc w:val="both"/>
        <w:rPr>
          <w:b/>
          <w:sz w:val="20"/>
          <w:szCs w:val="20"/>
        </w:rPr>
      </w:pPr>
      <w:r w:rsidRPr="009A0935">
        <w:rPr>
          <w:b/>
          <w:i/>
          <w:sz w:val="20"/>
          <w:szCs w:val="20"/>
          <w:lang w:val="es-ES"/>
        </w:rPr>
        <w:t xml:space="preserve"> </w:t>
      </w:r>
      <w:r w:rsidR="00CE279A" w:rsidRPr="009A0935">
        <w:rPr>
          <w:b/>
          <w:i/>
          <w:sz w:val="20"/>
          <w:szCs w:val="20"/>
        </w:rPr>
        <w:t>“””””””””””””””””””””””””””””””””””””””””””””””””””””””””””””””””””””””””””””””””””””””””””””””””””””</w:t>
      </w:r>
    </w:p>
    <w:p w:rsidR="008C6D82" w:rsidRDefault="008C6D82" w:rsidP="008C6D82">
      <w:pPr>
        <w:spacing w:line="276" w:lineRule="auto"/>
        <w:jc w:val="both"/>
        <w:rPr>
          <w:rFonts w:asciiTheme="minorHAnsi" w:hAnsiTheme="minorHAnsi" w:cs="Arial"/>
          <w:sz w:val="20"/>
          <w:szCs w:val="20"/>
          <w:shd w:val="clear" w:color="auto" w:fill="FAFAFA"/>
        </w:rPr>
      </w:pPr>
    </w:p>
    <w:p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rsidR="00CE279A" w:rsidRPr="009A0935" w:rsidRDefault="00A760BC" w:rsidP="009A0935">
      <w:pPr>
        <w:spacing w:before="100" w:beforeAutospacing="1"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el artículo 18 de la Constitución de la República de El Salvador, en relación con los artículos </w:t>
      </w:r>
      <w:r w:rsidR="005C53F3">
        <w:rPr>
          <w:sz w:val="20"/>
          <w:szCs w:val="20"/>
        </w:rPr>
        <w:t xml:space="preserve">50, </w:t>
      </w:r>
      <w:r w:rsidRPr="009A0935">
        <w:rPr>
          <w:sz w:val="20"/>
          <w:szCs w:val="20"/>
        </w:rPr>
        <w:t xml:space="preserve">66, 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CE279A" w:rsidRPr="009A0935" w:rsidRDefault="00CE279A" w:rsidP="009A0935">
      <w:pPr>
        <w:pStyle w:val="Sinespaciado"/>
        <w:spacing w:line="276" w:lineRule="auto"/>
        <w:jc w:val="both"/>
        <w:rPr>
          <w:sz w:val="20"/>
          <w:szCs w:val="20"/>
        </w:rPr>
      </w:pPr>
    </w:p>
    <w:p w:rsidR="00AC3F49" w:rsidRPr="00803DBC" w:rsidRDefault="00AC3F49" w:rsidP="00AC3F49">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AC3F49" w:rsidRPr="006D14C4" w:rsidRDefault="00AC3F49" w:rsidP="00AC3F49">
      <w:pPr>
        <w:pStyle w:val="Prrafodelista"/>
        <w:spacing w:after="0" w:line="240" w:lineRule="auto"/>
        <w:ind w:left="426"/>
        <w:jc w:val="both"/>
        <w:rPr>
          <w:rFonts w:eastAsia="Arial Unicode MS" w:cs="Arial Unicode MS"/>
          <w:noProof/>
          <w:sz w:val="20"/>
          <w:szCs w:val="20"/>
          <w:lang w:eastAsia="es-SV"/>
        </w:rPr>
      </w:pPr>
    </w:p>
    <w:p w:rsidR="00076B8C" w:rsidRPr="00AC3F49" w:rsidRDefault="00AC3F49" w:rsidP="004D64F6">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resolución en correo electrónico, éste es el medio señalado en el formato de solicitud</w:t>
      </w:r>
      <w:r w:rsidRPr="00AC3F49">
        <w:rPr>
          <w:rFonts w:eastAsia="Arial Unicode MS" w:cs="Arial Unicode MS"/>
          <w:b/>
          <w:sz w:val="20"/>
          <w:szCs w:val="20"/>
        </w:rPr>
        <w:t xml:space="preserve"> </w:t>
      </w:r>
    </w:p>
    <w:p w:rsidR="00AC3F49" w:rsidRPr="00AC3F49" w:rsidRDefault="00AC3F49" w:rsidP="00AC3F49">
      <w:pPr>
        <w:jc w:val="both"/>
        <w:rPr>
          <w:rFonts w:eastAsia="Arial Unicode MS" w:cs="Arial Unicode MS"/>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la presente resolución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CE279A" w:rsidRPr="009A0935" w:rsidRDefault="00CE279A" w:rsidP="00076B8C">
      <w:pPr>
        <w:pStyle w:val="Prrafodelista"/>
        <w:spacing w:line="240" w:lineRule="auto"/>
        <w:rPr>
          <w:rFonts w:eastAsia="Arial Unicode MS" w:cs="Arial Unicode MS"/>
          <w:b/>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p>
    <w:p w:rsidR="00CE279A" w:rsidRPr="009A0935" w:rsidRDefault="00CE279A" w:rsidP="00076B8C">
      <w:pPr>
        <w:pStyle w:val="Sinespaciado"/>
        <w:jc w:val="both"/>
        <w:rPr>
          <w:sz w:val="20"/>
          <w:szCs w:val="20"/>
        </w:rPr>
      </w:pP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noProof/>
          <w:sz w:val="20"/>
          <w:szCs w:val="20"/>
          <w:lang w:eastAsia="es-SV"/>
        </w:rPr>
      </w:pPr>
    </w:p>
    <w:p w:rsidR="00CE279A" w:rsidRPr="009A0935" w:rsidRDefault="00CE279A" w:rsidP="009A0935">
      <w:pPr>
        <w:pStyle w:val="Sinespaciado"/>
        <w:spacing w:line="276" w:lineRule="auto"/>
        <w:jc w:val="center"/>
        <w:rPr>
          <w:noProof/>
          <w:sz w:val="20"/>
          <w:szCs w:val="20"/>
          <w:lang w:eastAsia="es-SV"/>
        </w:rPr>
      </w:pPr>
      <w:r w:rsidRPr="009A0935">
        <w:rPr>
          <w:noProof/>
          <w:sz w:val="20"/>
          <w:szCs w:val="20"/>
          <w:lang w:eastAsia="es-SV"/>
        </w:rPr>
        <w:t>_________________________________</w:t>
      </w:r>
    </w:p>
    <w:p w:rsidR="00CE279A" w:rsidRPr="009A0935" w:rsidRDefault="00CE279A" w:rsidP="009A0935">
      <w:pPr>
        <w:pStyle w:val="Sinespaciado"/>
        <w:spacing w:line="276" w:lineRule="auto"/>
        <w:jc w:val="center"/>
        <w:rPr>
          <w:sz w:val="20"/>
          <w:szCs w:val="20"/>
        </w:rPr>
      </w:pPr>
      <w:r w:rsidRPr="009A0935">
        <w:rPr>
          <w:sz w:val="20"/>
          <w:szCs w:val="20"/>
        </w:rPr>
        <w:t>Licda. Daysi Concepción Orellana de Larín</w:t>
      </w:r>
    </w:p>
    <w:p w:rsidR="00F267B6" w:rsidRPr="009A0935" w:rsidRDefault="00CE279A" w:rsidP="00556ACA">
      <w:pPr>
        <w:pStyle w:val="Sinespaciado"/>
        <w:spacing w:line="276" w:lineRule="auto"/>
        <w:jc w:val="center"/>
        <w:rPr>
          <w:sz w:val="20"/>
          <w:szCs w:val="20"/>
        </w:rPr>
      </w:pPr>
      <w:r w:rsidRPr="009A0935">
        <w:rPr>
          <w:sz w:val="20"/>
          <w:szCs w:val="20"/>
        </w:rPr>
        <w:t>Oficial de Información</w:t>
      </w:r>
    </w:p>
    <w:sectPr w:rsidR="00F267B6" w:rsidRPr="009A0935" w:rsidSect="009A0935">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283" w:rsidRDefault="002E5283" w:rsidP="003C57CE">
      <w:r>
        <w:separator/>
      </w:r>
    </w:p>
  </w:endnote>
  <w:endnote w:type="continuationSeparator" w:id="0">
    <w:p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283" w:rsidRDefault="002E5283" w:rsidP="003C57CE">
      <w:r>
        <w:separator/>
      </w:r>
    </w:p>
  </w:footnote>
  <w:footnote w:type="continuationSeparator" w:id="0">
    <w:p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8"/>
  </w:num>
  <w:num w:numId="2">
    <w:abstractNumId w:val="2"/>
  </w:num>
  <w:num w:numId="3">
    <w:abstractNumId w:val="6"/>
  </w:num>
  <w:num w:numId="4">
    <w:abstractNumId w:val="0"/>
  </w:num>
  <w:num w:numId="5">
    <w:abstractNumId w:val="1"/>
  </w:num>
  <w:num w:numId="6">
    <w:abstractNumId w:val="10"/>
  </w:num>
  <w:num w:numId="7">
    <w:abstractNumId w:val="9"/>
  </w:num>
  <w:num w:numId="8">
    <w:abstractNumId w:val="5"/>
  </w:num>
  <w:num w:numId="9">
    <w:abstractNumId w:val="3"/>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2613"/>
    <w:rsid w:val="00054B4C"/>
    <w:rsid w:val="0005780E"/>
    <w:rsid w:val="00076B8C"/>
    <w:rsid w:val="000A1C47"/>
    <w:rsid w:val="00100DDC"/>
    <w:rsid w:val="001131F5"/>
    <w:rsid w:val="0016394D"/>
    <w:rsid w:val="001F04AB"/>
    <w:rsid w:val="00213E6E"/>
    <w:rsid w:val="002333EC"/>
    <w:rsid w:val="00265C86"/>
    <w:rsid w:val="002833A5"/>
    <w:rsid w:val="00285061"/>
    <w:rsid w:val="002D67EF"/>
    <w:rsid w:val="002E5283"/>
    <w:rsid w:val="0037371A"/>
    <w:rsid w:val="00375E41"/>
    <w:rsid w:val="003A6ECA"/>
    <w:rsid w:val="003C57CE"/>
    <w:rsid w:val="003C684D"/>
    <w:rsid w:val="004009C3"/>
    <w:rsid w:val="00403ACC"/>
    <w:rsid w:val="00507FD2"/>
    <w:rsid w:val="00510B3E"/>
    <w:rsid w:val="00517204"/>
    <w:rsid w:val="00523722"/>
    <w:rsid w:val="00556ACA"/>
    <w:rsid w:val="00556C4B"/>
    <w:rsid w:val="00576712"/>
    <w:rsid w:val="005974B2"/>
    <w:rsid w:val="005B7F37"/>
    <w:rsid w:val="005C53F3"/>
    <w:rsid w:val="005E7AC9"/>
    <w:rsid w:val="00712AA0"/>
    <w:rsid w:val="00755D58"/>
    <w:rsid w:val="007A1D1B"/>
    <w:rsid w:val="008419EE"/>
    <w:rsid w:val="008C6D82"/>
    <w:rsid w:val="00904545"/>
    <w:rsid w:val="00924420"/>
    <w:rsid w:val="0093384D"/>
    <w:rsid w:val="009368AE"/>
    <w:rsid w:val="009A0935"/>
    <w:rsid w:val="00A23265"/>
    <w:rsid w:val="00A44A07"/>
    <w:rsid w:val="00A667D3"/>
    <w:rsid w:val="00A739F3"/>
    <w:rsid w:val="00A760BC"/>
    <w:rsid w:val="00AC3F49"/>
    <w:rsid w:val="00B11729"/>
    <w:rsid w:val="00B61B23"/>
    <w:rsid w:val="00B94370"/>
    <w:rsid w:val="00C03BB5"/>
    <w:rsid w:val="00C2542F"/>
    <w:rsid w:val="00CE279A"/>
    <w:rsid w:val="00D30F1F"/>
    <w:rsid w:val="00D457C7"/>
    <w:rsid w:val="00D55C85"/>
    <w:rsid w:val="00DB6364"/>
    <w:rsid w:val="00DD5572"/>
    <w:rsid w:val="00DD68A1"/>
    <w:rsid w:val="00DE2E94"/>
    <w:rsid w:val="00E140E2"/>
    <w:rsid w:val="00E919DC"/>
    <w:rsid w:val="00F267B6"/>
    <w:rsid w:val="00F33FD1"/>
    <w:rsid w:val="00F50903"/>
    <w:rsid w:val="00FA47B6"/>
    <w:rsid w:val="00FA60C8"/>
    <w:rsid w:val="00FB75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 w:type="paragraph" w:customStyle="1" w:styleId="Default">
    <w:name w:val="Default"/>
    <w:uiPriority w:val="99"/>
    <w:rsid w:val="00FA47B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829</Words>
  <Characters>4562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6</cp:revision>
  <cp:lastPrinted>2021-11-18T21:18:00Z</cp:lastPrinted>
  <dcterms:created xsi:type="dcterms:W3CDTF">2022-01-14T19:39:00Z</dcterms:created>
  <dcterms:modified xsi:type="dcterms:W3CDTF">2022-01-14T19:59:00Z</dcterms:modified>
</cp:coreProperties>
</file>