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C5" w:rsidRDefault="00E468A6" w:rsidP="009A0935">
      <w:pPr>
        <w:pStyle w:val="Sinespaciado"/>
        <w:spacing w:line="276" w:lineRule="auto"/>
        <w:jc w:val="right"/>
        <w:rPr>
          <w:sz w:val="20"/>
          <w:szCs w:val="20"/>
        </w:rPr>
      </w:pPr>
      <w:r w:rsidRPr="00E468A6">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wp:posOffset>
            </wp:positionV>
            <wp:extent cx="2286000" cy="10572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4C5">
        <w:rPr>
          <w:sz w:val="20"/>
          <w:szCs w:val="20"/>
        </w:rPr>
        <w:t xml:space="preserve">  </w:t>
      </w:r>
    </w:p>
    <w:p w:rsidR="00CE279A" w:rsidRDefault="00CE279A" w:rsidP="009A0935">
      <w:pPr>
        <w:pStyle w:val="Sinespaciado"/>
        <w:spacing w:line="276" w:lineRule="auto"/>
        <w:jc w:val="right"/>
        <w:rPr>
          <w:sz w:val="20"/>
          <w:szCs w:val="20"/>
        </w:rPr>
      </w:pPr>
      <w:r w:rsidRPr="009A0935">
        <w:rPr>
          <w:sz w:val="20"/>
          <w:szCs w:val="20"/>
        </w:rPr>
        <w:t>REFERENCIA: SAIP_ 2021_0</w:t>
      </w:r>
      <w:r w:rsidR="008E07E6">
        <w:rPr>
          <w:sz w:val="20"/>
          <w:szCs w:val="20"/>
        </w:rPr>
        <w:t>50</w:t>
      </w:r>
    </w:p>
    <w:p w:rsidR="00392EC8" w:rsidRDefault="00392EC8" w:rsidP="009A0935">
      <w:pPr>
        <w:pStyle w:val="Sinespaciado"/>
        <w:spacing w:line="276" w:lineRule="auto"/>
        <w:jc w:val="center"/>
        <w:rPr>
          <w:b/>
          <w:sz w:val="20"/>
          <w:szCs w:val="20"/>
        </w:rPr>
      </w:pPr>
    </w:p>
    <w:p w:rsidR="00E468A6" w:rsidRDefault="00E468A6" w:rsidP="002A34C5">
      <w:pPr>
        <w:pStyle w:val="Sinespaciado"/>
        <w:spacing w:line="276" w:lineRule="auto"/>
        <w:jc w:val="both"/>
        <w:rPr>
          <w:b/>
          <w:sz w:val="20"/>
          <w:szCs w:val="20"/>
        </w:rPr>
      </w:pPr>
    </w:p>
    <w:p w:rsidR="00CE279A" w:rsidRPr="009A0935" w:rsidRDefault="00CE279A" w:rsidP="002A34C5">
      <w:pPr>
        <w:pStyle w:val="Sinespaciado"/>
        <w:spacing w:line="276" w:lineRule="auto"/>
        <w:jc w:val="both"/>
        <w:rPr>
          <w:b/>
          <w:sz w:val="20"/>
          <w:szCs w:val="20"/>
        </w:rPr>
      </w:pPr>
      <w:bookmarkStart w:id="0" w:name="_GoBack"/>
      <w:bookmarkEnd w:id="0"/>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E468A6" w:rsidRDefault="00E468A6" w:rsidP="009A0935">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8E07E6">
        <w:rPr>
          <w:sz w:val="20"/>
          <w:szCs w:val="20"/>
        </w:rPr>
        <w:t xml:space="preserve">catorce </w:t>
      </w:r>
      <w:r w:rsidRPr="009A0935">
        <w:rPr>
          <w:sz w:val="20"/>
          <w:szCs w:val="20"/>
        </w:rPr>
        <w:t xml:space="preserve">horas y </w:t>
      </w:r>
      <w:r w:rsidR="008E07E6">
        <w:rPr>
          <w:sz w:val="20"/>
          <w:szCs w:val="20"/>
        </w:rPr>
        <w:t xml:space="preserve">trece minutos </w:t>
      </w:r>
      <w:r w:rsidRPr="009A0935">
        <w:rPr>
          <w:sz w:val="20"/>
          <w:szCs w:val="20"/>
        </w:rPr>
        <w:t xml:space="preserve">del día </w:t>
      </w:r>
      <w:r w:rsidR="008E07E6">
        <w:rPr>
          <w:sz w:val="20"/>
          <w:szCs w:val="20"/>
        </w:rPr>
        <w:t xml:space="preserve">treinta </w:t>
      </w:r>
      <w:r w:rsidR="00B55156">
        <w:rPr>
          <w:sz w:val="20"/>
          <w:szCs w:val="20"/>
        </w:rPr>
        <w:t xml:space="preserve">de </w:t>
      </w:r>
      <w:r w:rsidR="008E07E6">
        <w:rPr>
          <w:sz w:val="20"/>
          <w:szCs w:val="20"/>
        </w:rPr>
        <w:t xml:space="preserve">septiembre </w:t>
      </w:r>
      <w:r w:rsidRPr="009A0935">
        <w:rPr>
          <w:sz w:val="20"/>
          <w:szCs w:val="20"/>
        </w:rPr>
        <w:t>de dos mil veintiuno.</w:t>
      </w:r>
    </w:p>
    <w:p w:rsidR="00822247" w:rsidRDefault="00822247"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8E07E6">
        <w:rPr>
          <w:sz w:val="20"/>
          <w:szCs w:val="20"/>
        </w:rPr>
        <w:t xml:space="preserve">catorce </w:t>
      </w:r>
      <w:r w:rsidRPr="009A0935">
        <w:rPr>
          <w:sz w:val="20"/>
          <w:szCs w:val="20"/>
        </w:rPr>
        <w:t xml:space="preserve">horas </w:t>
      </w:r>
      <w:r w:rsidR="008E07E6">
        <w:rPr>
          <w:sz w:val="20"/>
          <w:szCs w:val="20"/>
        </w:rPr>
        <w:t xml:space="preserve">y cuarenta y ocho minutos </w:t>
      </w:r>
      <w:r w:rsidRPr="009A0935">
        <w:rPr>
          <w:sz w:val="20"/>
          <w:szCs w:val="20"/>
        </w:rPr>
        <w:t xml:space="preserve">del día </w:t>
      </w:r>
      <w:r w:rsidR="008E07E6">
        <w:rPr>
          <w:sz w:val="20"/>
          <w:szCs w:val="20"/>
        </w:rPr>
        <w:t xml:space="preserve">veinte </w:t>
      </w:r>
      <w:r w:rsidRPr="009A0935">
        <w:rPr>
          <w:sz w:val="20"/>
          <w:szCs w:val="20"/>
        </w:rPr>
        <w:t xml:space="preserve">del presente </w:t>
      </w:r>
      <w:r w:rsidR="00B54BA5">
        <w:rPr>
          <w:sz w:val="20"/>
          <w:szCs w:val="20"/>
        </w:rPr>
        <w:t xml:space="preserve">mes y </w:t>
      </w:r>
      <w:r w:rsidRPr="009A0935">
        <w:rPr>
          <w:sz w:val="20"/>
          <w:szCs w:val="20"/>
        </w:rPr>
        <w:t>año</w:t>
      </w:r>
      <w:r w:rsidR="00722B4E">
        <w:rPr>
          <w:sz w:val="20"/>
          <w:szCs w:val="20"/>
        </w:rPr>
        <w:t xml:space="preserve"> presentada por </w:t>
      </w:r>
      <w:r w:rsidR="00722B4E" w:rsidRPr="00722B4E">
        <w:rPr>
          <w:sz w:val="20"/>
          <w:szCs w:val="20"/>
          <w:highlight w:val="black"/>
        </w:rPr>
        <w:t>………………………………………………</w:t>
      </w:r>
      <w:r w:rsidR="00B55156">
        <w:rPr>
          <w:sz w:val="20"/>
          <w:szCs w:val="20"/>
        </w:rPr>
        <w:t>,</w:t>
      </w:r>
      <w:r w:rsidR="00556C4B" w:rsidRPr="009A0935">
        <w:rPr>
          <w:sz w:val="20"/>
          <w:szCs w:val="20"/>
        </w:rPr>
        <w:t xml:space="preserve"> con Documento Único de Identidad número </w:t>
      </w:r>
      <w:r w:rsidR="00722B4E" w:rsidRPr="00722B4E">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8E07E6">
        <w:rPr>
          <w:sz w:val="20"/>
          <w:szCs w:val="20"/>
        </w:rPr>
        <w:t>50</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586CDE"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p>
    <w:p w:rsidR="008E07E6" w:rsidRPr="008E07E6" w:rsidRDefault="00CE279A" w:rsidP="00501F7B">
      <w:pPr>
        <w:pStyle w:val="Sinespaciado"/>
        <w:spacing w:line="276" w:lineRule="auto"/>
        <w:jc w:val="both"/>
        <w:rPr>
          <w:rFonts w:cstheme="minorHAnsi"/>
          <w:b/>
          <w:i/>
          <w:color w:val="000000"/>
          <w:sz w:val="20"/>
          <w:szCs w:val="20"/>
        </w:rPr>
      </w:pPr>
      <w:r w:rsidRPr="009A0935">
        <w:rPr>
          <w:sz w:val="20"/>
          <w:szCs w:val="20"/>
        </w:rPr>
        <w:t xml:space="preserve"> </w:t>
      </w:r>
      <w:r w:rsidRPr="009A0935">
        <w:rPr>
          <w:b/>
          <w:i/>
          <w:sz w:val="20"/>
          <w:szCs w:val="20"/>
        </w:rPr>
        <w:t>“</w:t>
      </w:r>
      <w:r w:rsidR="008E07E6" w:rsidRPr="008E07E6">
        <w:rPr>
          <w:rFonts w:cstheme="minorHAnsi"/>
          <w:b/>
          <w:i/>
          <w:color w:val="000000"/>
          <w:sz w:val="20"/>
          <w:szCs w:val="20"/>
        </w:rPr>
        <w:t xml:space="preserve">Listado de Medicamentos Activos a la fecha con la estructura tal cual se detalla en el expediente electrónico a saber: </w:t>
      </w:r>
    </w:p>
    <w:p w:rsidR="008E07E6" w:rsidRPr="008E07E6" w:rsidRDefault="008E07E6" w:rsidP="008E07E6">
      <w:pPr>
        <w:pStyle w:val="Default"/>
        <w:rPr>
          <w:rFonts w:asciiTheme="minorHAnsi" w:hAnsiTheme="minorHAnsi" w:cstheme="minorHAnsi"/>
          <w:b/>
          <w:i/>
          <w:sz w:val="20"/>
          <w:szCs w:val="20"/>
        </w:rPr>
      </w:pPr>
      <w:r w:rsidRPr="008E07E6">
        <w:rPr>
          <w:rFonts w:asciiTheme="minorHAnsi" w:hAnsiTheme="minorHAnsi" w:cstheme="minorHAnsi"/>
          <w:b/>
          <w:i/>
          <w:sz w:val="20"/>
          <w:szCs w:val="20"/>
        </w:rPr>
        <w:t>1. Las Generales: Nro. De Registro, Nombre Comercial, Vida Útil, Vía de Administración, Categoría, Titular y Condiciones almacenamiento.</w:t>
      </w:r>
    </w:p>
    <w:p w:rsidR="008E07E6" w:rsidRPr="008E07E6" w:rsidRDefault="008E07E6" w:rsidP="008E07E6">
      <w:pPr>
        <w:pStyle w:val="Default"/>
        <w:rPr>
          <w:rFonts w:asciiTheme="minorHAnsi" w:hAnsiTheme="minorHAnsi" w:cstheme="minorHAnsi"/>
          <w:b/>
          <w:i/>
          <w:sz w:val="20"/>
          <w:szCs w:val="20"/>
        </w:rPr>
      </w:pPr>
      <w:r w:rsidRPr="008E07E6">
        <w:rPr>
          <w:rFonts w:asciiTheme="minorHAnsi" w:hAnsiTheme="minorHAnsi" w:cstheme="minorHAnsi"/>
          <w:b/>
          <w:i/>
          <w:sz w:val="20"/>
          <w:szCs w:val="20"/>
        </w:rPr>
        <w:t>2. Principios Activos: Unidad de medida y concentración.</w:t>
      </w:r>
    </w:p>
    <w:p w:rsidR="008E07E6" w:rsidRPr="008E07E6" w:rsidRDefault="008E07E6" w:rsidP="008E07E6">
      <w:pPr>
        <w:pStyle w:val="Default"/>
        <w:rPr>
          <w:rFonts w:asciiTheme="minorHAnsi" w:hAnsiTheme="minorHAnsi" w:cstheme="minorHAnsi"/>
          <w:b/>
          <w:i/>
          <w:sz w:val="20"/>
          <w:szCs w:val="20"/>
        </w:rPr>
      </w:pPr>
      <w:r w:rsidRPr="008E07E6">
        <w:rPr>
          <w:rFonts w:asciiTheme="minorHAnsi" w:hAnsiTheme="minorHAnsi" w:cstheme="minorHAnsi"/>
          <w:b/>
          <w:i/>
          <w:sz w:val="20"/>
          <w:szCs w:val="20"/>
        </w:rPr>
        <w:t xml:space="preserve">3. Formas Farmacéuticas. </w:t>
      </w:r>
    </w:p>
    <w:p w:rsidR="008E07E6" w:rsidRPr="008E07E6" w:rsidRDefault="008E07E6" w:rsidP="008E07E6">
      <w:pPr>
        <w:pStyle w:val="Default"/>
        <w:rPr>
          <w:rFonts w:asciiTheme="minorHAnsi" w:hAnsiTheme="minorHAnsi" w:cstheme="minorHAnsi"/>
          <w:b/>
          <w:i/>
          <w:sz w:val="20"/>
          <w:szCs w:val="20"/>
        </w:rPr>
      </w:pPr>
      <w:r w:rsidRPr="008E07E6">
        <w:rPr>
          <w:rFonts w:asciiTheme="minorHAnsi" w:hAnsiTheme="minorHAnsi" w:cstheme="minorHAnsi"/>
          <w:b/>
          <w:i/>
          <w:sz w:val="20"/>
          <w:szCs w:val="20"/>
        </w:rPr>
        <w:t>4. Fabricantes: Nombre, País, Tipo, Anualidad, Renovación.</w:t>
      </w:r>
    </w:p>
    <w:p w:rsidR="008E07E6" w:rsidRPr="008E07E6" w:rsidRDefault="008E07E6" w:rsidP="008E07E6">
      <w:pPr>
        <w:pStyle w:val="Default"/>
        <w:rPr>
          <w:rFonts w:asciiTheme="minorHAnsi" w:hAnsiTheme="minorHAnsi" w:cstheme="minorHAnsi"/>
          <w:b/>
          <w:i/>
          <w:sz w:val="20"/>
          <w:szCs w:val="20"/>
        </w:rPr>
      </w:pPr>
      <w:r w:rsidRPr="008E07E6">
        <w:rPr>
          <w:rFonts w:asciiTheme="minorHAnsi" w:hAnsiTheme="minorHAnsi" w:cstheme="minorHAnsi"/>
          <w:b/>
          <w:i/>
          <w:sz w:val="20"/>
          <w:szCs w:val="20"/>
        </w:rPr>
        <w:t>5. Acondicionadores: Nombre Acondicionador, País.</w:t>
      </w:r>
    </w:p>
    <w:p w:rsidR="00B55156" w:rsidRDefault="008E07E6" w:rsidP="008E07E6">
      <w:pPr>
        <w:pStyle w:val="Default"/>
        <w:jc w:val="both"/>
        <w:rPr>
          <w:rFonts w:asciiTheme="minorHAnsi" w:hAnsiTheme="minorHAnsi" w:cstheme="minorHAnsi"/>
          <w:b/>
          <w:i/>
          <w:sz w:val="20"/>
          <w:szCs w:val="20"/>
        </w:rPr>
      </w:pPr>
      <w:r w:rsidRPr="008E07E6">
        <w:rPr>
          <w:rFonts w:asciiTheme="minorHAnsi" w:hAnsiTheme="minorHAnsi" w:cstheme="minorHAnsi"/>
          <w:b/>
          <w:i/>
          <w:sz w:val="20"/>
          <w:szCs w:val="20"/>
          <w:lang w:val="es-ES"/>
        </w:rPr>
        <w:t>6. Presentaciones</w:t>
      </w:r>
      <w:r>
        <w:rPr>
          <w:rFonts w:asciiTheme="minorHAnsi" w:hAnsiTheme="minorHAnsi" w:cstheme="minorHAnsi"/>
          <w:b/>
          <w:i/>
          <w:sz w:val="20"/>
          <w:szCs w:val="20"/>
          <w:lang w:val="es-ES"/>
        </w:rPr>
        <w:t>”</w:t>
      </w:r>
    </w:p>
    <w:p w:rsidR="00CE279A" w:rsidRPr="009A0935" w:rsidRDefault="00CE279A" w:rsidP="009A0935">
      <w:pPr>
        <w:pStyle w:val="Sinespaciado"/>
        <w:spacing w:line="276" w:lineRule="auto"/>
        <w:jc w:val="both"/>
        <w:rPr>
          <w:sz w:val="20"/>
          <w:szCs w:val="20"/>
        </w:rPr>
      </w:pPr>
    </w:p>
    <w:p w:rsidR="008902DD" w:rsidRDefault="00712AA0" w:rsidP="008902DD">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537D4A" w:rsidRPr="00AA7370" w:rsidRDefault="00537D4A" w:rsidP="009A0935">
      <w:pPr>
        <w:pStyle w:val="Sinespaciado"/>
        <w:numPr>
          <w:ilvl w:val="0"/>
          <w:numId w:val="7"/>
        </w:numPr>
        <w:spacing w:after="240" w:line="276" w:lineRule="auto"/>
        <w:ind w:left="709"/>
        <w:jc w:val="both"/>
        <w:rPr>
          <w:noProof/>
          <w:sz w:val="20"/>
          <w:szCs w:val="20"/>
          <w:lang w:eastAsia="es-SV"/>
        </w:rPr>
      </w:pPr>
      <w:r w:rsidRPr="00695B9D">
        <w:rPr>
          <w:rFonts w:ascii="Calibri" w:eastAsia="Times New Roman" w:hAnsi="Calibri" w:cstheme="minorHAnsi"/>
          <w:noProof/>
          <w:sz w:val="20"/>
          <w:szCs w:val="20"/>
          <w:lang w:val="es-ES" w:eastAsia="es-SV"/>
        </w:rPr>
        <w:lastRenderedPageBreak/>
        <w:t>De modo accesorio, cabe destacar, que lo requerido por el solicitante no está clasificado como</w:t>
      </w:r>
      <w:r>
        <w:rPr>
          <w:rFonts w:ascii="Calibri" w:eastAsia="Times New Roman" w:hAnsi="Calibri" w:cstheme="minorHAnsi"/>
          <w:noProof/>
          <w:sz w:val="20"/>
          <w:szCs w:val="20"/>
          <w:lang w:val="es-ES" w:eastAsia="es-SV"/>
        </w:rPr>
        <w:t xml:space="preserve"> </w:t>
      </w:r>
      <w:r w:rsidRPr="00695B9D">
        <w:rPr>
          <w:rFonts w:ascii="Calibri" w:eastAsia="Times New Roman" w:hAnsi="Calibri" w:cstheme="minorHAnsi"/>
          <w:noProof/>
          <w:sz w:val="20"/>
          <w:szCs w:val="20"/>
          <w:lang w:val="es-ES" w:eastAsia="es-SV"/>
        </w:rPr>
        <w:t>información confidencial, ni tampoco se encuentra contenid</w:t>
      </w:r>
      <w:r>
        <w:rPr>
          <w:rFonts w:ascii="Calibri" w:eastAsia="Times New Roman" w:hAnsi="Calibri" w:cstheme="minorHAnsi"/>
          <w:noProof/>
          <w:sz w:val="20"/>
          <w:szCs w:val="20"/>
          <w:lang w:val="es-ES" w:eastAsia="es-SV"/>
        </w:rPr>
        <w:t>o</w:t>
      </w:r>
      <w:r w:rsidRPr="00695B9D">
        <w:rPr>
          <w:rFonts w:ascii="Calibri" w:eastAsia="Times New Roman" w:hAnsi="Calibri" w:cstheme="minorHAnsi"/>
          <w:noProof/>
          <w:sz w:val="20"/>
          <w:szCs w:val="20"/>
          <w:lang w:val="es-ES" w:eastAsia="es-SV"/>
        </w:rPr>
        <w:t xml:space="preserve"> en el índice de información reservada de esta Autoridad Reguladora; por lo tanto, la naturaleza de la  información requerida es esencialmente pública; siendo lo procedente admitir la presente solicitud de acceso a la información y darle el trámite de ley correspondiente</w:t>
      </w:r>
    </w:p>
    <w:p w:rsidR="00AA7370" w:rsidRPr="0090617A" w:rsidRDefault="00AA7370" w:rsidP="00AA7370">
      <w:pPr>
        <w:pStyle w:val="Sinespaciado"/>
        <w:numPr>
          <w:ilvl w:val="0"/>
          <w:numId w:val="7"/>
        </w:numPr>
        <w:ind w:left="709" w:hanging="425"/>
        <w:jc w:val="both"/>
        <w:rPr>
          <w:sz w:val="20"/>
          <w:szCs w:val="20"/>
        </w:rPr>
      </w:pPr>
      <w:r w:rsidRPr="0090617A">
        <w:rPr>
          <w:sz w:val="20"/>
          <w:szCs w:val="20"/>
        </w:rPr>
        <w:t xml:space="preserve">El artículo 62 LAIP establece que en caso la información solicitada ya esté disponible al público (entre otros medios) en </w:t>
      </w:r>
      <w:r>
        <w:rPr>
          <w:sz w:val="20"/>
          <w:szCs w:val="20"/>
        </w:rPr>
        <w:t xml:space="preserve">archivos por </w:t>
      </w:r>
      <w:r w:rsidRPr="0090617A">
        <w:rPr>
          <w:sz w:val="20"/>
          <w:szCs w:val="20"/>
        </w:rPr>
        <w:t>internet, se le hará saber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w:t>
      </w:r>
      <w:r>
        <w:rPr>
          <w:sz w:val="20"/>
          <w:szCs w:val="20"/>
        </w:rPr>
        <w:t>; para el presente caso, el enlace en donde encontrara la información es el siguiente:</w:t>
      </w:r>
      <w:r w:rsidRPr="0090617A">
        <w:rPr>
          <w:sz w:val="16"/>
          <w:szCs w:val="20"/>
        </w:rPr>
        <w:t xml:space="preserve"> </w:t>
      </w:r>
      <w:hyperlink r:id="rId8" w:history="1">
        <w:r w:rsidRPr="0090617A">
          <w:rPr>
            <w:rStyle w:val="Hipervnculo"/>
          </w:rPr>
          <w:t>https://www.medicamentos.gob.sv/index.php/es/servicios-m/en-linea/expediente-electronico</w:t>
        </w:r>
      </w:hyperlink>
      <w:r w:rsidRPr="0090617A">
        <w:rPr>
          <w:sz w:val="16"/>
          <w:szCs w:val="20"/>
        </w:rPr>
        <w:t xml:space="preserve">   </w:t>
      </w:r>
    </w:p>
    <w:p w:rsidR="00AA7370" w:rsidRPr="00537D4A" w:rsidRDefault="00AA7370" w:rsidP="00AA7370">
      <w:pPr>
        <w:pStyle w:val="Sinespaciado"/>
        <w:spacing w:after="240" w:line="276" w:lineRule="auto"/>
        <w:ind w:left="709"/>
        <w:jc w:val="both"/>
        <w:rPr>
          <w:noProof/>
          <w:sz w:val="20"/>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Default="00CE279A" w:rsidP="00822247">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AA7370">
        <w:rPr>
          <w:rFonts w:asciiTheme="minorHAnsi" w:eastAsiaTheme="minorHAnsi" w:hAnsiTheme="minorHAnsi" w:cstheme="minorBidi"/>
          <w:sz w:val="20"/>
          <w:szCs w:val="20"/>
          <w:lang w:val="es-SV" w:eastAsia="en-US"/>
        </w:rPr>
        <w:t>50</w:t>
      </w:r>
      <w:r w:rsidRPr="009A0935">
        <w:rPr>
          <w:rFonts w:asciiTheme="minorHAnsi" w:eastAsiaTheme="minorHAnsi" w:hAnsiTheme="minorHAnsi" w:cstheme="minorBidi"/>
          <w:sz w:val="20"/>
          <w:szCs w:val="20"/>
          <w:lang w:val="es-SV" w:eastAsia="en-US"/>
        </w:rPr>
        <w:t xml:space="preserve">, a la </w:t>
      </w:r>
      <w:r w:rsidR="00501F7B">
        <w:rPr>
          <w:rFonts w:asciiTheme="minorHAnsi" w:eastAsiaTheme="minorHAnsi" w:hAnsiTheme="minorHAnsi" w:cstheme="minorBidi"/>
          <w:sz w:val="20"/>
          <w:szCs w:val="20"/>
          <w:lang w:val="es-SV" w:eastAsia="en-US"/>
        </w:rPr>
        <w:t xml:space="preserve">Unidad de Registro y Visado </w:t>
      </w:r>
      <w:r w:rsidRPr="009A0935">
        <w:rPr>
          <w:rFonts w:asciiTheme="minorHAnsi" w:eastAsiaTheme="minorHAnsi" w:hAnsiTheme="minorHAnsi" w:cstheme="minorBidi"/>
          <w:sz w:val="20"/>
          <w:szCs w:val="20"/>
          <w:lang w:val="es-SV" w:eastAsia="en-US"/>
        </w:rPr>
        <w:t xml:space="preserve">de esta Dirección, la cual </w:t>
      </w:r>
      <w:r w:rsidR="00501F7B">
        <w:rPr>
          <w:rFonts w:asciiTheme="minorHAnsi" w:eastAsiaTheme="minorHAnsi" w:hAnsiTheme="minorHAnsi" w:cstheme="minorBidi"/>
          <w:sz w:val="20"/>
          <w:szCs w:val="20"/>
          <w:lang w:val="es-SV" w:eastAsia="en-US"/>
        </w:rPr>
        <w:t>informo</w:t>
      </w:r>
      <w:r w:rsidRPr="009A0935">
        <w:rPr>
          <w:rFonts w:asciiTheme="minorHAnsi" w:eastAsiaTheme="minorHAnsi" w:hAnsiTheme="minorHAnsi" w:cstheme="minorBidi"/>
          <w:sz w:val="20"/>
          <w:szCs w:val="20"/>
          <w:lang w:val="es-SV" w:eastAsia="en-US"/>
        </w:rPr>
        <w:t xml:space="preserve">: </w:t>
      </w:r>
    </w:p>
    <w:p w:rsidR="00822247" w:rsidRPr="00822247" w:rsidRDefault="00822247" w:rsidP="00822247">
      <w:pPr>
        <w:spacing w:line="276" w:lineRule="auto"/>
        <w:jc w:val="both"/>
        <w:rPr>
          <w:rFonts w:asciiTheme="minorHAnsi" w:eastAsiaTheme="minorHAnsi" w:hAnsiTheme="minorHAnsi" w:cstheme="minorBidi"/>
          <w:sz w:val="20"/>
          <w:szCs w:val="20"/>
          <w:lang w:val="es-SV" w:eastAsia="en-US"/>
        </w:rPr>
      </w:pPr>
    </w:p>
    <w:p w:rsidR="00A760BC" w:rsidRPr="008902DD" w:rsidRDefault="008902DD" w:rsidP="008902DD">
      <w:pPr>
        <w:pStyle w:val="Sinespaciado"/>
        <w:spacing w:line="276" w:lineRule="auto"/>
        <w:jc w:val="both"/>
        <w:rPr>
          <w:b/>
          <w:i/>
          <w:sz w:val="20"/>
          <w:szCs w:val="20"/>
          <w:lang w:val="es-ES"/>
        </w:rPr>
      </w:pPr>
      <w:r>
        <w:rPr>
          <w:b/>
          <w:i/>
          <w:sz w:val="20"/>
          <w:szCs w:val="20"/>
          <w:lang w:val="es-ES"/>
        </w:rPr>
        <w:t>“</w:t>
      </w:r>
      <w:r w:rsidR="00501F7B">
        <w:rPr>
          <w:b/>
          <w:i/>
          <w:sz w:val="20"/>
          <w:szCs w:val="20"/>
          <w:lang w:val="es-ES"/>
        </w:rPr>
        <w:t>Se hace entrega de la información solicitada por el regulado, siendo un total de 13796 productos con estado activo, la misma es remitida vía correo electrónico bajo el formato indicado, la información es conforme a lo declarado en el sistema y actualizada hasta el veintinueve de septiembre del presente según sistema</w:t>
      </w:r>
      <w:r w:rsidR="00F27F1B" w:rsidRPr="008902DD">
        <w:rPr>
          <w:b/>
          <w:i/>
          <w:sz w:val="20"/>
          <w:szCs w:val="20"/>
          <w:lang w:val="es-ES"/>
        </w:rPr>
        <w:t>”.</w:t>
      </w:r>
      <w:r w:rsidR="00D06DF5" w:rsidRPr="008902DD">
        <w:rPr>
          <w:b/>
          <w:i/>
          <w:sz w:val="20"/>
          <w:szCs w:val="20"/>
          <w:lang w:val="es-ES"/>
        </w:rPr>
        <w:t xml:space="preserve"> </w:t>
      </w:r>
    </w:p>
    <w:p w:rsidR="00C401B7" w:rsidRPr="00D074A8" w:rsidRDefault="00C401B7" w:rsidP="00F27F1B">
      <w:pPr>
        <w:spacing w:line="276" w:lineRule="auto"/>
        <w:jc w:val="both"/>
        <w:rPr>
          <w:rFonts w:asciiTheme="minorHAnsi" w:hAnsiTheme="minorHAnsi" w:cs="Arial"/>
          <w:sz w:val="20"/>
          <w:szCs w:val="20"/>
          <w:shd w:val="clear" w:color="auto" w:fill="FAFAFA"/>
        </w:rPr>
      </w:pPr>
    </w:p>
    <w:p w:rsidR="00A760BC" w:rsidRPr="009A0935" w:rsidRDefault="00A760BC" w:rsidP="00501F7B">
      <w:pPr>
        <w:pStyle w:val="Sinespaciado"/>
        <w:numPr>
          <w:ilvl w:val="0"/>
          <w:numId w:val="4"/>
        </w:numPr>
        <w:jc w:val="both"/>
        <w:rPr>
          <w:b/>
          <w:noProof/>
          <w:sz w:val="20"/>
          <w:szCs w:val="20"/>
          <w:lang w:eastAsia="es-SV"/>
        </w:rPr>
      </w:pPr>
      <w:r w:rsidRPr="009A0935">
        <w:rPr>
          <w:b/>
          <w:noProof/>
          <w:sz w:val="20"/>
          <w:szCs w:val="20"/>
          <w:lang w:eastAsia="es-SV"/>
        </w:rPr>
        <w:t xml:space="preserve">RESOLUCIÓN: </w:t>
      </w:r>
    </w:p>
    <w:p w:rsidR="00CE279A" w:rsidRPr="00120658" w:rsidRDefault="00A760BC" w:rsidP="00120658">
      <w:pPr>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r w:rsidR="00120658">
        <w:rPr>
          <w:rFonts w:asciiTheme="minorHAnsi" w:hAnsiTheme="minorHAnsi"/>
          <w:sz w:val="20"/>
          <w:szCs w:val="20"/>
        </w:rPr>
        <w:t xml:space="preserve"> </w:t>
      </w:r>
      <w:r w:rsidR="00CE279A" w:rsidRPr="009A0935">
        <w:rPr>
          <w:b/>
          <w:sz w:val="20"/>
          <w:szCs w:val="20"/>
        </w:rPr>
        <w:t>POR TANTO:</w:t>
      </w:r>
      <w:r w:rsidR="00CE279A" w:rsidRPr="009A0935">
        <w:rPr>
          <w:sz w:val="20"/>
          <w:szCs w:val="20"/>
        </w:rPr>
        <w:t xml:space="preserve"> </w:t>
      </w:r>
      <w:r w:rsidR="00CE279A" w:rsidRPr="00120658">
        <w:rPr>
          <w:rFonts w:asciiTheme="minorHAnsi" w:hAnsiTheme="minorHAnsi"/>
          <w:sz w:val="20"/>
          <w:szCs w:val="20"/>
        </w:rPr>
        <w:t xml:space="preserve">En razón de lo antes expuesto y con base a lo estipulado en el artículo 18 de la Constitución de la República de El Salvador, en relación con los artículos </w:t>
      </w:r>
      <w:r w:rsidR="005C53F3" w:rsidRPr="00120658">
        <w:rPr>
          <w:rFonts w:asciiTheme="minorHAnsi" w:hAnsiTheme="minorHAnsi"/>
          <w:sz w:val="20"/>
          <w:szCs w:val="20"/>
        </w:rPr>
        <w:t xml:space="preserve">50, </w:t>
      </w:r>
      <w:r w:rsidR="00CE279A" w:rsidRPr="00120658">
        <w:rPr>
          <w:rFonts w:asciiTheme="minorHAnsi" w:hAnsiTheme="minorHAnsi"/>
          <w:sz w:val="20"/>
          <w:szCs w:val="20"/>
        </w:rPr>
        <w:t xml:space="preserve">66, </w:t>
      </w:r>
      <w:r w:rsidR="005C53F3" w:rsidRPr="00120658">
        <w:rPr>
          <w:rFonts w:asciiTheme="minorHAnsi" w:hAnsiTheme="minorHAnsi"/>
          <w:sz w:val="20"/>
          <w:szCs w:val="20"/>
        </w:rPr>
        <w:t xml:space="preserve">74 letra c, </w:t>
      </w:r>
      <w:r w:rsidR="00CE279A" w:rsidRPr="00120658">
        <w:rPr>
          <w:rFonts w:asciiTheme="minorHAnsi" w:hAnsiTheme="minorHAnsi"/>
          <w:sz w:val="20"/>
          <w:szCs w:val="20"/>
        </w:rPr>
        <w:t xml:space="preserve">de la Ley de Acceso a la Información Pública, relacionado con los artículos 55 y 56 de su Reglamento, y demás normativa antes relacionada, esta Oficina </w:t>
      </w:r>
      <w:r w:rsidR="00CE279A" w:rsidRPr="00120658">
        <w:rPr>
          <w:rFonts w:asciiTheme="minorHAnsi" w:hAnsiTheme="minorHAnsi"/>
          <w:b/>
          <w:sz w:val="20"/>
          <w:szCs w:val="20"/>
        </w:rPr>
        <w:t>RESUELVE</w:t>
      </w:r>
      <w:r w:rsidR="00CE279A" w:rsidRPr="00120658">
        <w:rPr>
          <w:b/>
          <w:sz w:val="20"/>
          <w:szCs w:val="20"/>
        </w:rPr>
        <w:t>:</w:t>
      </w:r>
      <w:r w:rsidR="00CE279A"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120658">
      <w:pPr>
        <w:pStyle w:val="Sinespaciado"/>
        <w:jc w:val="both"/>
        <w:rPr>
          <w:noProof/>
          <w:sz w:val="20"/>
          <w:szCs w:val="20"/>
          <w:lang w:eastAsia="es-SV"/>
        </w:rPr>
      </w:pPr>
    </w:p>
    <w:p w:rsidR="00CE279A" w:rsidRPr="009A0935" w:rsidRDefault="00CE279A" w:rsidP="00120658">
      <w:pPr>
        <w:pStyle w:val="Sinespaciado"/>
        <w:jc w:val="center"/>
        <w:rPr>
          <w:noProof/>
          <w:sz w:val="20"/>
          <w:szCs w:val="20"/>
          <w:lang w:eastAsia="es-SV"/>
        </w:rPr>
      </w:pPr>
      <w:r w:rsidRPr="009A0935">
        <w:rPr>
          <w:noProof/>
          <w:sz w:val="20"/>
          <w:szCs w:val="20"/>
          <w:lang w:eastAsia="es-SV"/>
        </w:rPr>
        <w:t>_________________________________</w:t>
      </w:r>
    </w:p>
    <w:p w:rsidR="00CE279A" w:rsidRPr="009A0935" w:rsidRDefault="00CE279A" w:rsidP="00120658">
      <w:pPr>
        <w:pStyle w:val="Sinespaciado"/>
        <w:jc w:val="center"/>
        <w:rPr>
          <w:sz w:val="20"/>
          <w:szCs w:val="20"/>
        </w:rPr>
      </w:pPr>
      <w:r w:rsidRPr="009A0935">
        <w:rPr>
          <w:sz w:val="20"/>
          <w:szCs w:val="20"/>
        </w:rPr>
        <w:lastRenderedPageBreak/>
        <w:t>Licda. Daysi Concepción Orellana de Larín</w:t>
      </w:r>
    </w:p>
    <w:p w:rsidR="00F267B6" w:rsidRPr="009A0935" w:rsidRDefault="00CE279A" w:rsidP="00120658">
      <w:pPr>
        <w:pStyle w:val="Sinespaciado"/>
        <w:jc w:val="center"/>
        <w:rPr>
          <w:sz w:val="20"/>
          <w:szCs w:val="20"/>
        </w:rPr>
      </w:pPr>
      <w:r w:rsidRPr="009A0935">
        <w:rPr>
          <w:sz w:val="20"/>
          <w:szCs w:val="20"/>
        </w:rPr>
        <w:t>Oficial de Información</w:t>
      </w:r>
    </w:p>
    <w:sectPr w:rsidR="00F267B6" w:rsidRPr="009A0935" w:rsidSect="009A0935">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1C36"/>
    <w:multiLevelType w:val="hybridMultilevel"/>
    <w:tmpl w:val="09E4BB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3"/>
  </w:num>
  <w:num w:numId="3">
    <w:abstractNumId w:val="7"/>
  </w:num>
  <w:num w:numId="4">
    <w:abstractNumId w:val="1"/>
  </w:num>
  <w:num w:numId="5">
    <w:abstractNumId w:val="2"/>
  </w:num>
  <w:num w:numId="6">
    <w:abstractNumId w:val="10"/>
  </w:num>
  <w:num w:numId="7">
    <w:abstractNumId w:val="9"/>
  </w:num>
  <w:num w:numId="8">
    <w:abstractNumId w:val="6"/>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2615C"/>
    <w:rsid w:val="00054B4C"/>
    <w:rsid w:val="00076B8C"/>
    <w:rsid w:val="000852A3"/>
    <w:rsid w:val="000A1C47"/>
    <w:rsid w:val="00100DDC"/>
    <w:rsid w:val="001131F5"/>
    <w:rsid w:val="00120658"/>
    <w:rsid w:val="00135C52"/>
    <w:rsid w:val="00181234"/>
    <w:rsid w:val="00213E6E"/>
    <w:rsid w:val="00265C86"/>
    <w:rsid w:val="002833A5"/>
    <w:rsid w:val="00285061"/>
    <w:rsid w:val="002A34C5"/>
    <w:rsid w:val="002E5283"/>
    <w:rsid w:val="003468D7"/>
    <w:rsid w:val="0037371A"/>
    <w:rsid w:val="00392EC8"/>
    <w:rsid w:val="003A6ECA"/>
    <w:rsid w:val="003C3037"/>
    <w:rsid w:val="003C57CE"/>
    <w:rsid w:val="004009C3"/>
    <w:rsid w:val="00403ACC"/>
    <w:rsid w:val="004775E0"/>
    <w:rsid w:val="004C2242"/>
    <w:rsid w:val="00501F7B"/>
    <w:rsid w:val="00523722"/>
    <w:rsid w:val="00537D4A"/>
    <w:rsid w:val="00556ACA"/>
    <w:rsid w:val="00556C4B"/>
    <w:rsid w:val="00586CDE"/>
    <w:rsid w:val="005974B2"/>
    <w:rsid w:val="005976B3"/>
    <w:rsid w:val="005B7F37"/>
    <w:rsid w:val="005C53F3"/>
    <w:rsid w:val="006748C6"/>
    <w:rsid w:val="006759A0"/>
    <w:rsid w:val="006A4D0D"/>
    <w:rsid w:val="006E6CD9"/>
    <w:rsid w:val="00712AA0"/>
    <w:rsid w:val="00722B4E"/>
    <w:rsid w:val="00726718"/>
    <w:rsid w:val="00755D58"/>
    <w:rsid w:val="007C6E57"/>
    <w:rsid w:val="00822247"/>
    <w:rsid w:val="00862133"/>
    <w:rsid w:val="008641B4"/>
    <w:rsid w:val="008902DD"/>
    <w:rsid w:val="008C6D82"/>
    <w:rsid w:val="008E07E6"/>
    <w:rsid w:val="00964C31"/>
    <w:rsid w:val="009A0935"/>
    <w:rsid w:val="00A30495"/>
    <w:rsid w:val="00A334E6"/>
    <w:rsid w:val="00A760BC"/>
    <w:rsid w:val="00AA7370"/>
    <w:rsid w:val="00B54BA5"/>
    <w:rsid w:val="00B55156"/>
    <w:rsid w:val="00C03BB5"/>
    <w:rsid w:val="00C401B7"/>
    <w:rsid w:val="00C65C9B"/>
    <w:rsid w:val="00CE279A"/>
    <w:rsid w:val="00D06DF5"/>
    <w:rsid w:val="00D074A8"/>
    <w:rsid w:val="00D30BE3"/>
    <w:rsid w:val="00D30F1F"/>
    <w:rsid w:val="00D457C7"/>
    <w:rsid w:val="00DD5572"/>
    <w:rsid w:val="00DE2E94"/>
    <w:rsid w:val="00E468A6"/>
    <w:rsid w:val="00E919DC"/>
    <w:rsid w:val="00E91E93"/>
    <w:rsid w:val="00F267B6"/>
    <w:rsid w:val="00F27F1B"/>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uiPriority w:val="99"/>
    <w:rsid w:val="00B55156"/>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964C31"/>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25046479">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en-linea/expediente-electronico"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920</Words>
  <Characters>5065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9</cp:revision>
  <cp:lastPrinted>2021-05-14T16:53:00Z</cp:lastPrinted>
  <dcterms:created xsi:type="dcterms:W3CDTF">2021-10-07T20:27:00Z</dcterms:created>
  <dcterms:modified xsi:type="dcterms:W3CDTF">2021-10-13T17:21:00Z</dcterms:modified>
</cp:coreProperties>
</file>