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583EE3" w:rsidP="009A0935">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2188845" cy="1139825"/>
            <wp:effectExtent l="0" t="0" r="1905"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8845" cy="113982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50027F">
        <w:rPr>
          <w:sz w:val="20"/>
          <w:szCs w:val="20"/>
        </w:rPr>
        <w:t>4</w:t>
      </w:r>
      <w:r w:rsidR="0093384D">
        <w:rPr>
          <w:sz w:val="20"/>
          <w:szCs w:val="20"/>
        </w:rPr>
        <w:t>3</w:t>
      </w:r>
    </w:p>
    <w:p w:rsidR="00CE279A" w:rsidRPr="009A0935" w:rsidRDefault="00CE279A" w:rsidP="009A0935">
      <w:pPr>
        <w:pStyle w:val="Sinespaciado"/>
        <w:spacing w:line="276" w:lineRule="auto"/>
        <w:jc w:val="center"/>
        <w:rPr>
          <w:b/>
          <w:sz w:val="20"/>
          <w:szCs w:val="20"/>
        </w:rPr>
      </w:pPr>
    </w:p>
    <w:p w:rsidR="00583EE3" w:rsidRDefault="00583EE3" w:rsidP="009A0935">
      <w:pPr>
        <w:pStyle w:val="Sinespaciado"/>
        <w:spacing w:line="276" w:lineRule="auto"/>
        <w:jc w:val="center"/>
        <w:rPr>
          <w:b/>
          <w:sz w:val="20"/>
          <w:szCs w:val="20"/>
        </w:rPr>
      </w:pPr>
    </w:p>
    <w:p w:rsidR="00CE279A" w:rsidRPr="009A0935" w:rsidRDefault="00CE279A" w:rsidP="00583EE3">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583EE3" w:rsidRDefault="00583EE3"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50027F">
        <w:rPr>
          <w:sz w:val="20"/>
          <w:szCs w:val="20"/>
        </w:rPr>
        <w:t xml:space="preserve">diez </w:t>
      </w:r>
      <w:r w:rsidRPr="009A0935">
        <w:rPr>
          <w:sz w:val="20"/>
          <w:szCs w:val="20"/>
        </w:rPr>
        <w:t xml:space="preserve">horas del día </w:t>
      </w:r>
      <w:r w:rsidR="0050027F">
        <w:rPr>
          <w:sz w:val="20"/>
          <w:szCs w:val="20"/>
        </w:rPr>
        <w:t xml:space="preserve">veintinueve </w:t>
      </w:r>
      <w:r w:rsidR="00A667D3">
        <w:rPr>
          <w:sz w:val="20"/>
          <w:szCs w:val="20"/>
        </w:rPr>
        <w:t xml:space="preserve">de </w:t>
      </w:r>
      <w:r w:rsidR="0050027F">
        <w:rPr>
          <w:sz w:val="20"/>
          <w:szCs w:val="20"/>
        </w:rPr>
        <w:t xml:space="preserve">junio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B94370">
        <w:rPr>
          <w:sz w:val="20"/>
          <w:szCs w:val="20"/>
        </w:rPr>
        <w:t xml:space="preserve">ocho </w:t>
      </w:r>
      <w:r w:rsidRPr="009A0935">
        <w:rPr>
          <w:sz w:val="20"/>
          <w:szCs w:val="20"/>
        </w:rPr>
        <w:t xml:space="preserve">horas del día </w:t>
      </w:r>
      <w:r w:rsidR="0050027F">
        <w:rPr>
          <w:sz w:val="20"/>
          <w:szCs w:val="20"/>
        </w:rPr>
        <w:t>veinticinco</w:t>
      </w:r>
      <w:r w:rsidR="00B94370">
        <w:rPr>
          <w:sz w:val="20"/>
          <w:szCs w:val="20"/>
        </w:rPr>
        <w:t xml:space="preserve"> </w:t>
      </w:r>
      <w:r w:rsidRPr="009A0935">
        <w:rPr>
          <w:sz w:val="20"/>
          <w:szCs w:val="20"/>
        </w:rPr>
        <w:t>de</w:t>
      </w:r>
      <w:r w:rsidR="00B94370">
        <w:rPr>
          <w:sz w:val="20"/>
          <w:szCs w:val="20"/>
        </w:rPr>
        <w:t xml:space="preserve"> </w:t>
      </w:r>
      <w:r w:rsidR="0050027F">
        <w:rPr>
          <w:sz w:val="20"/>
          <w:szCs w:val="20"/>
        </w:rPr>
        <w:t xml:space="preserve">junio </w:t>
      </w:r>
      <w:r w:rsidR="00B94370">
        <w:rPr>
          <w:sz w:val="20"/>
          <w:szCs w:val="20"/>
        </w:rPr>
        <w:t>de</w:t>
      </w:r>
      <w:r w:rsidRPr="009A0935">
        <w:rPr>
          <w:sz w:val="20"/>
          <w:szCs w:val="20"/>
        </w:rPr>
        <w:t>l presente año</w:t>
      </w:r>
      <w:r w:rsidR="00DD68A1">
        <w:rPr>
          <w:sz w:val="20"/>
          <w:szCs w:val="20"/>
        </w:rPr>
        <w:t>,</w:t>
      </w:r>
      <w:r w:rsidR="00556C4B" w:rsidRPr="009A0935">
        <w:rPr>
          <w:sz w:val="20"/>
          <w:szCs w:val="20"/>
        </w:rPr>
        <w:t xml:space="preserve"> presentada por </w:t>
      </w:r>
      <w:r w:rsidR="00A7109D" w:rsidRPr="00A7109D">
        <w:rPr>
          <w:sz w:val="20"/>
          <w:szCs w:val="20"/>
          <w:highlight w:val="black"/>
        </w:rPr>
        <w:t>………………………………………………</w:t>
      </w:r>
      <w:r w:rsidR="00DD68A1">
        <w:rPr>
          <w:sz w:val="20"/>
          <w:szCs w:val="20"/>
        </w:rPr>
        <w:t xml:space="preserve">, </w:t>
      </w:r>
      <w:r w:rsidR="00556C4B" w:rsidRPr="009A0935">
        <w:rPr>
          <w:sz w:val="20"/>
          <w:szCs w:val="20"/>
        </w:rPr>
        <w:t>con Documento Único de Identidad número</w:t>
      </w:r>
      <w:r w:rsidR="00A7109D" w:rsidRPr="00A7109D">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730801">
        <w:rPr>
          <w:sz w:val="20"/>
          <w:szCs w:val="20"/>
        </w:rPr>
        <w:t>4</w:t>
      </w:r>
      <w:r w:rsidR="00507FD2">
        <w:rPr>
          <w:sz w:val="20"/>
          <w:szCs w:val="20"/>
        </w:rPr>
        <w:t>3</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730801" w:rsidRPr="00730801" w:rsidRDefault="00730801" w:rsidP="002953C6">
      <w:pPr>
        <w:pStyle w:val="NormalWeb"/>
        <w:shd w:val="clear" w:color="auto" w:fill="FFFFFF"/>
        <w:rPr>
          <w:rFonts w:asciiTheme="minorHAnsi" w:hAnsiTheme="minorHAnsi"/>
          <w:b/>
          <w:bCs/>
          <w:i/>
          <w:iCs/>
          <w:sz w:val="20"/>
          <w:szCs w:val="20"/>
        </w:rPr>
      </w:pPr>
      <w:r w:rsidRPr="00730801">
        <w:rPr>
          <w:rFonts w:asciiTheme="minorHAnsi" w:hAnsiTheme="minorHAnsi"/>
          <w:b/>
          <w:i/>
          <w:sz w:val="20"/>
          <w:szCs w:val="20"/>
        </w:rPr>
        <w:t>“</w:t>
      </w:r>
      <w:r w:rsidRPr="00730801">
        <w:rPr>
          <w:rFonts w:asciiTheme="minorHAnsi" w:hAnsiTheme="minorHAnsi"/>
          <w:b/>
          <w:bCs/>
          <w:i/>
          <w:iCs/>
          <w:sz w:val="20"/>
          <w:szCs w:val="20"/>
        </w:rPr>
        <w:t xml:space="preserve">Solicito se me indiquen si se encuentran en trámite de registro o ya están registrados productos con las siguientes moléculas: </w:t>
      </w:r>
    </w:p>
    <w:p w:rsidR="00730801" w:rsidRDefault="00730801" w:rsidP="00730801">
      <w:pPr>
        <w:pStyle w:val="NormalWeb"/>
        <w:numPr>
          <w:ilvl w:val="0"/>
          <w:numId w:val="12"/>
        </w:numPr>
        <w:shd w:val="clear" w:color="auto" w:fill="FFFFFF"/>
        <w:spacing w:after="0"/>
        <w:rPr>
          <w:rFonts w:asciiTheme="minorHAnsi" w:hAnsiTheme="minorHAnsi"/>
          <w:b/>
          <w:bCs/>
          <w:i/>
          <w:iCs/>
          <w:sz w:val="20"/>
          <w:szCs w:val="20"/>
        </w:rPr>
        <w:sectPr w:rsidR="00730801" w:rsidSect="009A0935">
          <w:headerReference w:type="default" r:id="rId8"/>
          <w:pgSz w:w="12240" w:h="15840"/>
          <w:pgMar w:top="2127" w:right="1701" w:bottom="1417" w:left="1701" w:header="708" w:footer="708" w:gutter="0"/>
          <w:cols w:space="708"/>
          <w:docGrid w:linePitch="360"/>
        </w:sectPr>
      </w:pPr>
    </w:p>
    <w:p w:rsidR="00730801" w:rsidRPr="00730801" w:rsidRDefault="00730801" w:rsidP="00730801">
      <w:pPr>
        <w:pStyle w:val="NormalWeb"/>
        <w:numPr>
          <w:ilvl w:val="0"/>
          <w:numId w:val="12"/>
        </w:numPr>
        <w:shd w:val="clear" w:color="auto" w:fill="FFFFFF"/>
        <w:spacing w:after="0"/>
        <w:rPr>
          <w:rFonts w:asciiTheme="minorHAnsi" w:hAnsiTheme="minorHAnsi"/>
          <w:b/>
          <w:bCs/>
          <w:i/>
          <w:iCs/>
          <w:sz w:val="20"/>
          <w:szCs w:val="20"/>
        </w:rPr>
      </w:pPr>
      <w:proofErr w:type="spellStart"/>
      <w:r w:rsidRPr="00730801">
        <w:rPr>
          <w:rFonts w:asciiTheme="minorHAnsi" w:hAnsiTheme="minorHAnsi"/>
          <w:b/>
          <w:bCs/>
          <w:i/>
          <w:iCs/>
          <w:sz w:val="20"/>
          <w:szCs w:val="20"/>
        </w:rPr>
        <w:t>Galcanezumab</w:t>
      </w:r>
      <w:proofErr w:type="spellEnd"/>
    </w:p>
    <w:p w:rsidR="00730801" w:rsidRPr="00730801" w:rsidRDefault="00730801" w:rsidP="00730801">
      <w:pPr>
        <w:pStyle w:val="NormalWeb"/>
        <w:numPr>
          <w:ilvl w:val="0"/>
          <w:numId w:val="12"/>
        </w:numPr>
        <w:shd w:val="clear" w:color="auto" w:fill="FFFFFF"/>
        <w:spacing w:after="0"/>
        <w:rPr>
          <w:rFonts w:asciiTheme="minorHAnsi" w:hAnsiTheme="minorHAnsi"/>
          <w:b/>
          <w:bCs/>
          <w:i/>
          <w:iCs/>
          <w:sz w:val="20"/>
          <w:szCs w:val="20"/>
        </w:rPr>
      </w:pPr>
      <w:proofErr w:type="spellStart"/>
      <w:r w:rsidRPr="00730801">
        <w:rPr>
          <w:rFonts w:asciiTheme="minorHAnsi" w:hAnsiTheme="minorHAnsi"/>
          <w:b/>
          <w:bCs/>
          <w:i/>
          <w:iCs/>
          <w:sz w:val="20"/>
          <w:szCs w:val="20"/>
        </w:rPr>
        <w:t>Fremanezumab</w:t>
      </w:r>
      <w:proofErr w:type="spellEnd"/>
    </w:p>
    <w:p w:rsidR="00730801" w:rsidRPr="00730801" w:rsidRDefault="00730801" w:rsidP="00730801">
      <w:pPr>
        <w:pStyle w:val="NormalWeb"/>
        <w:numPr>
          <w:ilvl w:val="0"/>
          <w:numId w:val="12"/>
        </w:numPr>
        <w:shd w:val="clear" w:color="auto" w:fill="FFFFFF"/>
        <w:spacing w:after="0"/>
        <w:rPr>
          <w:rFonts w:asciiTheme="minorHAnsi" w:hAnsiTheme="minorHAnsi"/>
          <w:b/>
          <w:bCs/>
          <w:i/>
          <w:iCs/>
          <w:sz w:val="20"/>
          <w:szCs w:val="20"/>
        </w:rPr>
      </w:pPr>
      <w:proofErr w:type="spellStart"/>
      <w:r w:rsidRPr="00730801">
        <w:rPr>
          <w:rFonts w:asciiTheme="minorHAnsi" w:hAnsiTheme="minorHAnsi"/>
          <w:b/>
          <w:bCs/>
          <w:i/>
          <w:iCs/>
          <w:sz w:val="20"/>
          <w:szCs w:val="20"/>
        </w:rPr>
        <w:t>Eptinezumab</w:t>
      </w:r>
      <w:proofErr w:type="spellEnd"/>
    </w:p>
    <w:p w:rsidR="00730801" w:rsidRPr="00730801" w:rsidRDefault="00730801" w:rsidP="00730801">
      <w:pPr>
        <w:pStyle w:val="NormalWeb"/>
        <w:numPr>
          <w:ilvl w:val="0"/>
          <w:numId w:val="12"/>
        </w:numPr>
        <w:shd w:val="clear" w:color="auto" w:fill="FFFFFF"/>
        <w:spacing w:after="0"/>
        <w:rPr>
          <w:rFonts w:asciiTheme="minorHAnsi" w:hAnsiTheme="minorHAnsi"/>
          <w:b/>
          <w:bCs/>
          <w:i/>
          <w:iCs/>
          <w:sz w:val="20"/>
          <w:szCs w:val="20"/>
        </w:rPr>
      </w:pPr>
      <w:proofErr w:type="spellStart"/>
      <w:r w:rsidRPr="00730801">
        <w:rPr>
          <w:rFonts w:asciiTheme="minorHAnsi" w:hAnsiTheme="minorHAnsi"/>
          <w:b/>
          <w:bCs/>
          <w:i/>
          <w:iCs/>
          <w:sz w:val="20"/>
          <w:szCs w:val="20"/>
        </w:rPr>
        <w:t>Ocrelizumab</w:t>
      </w:r>
      <w:proofErr w:type="spellEnd"/>
    </w:p>
    <w:p w:rsidR="00730801" w:rsidRPr="00730801" w:rsidRDefault="00730801" w:rsidP="00730801">
      <w:pPr>
        <w:pStyle w:val="NormalWeb"/>
        <w:numPr>
          <w:ilvl w:val="0"/>
          <w:numId w:val="12"/>
        </w:numPr>
        <w:shd w:val="clear" w:color="auto" w:fill="FFFFFF"/>
        <w:spacing w:after="0"/>
        <w:rPr>
          <w:rFonts w:asciiTheme="minorHAnsi" w:hAnsiTheme="minorHAnsi"/>
          <w:b/>
          <w:bCs/>
          <w:i/>
          <w:iCs/>
          <w:sz w:val="20"/>
          <w:szCs w:val="20"/>
        </w:rPr>
      </w:pPr>
      <w:proofErr w:type="spellStart"/>
      <w:r w:rsidRPr="00730801">
        <w:rPr>
          <w:rFonts w:asciiTheme="minorHAnsi" w:hAnsiTheme="minorHAnsi"/>
          <w:b/>
          <w:bCs/>
          <w:i/>
          <w:iCs/>
          <w:sz w:val="20"/>
          <w:szCs w:val="20"/>
        </w:rPr>
        <w:t>Abemaciclib</w:t>
      </w:r>
      <w:proofErr w:type="spellEnd"/>
    </w:p>
    <w:p w:rsidR="00730801" w:rsidRPr="00730801" w:rsidRDefault="00730801" w:rsidP="00730801">
      <w:pPr>
        <w:pStyle w:val="NormalWeb"/>
        <w:numPr>
          <w:ilvl w:val="0"/>
          <w:numId w:val="12"/>
        </w:numPr>
        <w:shd w:val="clear" w:color="auto" w:fill="FFFFFF"/>
        <w:spacing w:after="0"/>
        <w:rPr>
          <w:rFonts w:asciiTheme="minorHAnsi" w:hAnsiTheme="minorHAnsi"/>
          <w:b/>
          <w:bCs/>
          <w:i/>
          <w:iCs/>
          <w:sz w:val="20"/>
          <w:szCs w:val="20"/>
        </w:rPr>
      </w:pPr>
      <w:proofErr w:type="spellStart"/>
      <w:r w:rsidRPr="00730801">
        <w:rPr>
          <w:rFonts w:asciiTheme="minorHAnsi" w:hAnsiTheme="minorHAnsi"/>
          <w:b/>
          <w:bCs/>
          <w:i/>
          <w:iCs/>
          <w:sz w:val="20"/>
          <w:szCs w:val="20"/>
        </w:rPr>
        <w:t>Benralizumab</w:t>
      </w:r>
      <w:proofErr w:type="spellEnd"/>
    </w:p>
    <w:p w:rsidR="00730801" w:rsidRPr="00730801" w:rsidRDefault="00730801" w:rsidP="00730801">
      <w:pPr>
        <w:pStyle w:val="NormalWeb"/>
        <w:numPr>
          <w:ilvl w:val="0"/>
          <w:numId w:val="12"/>
        </w:numPr>
        <w:shd w:val="clear" w:color="auto" w:fill="FFFFFF"/>
        <w:spacing w:before="0" w:beforeAutospacing="0" w:after="0" w:afterAutospacing="0"/>
        <w:rPr>
          <w:rFonts w:asciiTheme="minorHAnsi" w:hAnsiTheme="minorHAnsi"/>
          <w:b/>
          <w:i/>
          <w:sz w:val="20"/>
          <w:szCs w:val="20"/>
        </w:rPr>
      </w:pPr>
      <w:proofErr w:type="spellStart"/>
      <w:r w:rsidRPr="00730801">
        <w:rPr>
          <w:rFonts w:asciiTheme="minorHAnsi" w:hAnsiTheme="minorHAnsi"/>
          <w:b/>
          <w:bCs/>
          <w:i/>
          <w:iCs/>
          <w:sz w:val="20"/>
          <w:szCs w:val="20"/>
        </w:rPr>
        <w:t>Dupilumab</w:t>
      </w:r>
      <w:proofErr w:type="spellEnd"/>
    </w:p>
    <w:p w:rsidR="00730801" w:rsidRPr="00730801" w:rsidRDefault="00730801" w:rsidP="00730801">
      <w:pPr>
        <w:pStyle w:val="NormalWeb"/>
        <w:numPr>
          <w:ilvl w:val="0"/>
          <w:numId w:val="12"/>
        </w:numPr>
        <w:shd w:val="clear" w:color="auto" w:fill="FFFFFF"/>
        <w:spacing w:before="0" w:beforeAutospacing="0" w:after="0" w:afterAutospacing="0"/>
        <w:rPr>
          <w:rFonts w:asciiTheme="minorHAnsi" w:hAnsiTheme="minorHAnsi"/>
          <w:b/>
          <w:i/>
          <w:sz w:val="20"/>
          <w:szCs w:val="20"/>
        </w:rPr>
      </w:pPr>
      <w:proofErr w:type="spellStart"/>
      <w:r w:rsidRPr="00730801">
        <w:rPr>
          <w:rFonts w:asciiTheme="minorHAnsi" w:hAnsiTheme="minorHAnsi"/>
          <w:b/>
          <w:bCs/>
          <w:i/>
          <w:iCs/>
          <w:sz w:val="20"/>
          <w:szCs w:val="20"/>
        </w:rPr>
        <w:t>Mepolizumab</w:t>
      </w:r>
      <w:proofErr w:type="spellEnd"/>
    </w:p>
    <w:p w:rsidR="00730801" w:rsidRPr="00730801" w:rsidRDefault="00730801" w:rsidP="00730801">
      <w:pPr>
        <w:pStyle w:val="NormalWeb"/>
        <w:numPr>
          <w:ilvl w:val="0"/>
          <w:numId w:val="12"/>
        </w:numPr>
        <w:shd w:val="clear" w:color="auto" w:fill="FFFFFF"/>
        <w:spacing w:before="0" w:beforeAutospacing="0" w:after="0" w:afterAutospacing="0"/>
        <w:rPr>
          <w:rFonts w:asciiTheme="minorHAnsi" w:hAnsiTheme="minorHAnsi"/>
          <w:b/>
          <w:i/>
          <w:sz w:val="20"/>
          <w:szCs w:val="20"/>
        </w:rPr>
      </w:pPr>
      <w:proofErr w:type="spellStart"/>
      <w:r w:rsidRPr="00730801">
        <w:rPr>
          <w:rFonts w:asciiTheme="minorHAnsi" w:hAnsiTheme="minorHAnsi"/>
          <w:b/>
          <w:bCs/>
          <w:i/>
          <w:iCs/>
          <w:sz w:val="20"/>
          <w:szCs w:val="20"/>
        </w:rPr>
        <w:t>Rimegepant</w:t>
      </w:r>
      <w:proofErr w:type="spellEnd"/>
    </w:p>
    <w:p w:rsidR="00CE279A" w:rsidRPr="002953C6" w:rsidRDefault="002953C6" w:rsidP="0006206F">
      <w:pPr>
        <w:pStyle w:val="NormalWeb"/>
        <w:numPr>
          <w:ilvl w:val="0"/>
          <w:numId w:val="12"/>
        </w:numPr>
        <w:shd w:val="clear" w:color="auto" w:fill="FFFFFF"/>
        <w:spacing w:before="0" w:beforeAutospacing="0" w:after="0" w:afterAutospacing="0"/>
        <w:rPr>
          <w:rFonts w:asciiTheme="minorHAnsi" w:eastAsiaTheme="minorHAnsi" w:hAnsiTheme="minorHAnsi" w:cstheme="minorBidi"/>
          <w:b/>
          <w:i/>
          <w:sz w:val="20"/>
          <w:szCs w:val="20"/>
          <w:lang w:val="es-ES" w:eastAsia="en-US"/>
        </w:rPr>
      </w:pPr>
      <w:proofErr w:type="spellStart"/>
      <w:r w:rsidRPr="002953C6">
        <w:rPr>
          <w:rFonts w:asciiTheme="minorHAnsi" w:hAnsiTheme="minorHAnsi"/>
          <w:b/>
          <w:bCs/>
          <w:i/>
          <w:iCs/>
          <w:sz w:val="20"/>
          <w:szCs w:val="20"/>
        </w:rPr>
        <w:t>Ubrogepan</w:t>
      </w:r>
      <w:proofErr w:type="spellEnd"/>
      <w:r w:rsidR="00052613" w:rsidRPr="002953C6">
        <w:rPr>
          <w:rFonts w:asciiTheme="minorHAnsi" w:hAnsiTheme="minorHAnsi"/>
          <w:b/>
          <w:i/>
          <w:sz w:val="20"/>
          <w:szCs w:val="20"/>
        </w:rPr>
        <w:t>.”</w:t>
      </w:r>
    </w:p>
    <w:p w:rsidR="002953C6" w:rsidRDefault="002953C6" w:rsidP="009A0935">
      <w:pPr>
        <w:pStyle w:val="Sinespaciado"/>
        <w:spacing w:line="276" w:lineRule="auto"/>
        <w:jc w:val="both"/>
        <w:rPr>
          <w:sz w:val="20"/>
          <w:szCs w:val="20"/>
          <w:lang w:val="es-ES"/>
        </w:rPr>
        <w:sectPr w:rsidR="002953C6" w:rsidSect="002953C6">
          <w:type w:val="continuous"/>
          <w:pgSz w:w="12240" w:h="15840"/>
          <w:pgMar w:top="2127" w:right="1701" w:bottom="1417" w:left="1701" w:header="708" w:footer="708" w:gutter="0"/>
          <w:cols w:num="3" w:space="708"/>
          <w:docGrid w:linePitch="360"/>
        </w:sectPr>
      </w:pP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bookmarkStart w:id="0" w:name="_GoBack"/>
      <w:bookmarkEnd w:id="0"/>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9576FD">
        <w:rPr>
          <w:rFonts w:asciiTheme="minorHAnsi" w:eastAsiaTheme="minorHAnsi" w:hAnsiTheme="minorHAnsi" w:cstheme="minorBidi"/>
          <w:sz w:val="20"/>
          <w:szCs w:val="20"/>
          <w:lang w:val="es-SV" w:eastAsia="en-US"/>
        </w:rPr>
        <w:t>4</w:t>
      </w:r>
      <w:r w:rsidR="00DB6364">
        <w:rPr>
          <w:rFonts w:asciiTheme="minorHAnsi" w:eastAsiaTheme="minorHAnsi" w:hAnsiTheme="minorHAnsi" w:cstheme="minorBidi"/>
          <w:sz w:val="20"/>
          <w:szCs w:val="20"/>
          <w:lang w:val="es-SV" w:eastAsia="en-US"/>
        </w:rPr>
        <w:t>3</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387370" w:rsidRDefault="009576FD" w:rsidP="000E3BE1">
      <w:pPr>
        <w:pStyle w:val="Sinespaciado"/>
        <w:jc w:val="both"/>
        <w:rPr>
          <w:b/>
          <w:i/>
          <w:sz w:val="20"/>
          <w:szCs w:val="20"/>
        </w:rPr>
      </w:pPr>
      <w:r>
        <w:rPr>
          <w:b/>
          <w:i/>
          <w:sz w:val="20"/>
          <w:szCs w:val="20"/>
        </w:rPr>
        <w:t xml:space="preserve">Revisada la base de datos, se detallan a continuación los productos registrados con los principios activos </w:t>
      </w:r>
      <w:proofErr w:type="spellStart"/>
      <w:r w:rsidRPr="00F45859">
        <w:rPr>
          <w:b/>
          <w:i/>
          <w:sz w:val="20"/>
          <w:szCs w:val="20"/>
        </w:rPr>
        <w:t>Ocrelizumab</w:t>
      </w:r>
      <w:proofErr w:type="spellEnd"/>
      <w:r w:rsidRPr="00F45859">
        <w:rPr>
          <w:b/>
          <w:i/>
          <w:sz w:val="20"/>
          <w:szCs w:val="20"/>
        </w:rPr>
        <w:t xml:space="preserve"> </w:t>
      </w:r>
      <w:r>
        <w:rPr>
          <w:b/>
          <w:i/>
          <w:sz w:val="20"/>
          <w:szCs w:val="20"/>
        </w:rPr>
        <w:t xml:space="preserve">y </w:t>
      </w:r>
      <w:proofErr w:type="spellStart"/>
      <w:r w:rsidRPr="00F45859">
        <w:rPr>
          <w:b/>
          <w:i/>
          <w:sz w:val="20"/>
          <w:szCs w:val="20"/>
        </w:rPr>
        <w:t>Abemaci</w:t>
      </w:r>
      <w:r>
        <w:rPr>
          <w:b/>
          <w:i/>
          <w:sz w:val="20"/>
          <w:szCs w:val="20"/>
        </w:rPr>
        <w:t>c</w:t>
      </w:r>
      <w:r w:rsidRPr="00F45859">
        <w:rPr>
          <w:b/>
          <w:i/>
          <w:sz w:val="20"/>
          <w:szCs w:val="20"/>
        </w:rPr>
        <w:t>lib</w:t>
      </w:r>
      <w:proofErr w:type="spellEnd"/>
      <w:r>
        <w:rPr>
          <w:b/>
          <w:i/>
          <w:sz w:val="20"/>
          <w:szCs w:val="20"/>
        </w:rPr>
        <w:t>, se aclara que</w:t>
      </w:r>
      <w:r w:rsidRPr="00F45859">
        <w:rPr>
          <w:b/>
          <w:i/>
          <w:sz w:val="20"/>
          <w:szCs w:val="20"/>
        </w:rPr>
        <w:t xml:space="preserve"> </w:t>
      </w:r>
      <w:r>
        <w:rPr>
          <w:b/>
          <w:i/>
          <w:sz w:val="20"/>
          <w:szCs w:val="20"/>
        </w:rPr>
        <w:t xml:space="preserve">no </w:t>
      </w:r>
      <w:r w:rsidRPr="00F45859">
        <w:rPr>
          <w:b/>
          <w:i/>
          <w:sz w:val="20"/>
          <w:szCs w:val="20"/>
        </w:rPr>
        <w:t xml:space="preserve">se encuentra </w:t>
      </w:r>
      <w:r>
        <w:rPr>
          <w:b/>
          <w:i/>
          <w:sz w:val="20"/>
          <w:szCs w:val="20"/>
        </w:rPr>
        <w:t xml:space="preserve">ningún producto en proceso de registro. </w:t>
      </w:r>
    </w:p>
    <w:tbl>
      <w:tblPr>
        <w:tblStyle w:val="Tablaconcuadrcula"/>
        <w:tblpPr w:leftFromText="141" w:rightFromText="141" w:vertAnchor="text" w:horzAnchor="margin" w:tblpY="84"/>
        <w:tblW w:w="0" w:type="auto"/>
        <w:tblLook w:val="04A0" w:firstRow="1" w:lastRow="0" w:firstColumn="1" w:lastColumn="0" w:noHBand="0" w:noVBand="1"/>
      </w:tblPr>
      <w:tblGrid>
        <w:gridCol w:w="1803"/>
        <w:gridCol w:w="4627"/>
        <w:gridCol w:w="2354"/>
      </w:tblGrid>
      <w:tr w:rsidR="00387370" w:rsidRPr="00387370" w:rsidTr="00387370">
        <w:tc>
          <w:tcPr>
            <w:tcW w:w="1803" w:type="dxa"/>
            <w:shd w:val="clear" w:color="auto" w:fill="BFBFBF" w:themeFill="background1" w:themeFillShade="BF"/>
          </w:tcPr>
          <w:p w:rsidR="00387370" w:rsidRPr="00387370" w:rsidRDefault="00387370" w:rsidP="00387370">
            <w:pPr>
              <w:pStyle w:val="Sinespaciado"/>
              <w:jc w:val="center"/>
              <w:rPr>
                <w:b/>
                <w:i/>
                <w:sz w:val="18"/>
              </w:rPr>
            </w:pPr>
            <w:r w:rsidRPr="00387370">
              <w:rPr>
                <w:b/>
                <w:i/>
                <w:sz w:val="18"/>
              </w:rPr>
              <w:t>No. DE PRODUCTO</w:t>
            </w:r>
          </w:p>
        </w:tc>
        <w:tc>
          <w:tcPr>
            <w:tcW w:w="4627" w:type="dxa"/>
            <w:shd w:val="clear" w:color="auto" w:fill="BFBFBF" w:themeFill="background1" w:themeFillShade="BF"/>
          </w:tcPr>
          <w:p w:rsidR="00387370" w:rsidRPr="00387370" w:rsidRDefault="00387370" w:rsidP="00387370">
            <w:pPr>
              <w:pStyle w:val="Sinespaciado"/>
              <w:jc w:val="center"/>
              <w:rPr>
                <w:b/>
                <w:i/>
                <w:sz w:val="18"/>
              </w:rPr>
            </w:pPr>
            <w:r w:rsidRPr="00387370">
              <w:rPr>
                <w:b/>
                <w:i/>
                <w:sz w:val="18"/>
              </w:rPr>
              <w:t>NOMBRE DEL PRODUCTO</w:t>
            </w:r>
          </w:p>
        </w:tc>
        <w:tc>
          <w:tcPr>
            <w:tcW w:w="2354" w:type="dxa"/>
            <w:shd w:val="clear" w:color="auto" w:fill="BFBFBF" w:themeFill="background1" w:themeFillShade="BF"/>
          </w:tcPr>
          <w:p w:rsidR="00387370" w:rsidRPr="00387370" w:rsidRDefault="00387370" w:rsidP="00387370">
            <w:pPr>
              <w:pStyle w:val="Sinespaciado"/>
              <w:jc w:val="center"/>
              <w:rPr>
                <w:b/>
                <w:i/>
                <w:sz w:val="18"/>
              </w:rPr>
            </w:pPr>
            <w:r w:rsidRPr="00387370">
              <w:rPr>
                <w:b/>
                <w:i/>
                <w:sz w:val="18"/>
              </w:rPr>
              <w:t>MOLECULA</w:t>
            </w:r>
          </w:p>
        </w:tc>
      </w:tr>
      <w:tr w:rsidR="00387370" w:rsidRPr="00387370" w:rsidTr="00387370">
        <w:tc>
          <w:tcPr>
            <w:tcW w:w="1803" w:type="dxa"/>
          </w:tcPr>
          <w:p w:rsidR="00387370" w:rsidRPr="00387370" w:rsidRDefault="00387370" w:rsidP="00387370">
            <w:pPr>
              <w:pStyle w:val="Sinespaciado"/>
              <w:jc w:val="both"/>
              <w:rPr>
                <w:b/>
                <w:i/>
                <w:sz w:val="18"/>
              </w:rPr>
            </w:pPr>
            <w:r w:rsidRPr="00387370">
              <w:rPr>
                <w:b/>
                <w:i/>
                <w:sz w:val="18"/>
              </w:rPr>
              <w:t>BT000723112017</w:t>
            </w:r>
          </w:p>
        </w:tc>
        <w:tc>
          <w:tcPr>
            <w:tcW w:w="4627" w:type="dxa"/>
          </w:tcPr>
          <w:p w:rsidR="00387370" w:rsidRPr="00387370" w:rsidRDefault="00387370" w:rsidP="00387370">
            <w:pPr>
              <w:pStyle w:val="Sinespaciado"/>
              <w:jc w:val="both"/>
              <w:rPr>
                <w:b/>
                <w:i/>
                <w:sz w:val="18"/>
              </w:rPr>
            </w:pPr>
            <w:r w:rsidRPr="00387370">
              <w:rPr>
                <w:b/>
                <w:i/>
                <w:sz w:val="18"/>
              </w:rPr>
              <w:t xml:space="preserve">OCREVUS (OCRELIZUMAB) 300 mg /10 </w:t>
            </w:r>
            <w:proofErr w:type="spellStart"/>
            <w:r w:rsidRPr="00387370">
              <w:rPr>
                <w:b/>
                <w:i/>
                <w:sz w:val="18"/>
              </w:rPr>
              <w:t>mL</w:t>
            </w:r>
            <w:proofErr w:type="spellEnd"/>
            <w:r w:rsidRPr="00387370">
              <w:rPr>
                <w:b/>
                <w:i/>
                <w:sz w:val="18"/>
              </w:rPr>
              <w:t xml:space="preserve"> CONCENTRADO PARA SOLUCION PARA INFUSION</w:t>
            </w:r>
          </w:p>
        </w:tc>
        <w:tc>
          <w:tcPr>
            <w:tcW w:w="2354" w:type="dxa"/>
          </w:tcPr>
          <w:p w:rsidR="00387370" w:rsidRPr="00387370" w:rsidRDefault="00387370" w:rsidP="00387370">
            <w:pPr>
              <w:pStyle w:val="Sinespaciado"/>
              <w:jc w:val="both"/>
              <w:rPr>
                <w:b/>
                <w:i/>
                <w:sz w:val="18"/>
              </w:rPr>
            </w:pPr>
            <w:proofErr w:type="spellStart"/>
            <w:r w:rsidRPr="00387370">
              <w:rPr>
                <w:b/>
                <w:i/>
                <w:sz w:val="18"/>
              </w:rPr>
              <w:t>Ocrelizumab</w:t>
            </w:r>
            <w:proofErr w:type="spellEnd"/>
          </w:p>
        </w:tc>
      </w:tr>
      <w:tr w:rsidR="00387370" w:rsidRPr="00387370" w:rsidTr="00387370">
        <w:tc>
          <w:tcPr>
            <w:tcW w:w="1803" w:type="dxa"/>
          </w:tcPr>
          <w:p w:rsidR="00387370" w:rsidRPr="00387370" w:rsidRDefault="00387370" w:rsidP="00387370">
            <w:pPr>
              <w:pStyle w:val="Sinespaciado"/>
              <w:jc w:val="both"/>
              <w:rPr>
                <w:b/>
                <w:i/>
                <w:sz w:val="18"/>
              </w:rPr>
            </w:pPr>
            <w:r w:rsidRPr="00387370">
              <w:rPr>
                <w:b/>
                <w:i/>
                <w:sz w:val="18"/>
              </w:rPr>
              <w:t>F061412112020</w:t>
            </w:r>
          </w:p>
        </w:tc>
        <w:tc>
          <w:tcPr>
            <w:tcW w:w="4627" w:type="dxa"/>
          </w:tcPr>
          <w:p w:rsidR="00387370" w:rsidRPr="00387370" w:rsidRDefault="00387370" w:rsidP="00387370">
            <w:pPr>
              <w:pStyle w:val="Sinespaciado"/>
              <w:jc w:val="both"/>
              <w:rPr>
                <w:b/>
                <w:i/>
                <w:sz w:val="18"/>
              </w:rPr>
            </w:pPr>
            <w:r w:rsidRPr="00387370">
              <w:rPr>
                <w:b/>
                <w:i/>
                <w:sz w:val="18"/>
              </w:rPr>
              <w:t>VERZENIO 100 mg COMPRIMIDOS RECUBIERTOS</w:t>
            </w:r>
          </w:p>
        </w:tc>
        <w:tc>
          <w:tcPr>
            <w:tcW w:w="2354" w:type="dxa"/>
          </w:tcPr>
          <w:p w:rsidR="00387370" w:rsidRPr="00387370" w:rsidRDefault="00387370" w:rsidP="00387370">
            <w:pPr>
              <w:pStyle w:val="Sinespaciado"/>
              <w:jc w:val="both"/>
              <w:rPr>
                <w:b/>
                <w:i/>
                <w:sz w:val="18"/>
              </w:rPr>
            </w:pPr>
            <w:proofErr w:type="spellStart"/>
            <w:r w:rsidRPr="00387370">
              <w:rPr>
                <w:b/>
                <w:i/>
                <w:sz w:val="18"/>
              </w:rPr>
              <w:t>Abemaciclib</w:t>
            </w:r>
            <w:proofErr w:type="spellEnd"/>
          </w:p>
        </w:tc>
      </w:tr>
      <w:tr w:rsidR="00387370" w:rsidRPr="00387370" w:rsidTr="00387370">
        <w:tc>
          <w:tcPr>
            <w:tcW w:w="1803" w:type="dxa"/>
          </w:tcPr>
          <w:p w:rsidR="00387370" w:rsidRPr="00387370" w:rsidRDefault="00387370" w:rsidP="00387370">
            <w:pPr>
              <w:pStyle w:val="Sinespaciado"/>
              <w:jc w:val="both"/>
              <w:rPr>
                <w:b/>
                <w:i/>
                <w:sz w:val="18"/>
              </w:rPr>
            </w:pPr>
            <w:r w:rsidRPr="00387370">
              <w:rPr>
                <w:b/>
                <w:i/>
                <w:sz w:val="18"/>
              </w:rPr>
              <w:t>F063026112020</w:t>
            </w:r>
          </w:p>
        </w:tc>
        <w:tc>
          <w:tcPr>
            <w:tcW w:w="4627" w:type="dxa"/>
          </w:tcPr>
          <w:p w:rsidR="00387370" w:rsidRPr="00387370" w:rsidRDefault="00387370" w:rsidP="00387370">
            <w:pPr>
              <w:pStyle w:val="Sinespaciado"/>
              <w:jc w:val="both"/>
              <w:rPr>
                <w:b/>
                <w:i/>
                <w:sz w:val="18"/>
              </w:rPr>
            </w:pPr>
            <w:r w:rsidRPr="00387370">
              <w:rPr>
                <w:b/>
                <w:i/>
                <w:sz w:val="18"/>
              </w:rPr>
              <w:t>VERZENIO 50 mg COMPRIMIDOS RECUBIERTOS</w:t>
            </w:r>
          </w:p>
        </w:tc>
        <w:tc>
          <w:tcPr>
            <w:tcW w:w="2354" w:type="dxa"/>
          </w:tcPr>
          <w:p w:rsidR="00387370" w:rsidRPr="00387370" w:rsidRDefault="00387370" w:rsidP="00387370">
            <w:pPr>
              <w:pStyle w:val="Sinespaciado"/>
              <w:jc w:val="both"/>
              <w:rPr>
                <w:b/>
                <w:i/>
                <w:sz w:val="18"/>
              </w:rPr>
            </w:pPr>
            <w:proofErr w:type="spellStart"/>
            <w:r w:rsidRPr="00387370">
              <w:rPr>
                <w:b/>
                <w:i/>
                <w:sz w:val="18"/>
              </w:rPr>
              <w:t>Abemaciclib</w:t>
            </w:r>
            <w:proofErr w:type="spellEnd"/>
          </w:p>
        </w:tc>
      </w:tr>
      <w:tr w:rsidR="00387370" w:rsidRPr="00387370" w:rsidTr="00387370">
        <w:tc>
          <w:tcPr>
            <w:tcW w:w="1803" w:type="dxa"/>
          </w:tcPr>
          <w:p w:rsidR="00387370" w:rsidRPr="00387370" w:rsidRDefault="00387370" w:rsidP="00387370">
            <w:pPr>
              <w:pStyle w:val="Sinespaciado"/>
              <w:jc w:val="both"/>
              <w:rPr>
                <w:b/>
                <w:i/>
                <w:sz w:val="18"/>
              </w:rPr>
            </w:pPr>
            <w:r w:rsidRPr="00387370">
              <w:rPr>
                <w:b/>
                <w:i/>
                <w:sz w:val="18"/>
              </w:rPr>
              <w:t>F063126112020</w:t>
            </w:r>
          </w:p>
        </w:tc>
        <w:tc>
          <w:tcPr>
            <w:tcW w:w="4627" w:type="dxa"/>
          </w:tcPr>
          <w:p w:rsidR="00387370" w:rsidRPr="00387370" w:rsidRDefault="00387370" w:rsidP="00387370">
            <w:pPr>
              <w:pStyle w:val="Sinespaciado"/>
              <w:jc w:val="both"/>
              <w:rPr>
                <w:b/>
                <w:i/>
                <w:sz w:val="18"/>
              </w:rPr>
            </w:pPr>
            <w:r w:rsidRPr="00387370">
              <w:rPr>
                <w:b/>
                <w:i/>
                <w:sz w:val="18"/>
              </w:rPr>
              <w:t>VERZENIO 150 mg COMPRIMIDOS RECUBIERTOS</w:t>
            </w:r>
          </w:p>
        </w:tc>
        <w:tc>
          <w:tcPr>
            <w:tcW w:w="2354" w:type="dxa"/>
          </w:tcPr>
          <w:p w:rsidR="00387370" w:rsidRPr="00387370" w:rsidRDefault="00387370" w:rsidP="00387370">
            <w:pPr>
              <w:pStyle w:val="Sinespaciado"/>
              <w:jc w:val="both"/>
              <w:rPr>
                <w:b/>
                <w:i/>
                <w:sz w:val="18"/>
              </w:rPr>
            </w:pPr>
            <w:proofErr w:type="spellStart"/>
            <w:r w:rsidRPr="00387370">
              <w:rPr>
                <w:b/>
                <w:i/>
                <w:sz w:val="18"/>
              </w:rPr>
              <w:t>Abemaciclib</w:t>
            </w:r>
            <w:proofErr w:type="spellEnd"/>
          </w:p>
        </w:tc>
      </w:tr>
    </w:tbl>
    <w:p w:rsidR="00387370" w:rsidRDefault="00387370" w:rsidP="00387370">
      <w:pPr>
        <w:pStyle w:val="Sinespaciado"/>
        <w:ind w:left="720"/>
        <w:jc w:val="both"/>
        <w:rPr>
          <w:b/>
          <w:i/>
          <w:sz w:val="20"/>
          <w:szCs w:val="20"/>
        </w:rPr>
      </w:pPr>
    </w:p>
    <w:p w:rsidR="009576FD" w:rsidRDefault="00387370" w:rsidP="00387370">
      <w:pPr>
        <w:pStyle w:val="Sinespaciado"/>
        <w:jc w:val="both"/>
        <w:rPr>
          <w:b/>
          <w:i/>
          <w:sz w:val="20"/>
          <w:szCs w:val="20"/>
        </w:rPr>
      </w:pPr>
      <w:r>
        <w:rPr>
          <w:b/>
          <w:i/>
          <w:sz w:val="20"/>
          <w:szCs w:val="20"/>
        </w:rPr>
        <w:t xml:space="preserve">Así mismo, no se encuentra ningún producto en trámite de registro ni registrado con los principios activos </w:t>
      </w:r>
      <w:proofErr w:type="spellStart"/>
      <w:r w:rsidR="009576FD" w:rsidRPr="00530ED0">
        <w:rPr>
          <w:b/>
          <w:i/>
          <w:sz w:val="20"/>
          <w:szCs w:val="20"/>
        </w:rPr>
        <w:t>Galcanezumab</w:t>
      </w:r>
      <w:proofErr w:type="spellEnd"/>
      <w:r w:rsidR="009576FD" w:rsidRPr="00530ED0">
        <w:rPr>
          <w:b/>
          <w:i/>
          <w:sz w:val="20"/>
          <w:szCs w:val="20"/>
        </w:rPr>
        <w:t xml:space="preserve">, </w:t>
      </w:r>
      <w:proofErr w:type="spellStart"/>
      <w:r w:rsidR="009576FD" w:rsidRPr="00530ED0">
        <w:rPr>
          <w:b/>
          <w:i/>
          <w:sz w:val="20"/>
          <w:szCs w:val="20"/>
        </w:rPr>
        <w:t>Fremanezumab</w:t>
      </w:r>
      <w:proofErr w:type="spellEnd"/>
      <w:r w:rsidR="009576FD" w:rsidRPr="00530ED0">
        <w:rPr>
          <w:b/>
          <w:i/>
          <w:sz w:val="20"/>
          <w:szCs w:val="20"/>
        </w:rPr>
        <w:t xml:space="preserve">, </w:t>
      </w:r>
      <w:proofErr w:type="spellStart"/>
      <w:r w:rsidR="009576FD" w:rsidRPr="00530ED0">
        <w:rPr>
          <w:b/>
          <w:i/>
          <w:sz w:val="20"/>
          <w:szCs w:val="20"/>
        </w:rPr>
        <w:t>Eptinezumab</w:t>
      </w:r>
      <w:proofErr w:type="spellEnd"/>
      <w:r w:rsidR="009576FD" w:rsidRPr="00530ED0">
        <w:rPr>
          <w:b/>
          <w:i/>
          <w:sz w:val="20"/>
          <w:szCs w:val="20"/>
        </w:rPr>
        <w:t xml:space="preserve">, </w:t>
      </w:r>
      <w:proofErr w:type="spellStart"/>
      <w:r w:rsidR="009576FD" w:rsidRPr="00530ED0">
        <w:rPr>
          <w:b/>
          <w:i/>
          <w:sz w:val="20"/>
          <w:szCs w:val="20"/>
        </w:rPr>
        <w:t>Benralizumab</w:t>
      </w:r>
      <w:proofErr w:type="spellEnd"/>
      <w:r w:rsidR="009576FD" w:rsidRPr="00530ED0">
        <w:rPr>
          <w:b/>
          <w:i/>
          <w:sz w:val="20"/>
          <w:szCs w:val="20"/>
        </w:rPr>
        <w:t xml:space="preserve">, </w:t>
      </w:r>
      <w:proofErr w:type="spellStart"/>
      <w:r w:rsidR="009576FD" w:rsidRPr="00530ED0">
        <w:rPr>
          <w:b/>
          <w:i/>
          <w:sz w:val="20"/>
          <w:szCs w:val="20"/>
        </w:rPr>
        <w:t>Dupilumab</w:t>
      </w:r>
      <w:proofErr w:type="spellEnd"/>
      <w:r w:rsidR="009576FD" w:rsidRPr="00530ED0">
        <w:rPr>
          <w:b/>
          <w:i/>
          <w:sz w:val="20"/>
          <w:szCs w:val="20"/>
        </w:rPr>
        <w:t xml:space="preserve">, </w:t>
      </w:r>
      <w:proofErr w:type="spellStart"/>
      <w:r w:rsidR="009576FD" w:rsidRPr="00530ED0">
        <w:rPr>
          <w:b/>
          <w:i/>
          <w:sz w:val="20"/>
          <w:szCs w:val="20"/>
        </w:rPr>
        <w:t>Mepolizumab</w:t>
      </w:r>
      <w:proofErr w:type="spellEnd"/>
      <w:r w:rsidR="009576FD" w:rsidRPr="00530ED0">
        <w:rPr>
          <w:b/>
          <w:i/>
          <w:sz w:val="20"/>
          <w:szCs w:val="20"/>
        </w:rPr>
        <w:t xml:space="preserve">, </w:t>
      </w:r>
      <w:proofErr w:type="spellStart"/>
      <w:r w:rsidR="009576FD" w:rsidRPr="00530ED0">
        <w:rPr>
          <w:b/>
          <w:i/>
          <w:sz w:val="20"/>
          <w:szCs w:val="20"/>
        </w:rPr>
        <w:t>Rimegepant</w:t>
      </w:r>
      <w:proofErr w:type="spellEnd"/>
      <w:r>
        <w:rPr>
          <w:b/>
          <w:i/>
          <w:sz w:val="20"/>
          <w:szCs w:val="20"/>
        </w:rPr>
        <w:t>.</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Default="00CE279A" w:rsidP="009A0935">
      <w:pPr>
        <w:pStyle w:val="Sinespaciado"/>
        <w:spacing w:line="276" w:lineRule="auto"/>
        <w:jc w:val="both"/>
        <w:rPr>
          <w:noProof/>
          <w:sz w:val="20"/>
          <w:szCs w:val="20"/>
          <w:lang w:eastAsia="es-SV"/>
        </w:rPr>
      </w:pPr>
    </w:p>
    <w:p w:rsidR="000E3BE1" w:rsidRPr="009A0935" w:rsidRDefault="000E3BE1" w:rsidP="009A0935">
      <w:pPr>
        <w:pStyle w:val="Sinespaciado"/>
        <w:spacing w:line="276" w:lineRule="auto"/>
        <w:jc w:val="both"/>
        <w:rPr>
          <w:noProof/>
          <w:sz w:val="20"/>
          <w:szCs w:val="20"/>
          <w:lang w:eastAsia="es-SV"/>
        </w:rPr>
      </w:pPr>
    </w:p>
    <w:p w:rsidR="00CE279A" w:rsidRPr="009A0935" w:rsidRDefault="00CE279A" w:rsidP="000E3BE1">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0E3BE1">
      <w:pPr>
        <w:pStyle w:val="Sinespaciado"/>
        <w:jc w:val="center"/>
        <w:rPr>
          <w:sz w:val="20"/>
          <w:szCs w:val="20"/>
        </w:rPr>
      </w:pPr>
      <w:r w:rsidRPr="009A0935">
        <w:rPr>
          <w:sz w:val="20"/>
          <w:szCs w:val="20"/>
        </w:rPr>
        <w:t>Licda. Daysi Concepción Orellana de Larín</w:t>
      </w:r>
    </w:p>
    <w:p w:rsidR="00F267B6" w:rsidRPr="009A0935" w:rsidRDefault="00CE279A" w:rsidP="000E3BE1">
      <w:pPr>
        <w:pStyle w:val="Sinespaciado"/>
        <w:jc w:val="center"/>
        <w:rPr>
          <w:sz w:val="20"/>
          <w:szCs w:val="20"/>
        </w:rPr>
      </w:pPr>
      <w:r w:rsidRPr="009A0935">
        <w:rPr>
          <w:sz w:val="20"/>
          <w:szCs w:val="20"/>
        </w:rPr>
        <w:t>Oficial de Información</w:t>
      </w:r>
    </w:p>
    <w:sectPr w:rsidR="00F267B6" w:rsidRPr="009A0935" w:rsidSect="00730801">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06273"/>
    <w:multiLevelType w:val="hybridMultilevel"/>
    <w:tmpl w:val="D7D8F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8"/>
  </w:num>
  <w:num w:numId="4">
    <w:abstractNumId w:val="0"/>
  </w:num>
  <w:num w:numId="5">
    <w:abstractNumId w:val="2"/>
  </w:num>
  <w:num w:numId="6">
    <w:abstractNumId w:val="12"/>
  </w:num>
  <w:num w:numId="7">
    <w:abstractNumId w:val="11"/>
  </w:num>
  <w:num w:numId="8">
    <w:abstractNumId w:val="7"/>
  </w:num>
  <w:num w:numId="9">
    <w:abstractNumId w:val="4"/>
  </w:num>
  <w:num w:numId="10">
    <w:abstractNumId w:val="6"/>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0E3BE1"/>
    <w:rsid w:val="00100DDC"/>
    <w:rsid w:val="001131F5"/>
    <w:rsid w:val="0016394D"/>
    <w:rsid w:val="00213E6E"/>
    <w:rsid w:val="00265C86"/>
    <w:rsid w:val="002833A5"/>
    <w:rsid w:val="00285061"/>
    <w:rsid w:val="002953C6"/>
    <w:rsid w:val="002E5283"/>
    <w:rsid w:val="0037371A"/>
    <w:rsid w:val="00375E41"/>
    <w:rsid w:val="00387370"/>
    <w:rsid w:val="003A6ECA"/>
    <w:rsid w:val="003C57CE"/>
    <w:rsid w:val="003C684D"/>
    <w:rsid w:val="004009C3"/>
    <w:rsid w:val="00403ACC"/>
    <w:rsid w:val="0050027F"/>
    <w:rsid w:val="00507FD2"/>
    <w:rsid w:val="00510B3E"/>
    <w:rsid w:val="00523722"/>
    <w:rsid w:val="00556ACA"/>
    <w:rsid w:val="00556C4B"/>
    <w:rsid w:val="00576712"/>
    <w:rsid w:val="00583EE3"/>
    <w:rsid w:val="005974B2"/>
    <w:rsid w:val="005B7F37"/>
    <w:rsid w:val="005C53F3"/>
    <w:rsid w:val="005E7AC9"/>
    <w:rsid w:val="00712AA0"/>
    <w:rsid w:val="00730801"/>
    <w:rsid w:val="00755D58"/>
    <w:rsid w:val="00780F68"/>
    <w:rsid w:val="007A1D1B"/>
    <w:rsid w:val="007B0D81"/>
    <w:rsid w:val="007C591E"/>
    <w:rsid w:val="008C6D82"/>
    <w:rsid w:val="00924420"/>
    <w:rsid w:val="0093384D"/>
    <w:rsid w:val="009368AE"/>
    <w:rsid w:val="009576FD"/>
    <w:rsid w:val="009A0935"/>
    <w:rsid w:val="00A23265"/>
    <w:rsid w:val="00A44A07"/>
    <w:rsid w:val="00A667D3"/>
    <w:rsid w:val="00A67978"/>
    <w:rsid w:val="00A7109D"/>
    <w:rsid w:val="00A760BC"/>
    <w:rsid w:val="00AC3F49"/>
    <w:rsid w:val="00B11729"/>
    <w:rsid w:val="00B2137B"/>
    <w:rsid w:val="00B65BB6"/>
    <w:rsid w:val="00B94370"/>
    <w:rsid w:val="00C03BB5"/>
    <w:rsid w:val="00CE279A"/>
    <w:rsid w:val="00D30F1F"/>
    <w:rsid w:val="00D457C7"/>
    <w:rsid w:val="00DB6364"/>
    <w:rsid w:val="00DD5572"/>
    <w:rsid w:val="00DD68A1"/>
    <w:rsid w:val="00DE2E94"/>
    <w:rsid w:val="00E919DC"/>
    <w:rsid w:val="00F267B6"/>
    <w:rsid w:val="00F33FD1"/>
    <w:rsid w:val="00F50903"/>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9576FD"/>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72418272">
      <w:bodyDiv w:val="1"/>
      <w:marLeft w:val="0"/>
      <w:marRight w:val="0"/>
      <w:marTop w:val="0"/>
      <w:marBottom w:val="0"/>
      <w:divBdr>
        <w:top w:val="none" w:sz="0" w:space="0" w:color="auto"/>
        <w:left w:val="none" w:sz="0" w:space="0" w:color="auto"/>
        <w:bottom w:val="none" w:sz="0" w:space="0" w:color="auto"/>
        <w:right w:val="none" w:sz="0" w:space="0" w:color="auto"/>
      </w:divBdr>
    </w:div>
    <w:div w:id="696734934">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785</Words>
  <Characters>4318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4</cp:revision>
  <cp:lastPrinted>2021-06-29T16:59:00Z</cp:lastPrinted>
  <dcterms:created xsi:type="dcterms:W3CDTF">2021-10-04T17:12:00Z</dcterms:created>
  <dcterms:modified xsi:type="dcterms:W3CDTF">2021-10-04T20:45:00Z</dcterms:modified>
</cp:coreProperties>
</file>