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21" w:rsidRPr="00661695" w:rsidRDefault="00661695" w:rsidP="00661695">
      <w:pPr>
        <w:spacing w:after="0" w:line="360" w:lineRule="auto"/>
        <w:jc w:val="right"/>
        <w:rPr>
          <w:rFonts w:ascii="Times New Roman" w:hAnsi="Times New Roman" w:cs="Times New Roman"/>
          <w:b/>
          <w:sz w:val="20"/>
        </w:rPr>
      </w:pPr>
      <w:r w:rsidRPr="00661695">
        <w:rPr>
          <w:rFonts w:ascii="Times New Roman" w:hAnsi="Times New Roman" w:cs="Times New Roman"/>
          <w:b/>
          <w:sz w:val="20"/>
        </w:rPr>
        <w:t>SEIPS/003-PCA-2019.</w:t>
      </w:r>
    </w:p>
    <w:p w:rsidR="00661695" w:rsidRDefault="00661695" w:rsidP="00661695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661695">
        <w:rPr>
          <w:rFonts w:ascii="Times New Roman" w:hAnsi="Times New Roman" w:cs="Times New Roman"/>
          <w:b/>
          <w:sz w:val="20"/>
        </w:rPr>
        <w:t xml:space="preserve">EN LA </w:t>
      </w:r>
      <w:r>
        <w:rPr>
          <w:rFonts w:ascii="Times New Roman" w:hAnsi="Times New Roman" w:cs="Times New Roman"/>
          <w:b/>
          <w:sz w:val="20"/>
        </w:rPr>
        <w:t xml:space="preserve">DIRECCIÓN EJECUTIVA DE LA </w:t>
      </w:r>
      <w:r w:rsidRPr="00661695">
        <w:rPr>
          <w:rFonts w:ascii="Times New Roman" w:hAnsi="Times New Roman" w:cs="Times New Roman"/>
          <w:b/>
          <w:sz w:val="20"/>
        </w:rPr>
        <w:t xml:space="preserve">DIRECCIÓN NACIONAL DE </w:t>
      </w:r>
      <w:r>
        <w:rPr>
          <w:rFonts w:ascii="Times New Roman" w:hAnsi="Times New Roman" w:cs="Times New Roman"/>
          <w:b/>
          <w:sz w:val="20"/>
        </w:rPr>
        <w:t xml:space="preserve">MEDICAMENTOS, </w:t>
      </w:r>
      <w:r w:rsidRPr="00661695">
        <w:rPr>
          <w:rFonts w:ascii="Times New Roman" w:hAnsi="Times New Roman" w:cs="Times New Roman"/>
          <w:sz w:val="20"/>
        </w:rPr>
        <w:t xml:space="preserve">a las doce horas con diez minutos del día veinticinco de mayo del año dos mil veintiuno. </w:t>
      </w:r>
    </w:p>
    <w:p w:rsidR="00661695" w:rsidRDefault="00BB2620" w:rsidP="00BB2620">
      <w:pPr>
        <w:pStyle w:val="Prrafodelista"/>
        <w:numPr>
          <w:ilvl w:val="0"/>
          <w:numId w:val="2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="00661695" w:rsidRPr="00661695">
        <w:rPr>
          <w:rFonts w:ascii="Times New Roman" w:hAnsi="Times New Roman" w:cs="Times New Roman"/>
          <w:b/>
          <w:sz w:val="20"/>
        </w:rPr>
        <w:t>TÉNGASE POR RECIBIDO Y AGREGADO.</w:t>
      </w:r>
    </w:p>
    <w:p w:rsidR="00BB2620" w:rsidRPr="005F55AB" w:rsidRDefault="00661695" w:rsidP="005F55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0"/>
        </w:rPr>
      </w:pPr>
      <w:r w:rsidRPr="009C7B38">
        <w:rPr>
          <w:rFonts w:ascii="Times New Roman" w:hAnsi="Times New Roman" w:cs="Times New Roman"/>
          <w:sz w:val="20"/>
        </w:rPr>
        <w:t>Escrito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661695">
        <w:rPr>
          <w:rFonts w:ascii="Times New Roman" w:hAnsi="Times New Roman" w:cs="Times New Roman"/>
          <w:sz w:val="20"/>
        </w:rPr>
        <w:t>presentado en fecha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tres de junio del año dos mil diecinueve, suscrito por</w:t>
      </w:r>
      <w:r w:rsidRPr="00C43ECF">
        <w:rPr>
          <w:rFonts w:ascii="Times New Roman" w:hAnsi="Times New Roman" w:cs="Times New Roman"/>
          <w:sz w:val="20"/>
        </w:rPr>
        <w:t xml:space="preserve"> Carlos Ernesto Carranza Cisneros, actuando en calid</w:t>
      </w:r>
      <w:r w:rsidR="00076104" w:rsidRPr="00C43ECF">
        <w:rPr>
          <w:rFonts w:ascii="Times New Roman" w:hAnsi="Times New Roman" w:cs="Times New Roman"/>
          <w:sz w:val="20"/>
        </w:rPr>
        <w:t xml:space="preserve">ad de Representante Legal de </w:t>
      </w:r>
      <w:r w:rsidRPr="00C43ECF">
        <w:rPr>
          <w:rFonts w:ascii="Times New Roman" w:hAnsi="Times New Roman" w:cs="Times New Roman"/>
          <w:sz w:val="20"/>
        </w:rPr>
        <w:t>SUPLIMED</w:t>
      </w:r>
      <w:r w:rsidRPr="007733EC">
        <w:rPr>
          <w:rFonts w:ascii="Times New Roman" w:hAnsi="Times New Roman" w:cs="Times New Roman"/>
          <w:b/>
          <w:sz w:val="20"/>
        </w:rPr>
        <w:t xml:space="preserve"> </w:t>
      </w:r>
      <w:r w:rsidRPr="009C7B38">
        <w:rPr>
          <w:rFonts w:ascii="Times New Roman" w:hAnsi="Times New Roman" w:cs="Times New Roman"/>
          <w:sz w:val="20"/>
        </w:rPr>
        <w:t>S</w:t>
      </w:r>
      <w:r w:rsidR="007733EC" w:rsidRPr="009C7B38">
        <w:rPr>
          <w:rFonts w:ascii="Times New Roman" w:hAnsi="Times New Roman" w:cs="Times New Roman"/>
          <w:sz w:val="20"/>
        </w:rPr>
        <w:t xml:space="preserve">ociedad </w:t>
      </w:r>
      <w:r w:rsidRPr="009C7B38">
        <w:rPr>
          <w:rFonts w:ascii="Times New Roman" w:hAnsi="Times New Roman" w:cs="Times New Roman"/>
          <w:sz w:val="20"/>
        </w:rPr>
        <w:t>A</w:t>
      </w:r>
      <w:r w:rsidR="007733EC" w:rsidRPr="009C7B38">
        <w:rPr>
          <w:rFonts w:ascii="Times New Roman" w:hAnsi="Times New Roman" w:cs="Times New Roman"/>
          <w:sz w:val="20"/>
        </w:rPr>
        <w:t>nónima</w:t>
      </w:r>
      <w:r w:rsidRPr="009C7B38">
        <w:rPr>
          <w:rFonts w:ascii="Times New Roman" w:hAnsi="Times New Roman" w:cs="Times New Roman"/>
          <w:sz w:val="20"/>
        </w:rPr>
        <w:t xml:space="preserve"> de C</w:t>
      </w:r>
      <w:r w:rsidR="007733EC" w:rsidRPr="009C7B38">
        <w:rPr>
          <w:rFonts w:ascii="Times New Roman" w:hAnsi="Times New Roman" w:cs="Times New Roman"/>
          <w:sz w:val="20"/>
        </w:rPr>
        <w:t xml:space="preserve">apital </w:t>
      </w:r>
      <w:r w:rsidRPr="009C7B38">
        <w:rPr>
          <w:rFonts w:ascii="Times New Roman" w:hAnsi="Times New Roman" w:cs="Times New Roman"/>
          <w:sz w:val="20"/>
        </w:rPr>
        <w:t>V</w:t>
      </w:r>
      <w:r w:rsidR="007733EC" w:rsidRPr="009C7B38">
        <w:rPr>
          <w:rFonts w:ascii="Times New Roman" w:hAnsi="Times New Roman" w:cs="Times New Roman"/>
          <w:sz w:val="20"/>
        </w:rPr>
        <w:t>ariable</w:t>
      </w:r>
      <w:r>
        <w:rPr>
          <w:rFonts w:ascii="Times New Roman" w:hAnsi="Times New Roman" w:cs="Times New Roman"/>
          <w:sz w:val="20"/>
        </w:rPr>
        <w:t xml:space="preserve">, por medio del cual </w:t>
      </w:r>
      <w:r w:rsidR="007733EC">
        <w:rPr>
          <w:rFonts w:ascii="Times New Roman" w:hAnsi="Times New Roman" w:cs="Times New Roman"/>
          <w:sz w:val="20"/>
        </w:rPr>
        <w:t>se pronunció</w:t>
      </w:r>
      <w:r>
        <w:rPr>
          <w:rFonts w:ascii="Times New Roman" w:hAnsi="Times New Roman" w:cs="Times New Roman"/>
          <w:sz w:val="20"/>
        </w:rPr>
        <w:t xml:space="preserve"> respecto a los requerimientos efectuados a través de resolución pronunciada </w:t>
      </w:r>
      <w:r w:rsidR="007733EC">
        <w:rPr>
          <w:rFonts w:ascii="Times New Roman" w:hAnsi="Times New Roman" w:cs="Times New Roman"/>
          <w:sz w:val="20"/>
        </w:rPr>
        <w:t>a las ocho horas con cinco minutos del día veintinueve de mayo del año dos mil diecinueve.</w:t>
      </w:r>
    </w:p>
    <w:p w:rsidR="006C73B8" w:rsidRPr="006C73B8" w:rsidRDefault="006C73B8" w:rsidP="00AA3F59">
      <w:pPr>
        <w:pStyle w:val="Prrafodelista"/>
        <w:numPr>
          <w:ilvl w:val="0"/>
          <w:numId w:val="2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b/>
          <w:sz w:val="20"/>
        </w:rPr>
      </w:pPr>
      <w:r w:rsidRPr="006C73B8">
        <w:rPr>
          <w:rFonts w:ascii="Times New Roman" w:hAnsi="Times New Roman" w:cs="Times New Roman"/>
          <w:b/>
          <w:sz w:val="20"/>
        </w:rPr>
        <w:t>CONSIDERACIONES DE ESTA DIRECCIÓN.</w:t>
      </w:r>
    </w:p>
    <w:p w:rsidR="006C73B8" w:rsidRDefault="006C73B8" w:rsidP="006C73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El presente procedimiento administrativo de cancelación de autorización, en contra de Suplimed Sociedad Anónima de Capital Variable, fue instruido </w:t>
      </w:r>
      <w:r w:rsidR="005F55AB">
        <w:rPr>
          <w:rFonts w:ascii="Times New Roman" w:hAnsi="Times New Roman" w:cs="Times New Roman"/>
          <w:sz w:val="20"/>
        </w:rPr>
        <w:t>por contravención a lo dispuesto en e</w:t>
      </w:r>
      <w:r>
        <w:rPr>
          <w:rFonts w:ascii="Times New Roman" w:hAnsi="Times New Roman" w:cs="Times New Roman"/>
          <w:sz w:val="20"/>
        </w:rPr>
        <w:t xml:space="preserve">l artículo 29 de la Ley de </w:t>
      </w:r>
      <w:r w:rsidR="001D6BB5">
        <w:rPr>
          <w:rFonts w:ascii="Times New Roman" w:hAnsi="Times New Roman" w:cs="Times New Roman"/>
          <w:sz w:val="20"/>
        </w:rPr>
        <w:t xml:space="preserve">Medicamentos tendiente al </w:t>
      </w:r>
      <w:r w:rsidR="001D6BB5" w:rsidRPr="005F55AB">
        <w:rPr>
          <w:rFonts w:ascii="Times New Roman" w:hAnsi="Times New Roman" w:cs="Times New Roman"/>
          <w:sz w:val="20"/>
          <w:u w:val="single"/>
        </w:rPr>
        <w:t>almacenamiento</w:t>
      </w:r>
      <w:r w:rsidR="004B6CEF" w:rsidRPr="005F55AB">
        <w:rPr>
          <w:rFonts w:ascii="Times New Roman" w:hAnsi="Times New Roman" w:cs="Times New Roman"/>
          <w:sz w:val="20"/>
          <w:u w:val="single"/>
        </w:rPr>
        <w:t>, comercialización</w:t>
      </w:r>
      <w:r w:rsidR="001D6BB5" w:rsidRPr="005F55AB">
        <w:rPr>
          <w:rFonts w:ascii="Times New Roman" w:hAnsi="Times New Roman" w:cs="Times New Roman"/>
          <w:sz w:val="20"/>
          <w:u w:val="single"/>
        </w:rPr>
        <w:t xml:space="preserve"> </w:t>
      </w:r>
      <w:r w:rsidRPr="006C73B8">
        <w:rPr>
          <w:rFonts w:ascii="Times New Roman" w:hAnsi="Times New Roman" w:cs="Times New Roman"/>
          <w:sz w:val="20"/>
          <w:u w:val="single"/>
        </w:rPr>
        <w:t>y distribución</w:t>
      </w:r>
      <w:r>
        <w:rPr>
          <w:rFonts w:ascii="Times New Roman" w:hAnsi="Times New Roman" w:cs="Times New Roman"/>
          <w:sz w:val="20"/>
        </w:rPr>
        <w:t xml:space="preserve"> de insumos médicos sin la debida autorización por parte de este ente regulador.</w:t>
      </w:r>
    </w:p>
    <w:p w:rsidR="005F55AB" w:rsidRDefault="009C7B38" w:rsidP="006254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Habiéndose</w:t>
      </w:r>
      <w:r w:rsidR="005F55AB">
        <w:rPr>
          <w:rFonts w:ascii="Times New Roman" w:hAnsi="Times New Roman" w:cs="Times New Roman"/>
          <w:sz w:val="20"/>
        </w:rPr>
        <w:t xml:space="preserve"> verificado que la sociedad objeto del presente procedimiento, realizó todos los trámites concernientes para regularizar su estado, inscribiéndose </w:t>
      </w:r>
      <w:r>
        <w:rPr>
          <w:rFonts w:ascii="Times New Roman" w:hAnsi="Times New Roman" w:cs="Times New Roman"/>
          <w:sz w:val="20"/>
        </w:rPr>
        <w:t xml:space="preserve">ante este ente regulador, </w:t>
      </w:r>
      <w:r w:rsidR="005F55AB">
        <w:rPr>
          <w:rFonts w:ascii="Times New Roman" w:hAnsi="Times New Roman" w:cs="Times New Roman"/>
          <w:sz w:val="20"/>
        </w:rPr>
        <w:t xml:space="preserve">como Importador de Insumos Médicos, </w:t>
      </w:r>
      <w:r>
        <w:rPr>
          <w:rFonts w:ascii="Times New Roman" w:hAnsi="Times New Roman" w:cs="Times New Roman"/>
          <w:sz w:val="20"/>
        </w:rPr>
        <w:t>en fecha</w:t>
      </w:r>
      <w:r w:rsidR="00625444">
        <w:rPr>
          <w:rFonts w:ascii="Times New Roman" w:hAnsi="Times New Roman" w:cs="Times New Roman"/>
          <w:sz w:val="20"/>
        </w:rPr>
        <w:t xml:space="preserve"> </w:t>
      </w:r>
      <w:r w:rsidR="00625444" w:rsidRPr="00625444">
        <w:rPr>
          <w:rFonts w:ascii="Times New Roman" w:hAnsi="Times New Roman" w:cs="Times New Roman"/>
          <w:sz w:val="20"/>
          <w:u w:val="single"/>
        </w:rPr>
        <w:t>treinta y uno de mayo del año dos mil diecinueve</w:t>
      </w:r>
      <w:r w:rsidR="00625444">
        <w:rPr>
          <w:rFonts w:ascii="Times New Roman" w:hAnsi="Times New Roman" w:cs="Times New Roman"/>
          <w:sz w:val="20"/>
        </w:rPr>
        <w:t>, obteniendo resolución favorable,</w:t>
      </w:r>
      <w:r w:rsidR="00C43ECF">
        <w:rPr>
          <w:rFonts w:ascii="Times New Roman" w:hAnsi="Times New Roman" w:cs="Times New Roman"/>
          <w:sz w:val="20"/>
        </w:rPr>
        <w:t xml:space="preserve"> en fecha </w:t>
      </w:r>
      <w:r w:rsidR="00C43ECF" w:rsidRPr="00C43ECF">
        <w:rPr>
          <w:rFonts w:ascii="Times New Roman" w:hAnsi="Times New Roman" w:cs="Times New Roman"/>
          <w:sz w:val="20"/>
          <w:u w:val="single"/>
        </w:rPr>
        <w:t>once de julio del año dos mil diecinueve</w:t>
      </w:r>
      <w:r w:rsidR="00C43ECF">
        <w:rPr>
          <w:rFonts w:ascii="Times New Roman" w:hAnsi="Times New Roman" w:cs="Times New Roman"/>
          <w:sz w:val="20"/>
        </w:rPr>
        <w:t>,</w:t>
      </w:r>
      <w:r w:rsidR="00625444">
        <w:rPr>
          <w:rFonts w:ascii="Times New Roman" w:hAnsi="Times New Roman" w:cs="Times New Roman"/>
          <w:sz w:val="20"/>
        </w:rPr>
        <w:t xml:space="preserve"> ordenando su inscripción </w:t>
      </w:r>
      <w:r w:rsidR="008E3A34">
        <w:rPr>
          <w:rFonts w:ascii="Times New Roman" w:hAnsi="Times New Roman" w:cs="Times New Roman"/>
          <w:sz w:val="20"/>
        </w:rPr>
        <w:t xml:space="preserve">esta </w:t>
      </w:r>
      <w:r w:rsidR="00625444">
        <w:rPr>
          <w:rFonts w:ascii="Times New Roman" w:hAnsi="Times New Roman" w:cs="Times New Roman"/>
          <w:sz w:val="20"/>
        </w:rPr>
        <w:t xml:space="preserve">Dirección Ejecutiva, bajo el número de registro </w:t>
      </w:r>
      <w:r w:rsidR="00625444" w:rsidRPr="00625444">
        <w:rPr>
          <w:rFonts w:ascii="Times New Roman" w:hAnsi="Times New Roman" w:cs="Times New Roman"/>
          <w:b/>
          <w:sz w:val="20"/>
        </w:rPr>
        <w:t>E296234</w:t>
      </w:r>
      <w:r w:rsidR="00625444">
        <w:rPr>
          <w:rFonts w:ascii="Times New Roman" w:hAnsi="Times New Roman" w:cs="Times New Roman"/>
          <w:b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</w:t>
      </w:r>
      <w:r w:rsidR="00625444">
        <w:rPr>
          <w:rFonts w:ascii="Times New Roman" w:hAnsi="Times New Roman" w:cs="Times New Roman"/>
          <w:sz w:val="20"/>
        </w:rPr>
        <w:t xml:space="preserve">autorizado para funcionar en la ubicación siguiente </w:t>
      </w:r>
      <w:r w:rsidR="00625444" w:rsidRPr="00625444">
        <w:rPr>
          <w:rFonts w:ascii="Times New Roman" w:hAnsi="Times New Roman" w:cs="Times New Roman"/>
          <w:sz w:val="20"/>
          <w:u w:val="single"/>
        </w:rPr>
        <w:t>COLONIA SAN FRANCISCO, CALLE LOS BAMBUES #12R MUNICIPIO DE SAN SALVADOR, DEPARTAMENTO DE SAN SALVADOR</w:t>
      </w:r>
      <w:r w:rsidR="00625444">
        <w:rPr>
          <w:rFonts w:ascii="Times New Roman" w:hAnsi="Times New Roman" w:cs="Times New Roman"/>
          <w:sz w:val="20"/>
        </w:rPr>
        <w:t xml:space="preserve">. </w:t>
      </w:r>
      <w:r w:rsidR="00E23AB3">
        <w:rPr>
          <w:rFonts w:ascii="Times New Roman" w:hAnsi="Times New Roman" w:cs="Times New Roman"/>
          <w:sz w:val="20"/>
        </w:rPr>
        <w:t>En virtud de lo anterior resulta procedente ordenar el archivo definitivo del expediente</w:t>
      </w:r>
      <w:r w:rsidR="00B24527">
        <w:rPr>
          <w:rFonts w:ascii="Times New Roman" w:hAnsi="Times New Roman" w:cs="Times New Roman"/>
          <w:sz w:val="20"/>
        </w:rPr>
        <w:t xml:space="preserve"> por carecer de causa</w:t>
      </w:r>
      <w:r w:rsidR="00E23AB3">
        <w:rPr>
          <w:rFonts w:ascii="Times New Roman" w:hAnsi="Times New Roman" w:cs="Times New Roman"/>
          <w:sz w:val="20"/>
        </w:rPr>
        <w:t xml:space="preserve">. </w:t>
      </w:r>
      <w:r w:rsidR="00625444">
        <w:rPr>
          <w:rFonts w:ascii="Times New Roman" w:hAnsi="Times New Roman" w:cs="Times New Roman"/>
          <w:sz w:val="20"/>
        </w:rPr>
        <w:t xml:space="preserve">No obstante se le reitera </w:t>
      </w:r>
      <w:r w:rsidR="00C43ECF">
        <w:rPr>
          <w:rFonts w:ascii="Times New Roman" w:hAnsi="Times New Roman" w:cs="Times New Roman"/>
          <w:sz w:val="20"/>
        </w:rPr>
        <w:t xml:space="preserve">que debe </w:t>
      </w:r>
      <w:r w:rsidR="00625444">
        <w:rPr>
          <w:rFonts w:ascii="Times New Roman" w:hAnsi="Times New Roman" w:cs="Times New Roman"/>
          <w:sz w:val="20"/>
        </w:rPr>
        <w:t xml:space="preserve">velar por el estricto cumplimiento de la normativa sanitaria vigente. </w:t>
      </w:r>
    </w:p>
    <w:p w:rsidR="009C7B38" w:rsidRPr="009C7B38" w:rsidRDefault="009C7B38" w:rsidP="00AA3F59">
      <w:pPr>
        <w:pStyle w:val="Prrafodelista"/>
        <w:numPr>
          <w:ilvl w:val="0"/>
          <w:numId w:val="2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b/>
          <w:sz w:val="20"/>
        </w:rPr>
      </w:pPr>
      <w:r w:rsidRPr="009C7B38">
        <w:rPr>
          <w:rFonts w:ascii="Times New Roman" w:hAnsi="Times New Roman" w:cs="Times New Roman"/>
          <w:b/>
          <w:sz w:val="20"/>
        </w:rPr>
        <w:t>CONCLUSIÓN.</w:t>
      </w:r>
    </w:p>
    <w:p w:rsidR="009C7B38" w:rsidRDefault="009C7B38" w:rsidP="009C7B3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Por las razones antes expuestas y de conformidad a los artículos 2, 11, 14, 86 in fine y 246 de la Constitución de la República; 1, 2, 3, 4, 5, 6 letras c, d y e, 11, 13, 27, 29 de la Ley de Medicamentos, esta Dirección </w:t>
      </w:r>
      <w:r w:rsidRPr="009C7B38">
        <w:rPr>
          <w:rFonts w:ascii="Times New Roman" w:hAnsi="Times New Roman" w:cs="Times New Roman"/>
          <w:b/>
          <w:sz w:val="20"/>
        </w:rPr>
        <w:t>RESUELVE</w:t>
      </w:r>
      <w:r>
        <w:rPr>
          <w:rFonts w:ascii="Times New Roman" w:hAnsi="Times New Roman" w:cs="Times New Roman"/>
          <w:sz w:val="20"/>
        </w:rPr>
        <w:t>:</w:t>
      </w:r>
    </w:p>
    <w:p w:rsidR="009C7B38" w:rsidRDefault="009C7B38" w:rsidP="00625444">
      <w:pPr>
        <w:pStyle w:val="Prrafodelista"/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0"/>
        </w:rPr>
      </w:pPr>
      <w:r w:rsidRPr="009C7B38">
        <w:rPr>
          <w:rFonts w:ascii="Times New Roman" w:hAnsi="Times New Roman" w:cs="Times New Roman"/>
          <w:b/>
          <w:sz w:val="20"/>
        </w:rPr>
        <w:t xml:space="preserve">Téngase </w:t>
      </w:r>
      <w:r>
        <w:rPr>
          <w:rFonts w:ascii="Times New Roman" w:hAnsi="Times New Roman" w:cs="Times New Roman"/>
          <w:sz w:val="20"/>
        </w:rPr>
        <w:t>por regularizado el estado de l</w:t>
      </w:r>
      <w:r w:rsidR="00AA3F59">
        <w:rPr>
          <w:rFonts w:ascii="Times New Roman" w:hAnsi="Times New Roman" w:cs="Times New Roman"/>
          <w:sz w:val="20"/>
        </w:rPr>
        <w:t>a Sociedad Suplimed S.A de C.V, por haberse inscrito ante esta Dirección como Importador de Insumos Médicos.</w:t>
      </w:r>
    </w:p>
    <w:p w:rsidR="00625444" w:rsidRDefault="00AA3F59" w:rsidP="0062544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Ordenase </w:t>
      </w:r>
      <w:r w:rsidRPr="00AA3F59">
        <w:rPr>
          <w:rFonts w:ascii="Times New Roman" w:hAnsi="Times New Roman" w:cs="Times New Roman"/>
          <w:sz w:val="20"/>
        </w:rPr>
        <w:t>el archivo definitivo del presente expediente.</w:t>
      </w:r>
    </w:p>
    <w:p w:rsidR="00625444" w:rsidRPr="00625444" w:rsidRDefault="00625444" w:rsidP="0062544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Notifíquese.- </w:t>
      </w:r>
    </w:p>
    <w:p w:rsidR="009579FB" w:rsidRPr="00625444" w:rsidRDefault="00B602E3" w:rsidP="008E3A34">
      <w:pPr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BB0F7" wp14:editId="2860C002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5800725" cy="790575"/>
                <wp:effectExtent l="0" t="0" r="9525" b="952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2E3" w:rsidRDefault="00B602E3" w:rsidP="00B602E3">
                            <w:pPr>
                              <w:spacing w:after="0" w:line="240" w:lineRule="auto"/>
                              <w:jc w:val="both"/>
                            </w:pPr>
                            <w:bookmarkStart w:id="0" w:name="_GoBack"/>
                            <w:r>
                              <w:t>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</w:t>
                            </w:r>
                          </w:p>
                          <w:p w:rsidR="00B602E3" w:rsidRDefault="00B602E3" w:rsidP="00B602E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””””””ILEGIBLE””””PRONUNCIADO POR EL DIRECTOR EJECUTIVO DE LA DIRECCIÓN NACIONAL DE MEDICAMENTOS QUE LO SUSCRIBE”””””””””””””””””””””””””””””””””””””””””””””””””””””””””    ””””””””””””””””””””””””””””RUBRICADAS””””””””””””””””””””””””””””””””””””””””””””””””””””””””</w:t>
                            </w:r>
                          </w:p>
                          <w:bookmarkEnd w:id="0"/>
                          <w:p w:rsidR="00B602E3" w:rsidRDefault="00B602E3" w:rsidP="00B602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BB0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.6pt;width:456.7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" stroked="f">
                <v:textbox>
                  <w:txbxContent>
                    <w:p w:rsidR="00B602E3" w:rsidRDefault="00B602E3" w:rsidP="00B602E3">
                      <w:pPr>
                        <w:spacing w:after="0" w:line="240" w:lineRule="auto"/>
                        <w:jc w:val="both"/>
                      </w:pPr>
                      <w:bookmarkStart w:id="1" w:name="_GoBack"/>
                      <w:r>
                        <w:t>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”</w:t>
                      </w:r>
                    </w:p>
                    <w:p w:rsidR="00B602E3" w:rsidRDefault="00B602E3" w:rsidP="00B602E3">
                      <w:pPr>
                        <w:spacing w:after="0" w:line="240" w:lineRule="auto"/>
                        <w:jc w:val="both"/>
                      </w:pPr>
                      <w:r>
                        <w:t>””””””ILEGIBLE””””PRONUNCIADO POR EL DIRECTOR EJECUTIVO DE LA DIRECCIÓN NACIONAL DE MEDICAMENTOS QUE LO SUSCRIBE”””””””””””””””””””””””””””””””””””””””””””””””””””””””””    ””””””””””””””””””””””””””””RUBRICADAS””””””””””””””””””””””””””””””””””””””””””””””””””””””””</w:t>
                      </w:r>
                    </w:p>
                    <w:bookmarkEnd w:id="1"/>
                    <w:p w:rsidR="00B602E3" w:rsidRDefault="00B602E3" w:rsidP="00B602E3"/>
                  </w:txbxContent>
                </v:textbox>
                <w10:wrap anchorx="margin"/>
              </v:shape>
            </w:pict>
          </mc:Fallback>
        </mc:AlternateContent>
      </w:r>
    </w:p>
    <w:sectPr w:rsidR="009579FB" w:rsidRPr="00625444" w:rsidSect="008E3A34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695" w:rsidRDefault="00661695" w:rsidP="00661695">
      <w:pPr>
        <w:spacing w:after="0" w:line="240" w:lineRule="auto"/>
      </w:pPr>
      <w:r>
        <w:separator/>
      </w:r>
    </w:p>
  </w:endnote>
  <w:endnote w:type="continuationSeparator" w:id="0">
    <w:p w:rsidR="00661695" w:rsidRDefault="00661695" w:rsidP="0066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695" w:rsidRDefault="00661695" w:rsidP="00661695">
      <w:pPr>
        <w:spacing w:after="0" w:line="240" w:lineRule="auto"/>
      </w:pPr>
      <w:r>
        <w:separator/>
      </w:r>
    </w:p>
  </w:footnote>
  <w:footnote w:type="continuationSeparator" w:id="0">
    <w:p w:rsidR="00661695" w:rsidRDefault="00661695" w:rsidP="0066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66" w:rsidRDefault="006A0066" w:rsidP="00661695">
    <w:pPr>
      <w:pStyle w:val="Encabezado"/>
      <w:jc w:val="right"/>
      <w:rPr>
        <w:rFonts w:ascii="Times New Roman" w:hAnsi="Times New Roman" w:cs="Times New Roman"/>
        <w:sz w:val="20"/>
      </w:rPr>
    </w:pPr>
  </w:p>
  <w:p w:rsidR="006A0066" w:rsidRDefault="006A0066" w:rsidP="00661695">
    <w:pPr>
      <w:pStyle w:val="Encabezado"/>
      <w:jc w:val="right"/>
      <w:rPr>
        <w:rFonts w:ascii="Times New Roman" w:hAnsi="Times New Roman" w:cs="Times New Roman"/>
        <w:sz w:val="20"/>
      </w:rPr>
    </w:pPr>
  </w:p>
  <w:p w:rsidR="00661695" w:rsidRPr="00661695" w:rsidRDefault="00661695" w:rsidP="00661695">
    <w:pPr>
      <w:pStyle w:val="Encabezado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A04-PJ-01-SEIPS.HER01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D024A"/>
    <w:multiLevelType w:val="hybridMultilevel"/>
    <w:tmpl w:val="5D1C7D14"/>
    <w:lvl w:ilvl="0" w:tplc="F6D8857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3414E"/>
    <w:multiLevelType w:val="hybridMultilevel"/>
    <w:tmpl w:val="2DEC3C6A"/>
    <w:lvl w:ilvl="0" w:tplc="144AE1A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73AE3"/>
    <w:multiLevelType w:val="hybridMultilevel"/>
    <w:tmpl w:val="EF4CC56E"/>
    <w:lvl w:ilvl="0" w:tplc="602E53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1295A"/>
    <w:multiLevelType w:val="hybridMultilevel"/>
    <w:tmpl w:val="FF22572C"/>
    <w:lvl w:ilvl="0" w:tplc="B6823C06">
      <w:start w:val="1"/>
      <w:numFmt w:val="lowerRoman"/>
      <w:lvlText w:val="%1-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270AD5"/>
    <w:multiLevelType w:val="hybridMultilevel"/>
    <w:tmpl w:val="7B168F9E"/>
    <w:lvl w:ilvl="0" w:tplc="0BF29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6D"/>
    <w:rsid w:val="00076104"/>
    <w:rsid w:val="000D2FBD"/>
    <w:rsid w:val="001D6BB5"/>
    <w:rsid w:val="003B05B2"/>
    <w:rsid w:val="004B6CEF"/>
    <w:rsid w:val="005F55AB"/>
    <w:rsid w:val="00625444"/>
    <w:rsid w:val="00661695"/>
    <w:rsid w:val="006A0066"/>
    <w:rsid w:val="006C73B8"/>
    <w:rsid w:val="007733EC"/>
    <w:rsid w:val="007E4441"/>
    <w:rsid w:val="008E3A34"/>
    <w:rsid w:val="009579FB"/>
    <w:rsid w:val="009952A2"/>
    <w:rsid w:val="009C7B38"/>
    <w:rsid w:val="00AA3F59"/>
    <w:rsid w:val="00B24527"/>
    <w:rsid w:val="00B602E3"/>
    <w:rsid w:val="00BB2620"/>
    <w:rsid w:val="00C43ECF"/>
    <w:rsid w:val="00D9096D"/>
    <w:rsid w:val="00E23AB3"/>
    <w:rsid w:val="00EB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7B3C8-F3F5-4F0E-B644-C6922B28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6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6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1695"/>
  </w:style>
  <w:style w:type="paragraph" w:styleId="Piedepgina">
    <w:name w:val="footer"/>
    <w:basedOn w:val="Normal"/>
    <w:link w:val="PiedepginaCar"/>
    <w:uiPriority w:val="99"/>
    <w:unhideWhenUsed/>
    <w:rsid w:val="0066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horas.sociales</dc:creator>
  <cp:keywords/>
  <dc:description/>
  <cp:lastModifiedBy>Eva Yamileth Menjivar Marroquin</cp:lastModifiedBy>
  <cp:revision>10</cp:revision>
  <dcterms:created xsi:type="dcterms:W3CDTF">2021-05-25T19:16:00Z</dcterms:created>
  <dcterms:modified xsi:type="dcterms:W3CDTF">2021-06-28T16:21:00Z</dcterms:modified>
</cp:coreProperties>
</file>