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F930DB" w:rsidP="00051AE3">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29210</wp:posOffset>
            </wp:positionV>
            <wp:extent cx="1933575" cy="8299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829945"/>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327DDB">
        <w:rPr>
          <w:sz w:val="20"/>
          <w:szCs w:val="20"/>
          <w:lang w:val="es-SV"/>
        </w:rPr>
        <w:t>82</w:t>
      </w:r>
    </w:p>
    <w:p w:rsidR="00051AE3" w:rsidRDefault="00051AE3" w:rsidP="00051AE3">
      <w:pPr>
        <w:pStyle w:val="Sinespaciado"/>
        <w:jc w:val="center"/>
        <w:rPr>
          <w:b/>
          <w:sz w:val="20"/>
          <w:szCs w:val="20"/>
          <w:lang w:val="es-SV"/>
        </w:rPr>
      </w:pPr>
      <w:bookmarkStart w:id="0" w:name="_GoBack"/>
      <w:bookmarkEnd w:id="0"/>
    </w:p>
    <w:p w:rsidR="00F930DB" w:rsidRDefault="00F930DB" w:rsidP="00051AE3">
      <w:pPr>
        <w:pStyle w:val="Sinespaciado"/>
        <w:jc w:val="center"/>
        <w:rPr>
          <w:b/>
          <w:sz w:val="20"/>
          <w:szCs w:val="20"/>
          <w:lang w:val="es-SV"/>
        </w:rPr>
      </w:pPr>
    </w:p>
    <w:p w:rsidR="00F930DB" w:rsidRDefault="00F930DB" w:rsidP="00051AE3">
      <w:pPr>
        <w:pStyle w:val="Sinespaciado"/>
        <w:jc w:val="center"/>
        <w:rPr>
          <w:b/>
          <w:sz w:val="20"/>
          <w:szCs w:val="20"/>
          <w:lang w:val="es-SV"/>
        </w:rPr>
      </w:pPr>
    </w:p>
    <w:p w:rsidR="00F930DB" w:rsidRDefault="00F930DB" w:rsidP="00051AE3">
      <w:pPr>
        <w:pStyle w:val="Sinespaciado"/>
        <w:jc w:val="center"/>
        <w:rPr>
          <w:b/>
          <w:sz w:val="20"/>
          <w:szCs w:val="20"/>
          <w:lang w:val="es-SV"/>
        </w:rPr>
      </w:pPr>
    </w:p>
    <w:p w:rsidR="00051AE3" w:rsidRPr="00F4150B" w:rsidRDefault="00051AE3" w:rsidP="00F930DB">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327DDB">
        <w:rPr>
          <w:sz w:val="20"/>
          <w:szCs w:val="20"/>
          <w:lang w:val="es-SV"/>
        </w:rPr>
        <w:t xml:space="preserve">once </w:t>
      </w:r>
      <w:r w:rsidRPr="00F4150B">
        <w:rPr>
          <w:sz w:val="20"/>
          <w:szCs w:val="20"/>
          <w:lang w:val="es-SV"/>
        </w:rPr>
        <w:t xml:space="preserve">horas y </w:t>
      </w:r>
      <w:r w:rsidR="005A0D02">
        <w:rPr>
          <w:sz w:val="20"/>
          <w:szCs w:val="20"/>
          <w:lang w:val="es-SV"/>
        </w:rPr>
        <w:t xml:space="preserve">diez </w:t>
      </w:r>
      <w:r>
        <w:rPr>
          <w:sz w:val="20"/>
          <w:szCs w:val="20"/>
          <w:lang w:val="es-SV"/>
        </w:rPr>
        <w:t xml:space="preserve">minutos </w:t>
      </w:r>
      <w:r w:rsidRPr="00F4150B">
        <w:rPr>
          <w:sz w:val="20"/>
          <w:szCs w:val="20"/>
          <w:lang w:val="es-SV"/>
        </w:rPr>
        <w:t xml:space="preserve">del día </w:t>
      </w:r>
      <w:r w:rsidR="00327DDB">
        <w:rPr>
          <w:sz w:val="20"/>
          <w:szCs w:val="20"/>
          <w:lang w:val="es-SV"/>
        </w:rPr>
        <w:t xml:space="preserve">doce </w:t>
      </w:r>
      <w:r w:rsidR="0023277C">
        <w:rPr>
          <w:sz w:val="20"/>
          <w:szCs w:val="20"/>
          <w:lang w:val="es-SV"/>
        </w:rPr>
        <w:t xml:space="preserve">de </w:t>
      </w:r>
      <w:r w:rsidR="005A0D02">
        <w:rPr>
          <w:sz w:val="20"/>
          <w:szCs w:val="20"/>
          <w:lang w:val="es-SV"/>
        </w:rPr>
        <w:t xml:space="preserve">octubre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327DDB">
        <w:rPr>
          <w:sz w:val="20"/>
          <w:szCs w:val="20"/>
          <w:lang w:val="es-SV"/>
        </w:rPr>
        <w:t xml:space="preserve">nueve </w:t>
      </w:r>
      <w:r w:rsidR="0023277C">
        <w:rPr>
          <w:sz w:val="20"/>
          <w:szCs w:val="20"/>
          <w:lang w:val="es-SV"/>
        </w:rPr>
        <w:t xml:space="preserve">horas </w:t>
      </w:r>
      <w:r w:rsidR="0061583A">
        <w:rPr>
          <w:sz w:val="20"/>
          <w:szCs w:val="20"/>
          <w:lang w:val="es-SV"/>
        </w:rPr>
        <w:t xml:space="preserve">y </w:t>
      </w:r>
      <w:r w:rsidR="00327DDB">
        <w:rPr>
          <w:sz w:val="20"/>
          <w:szCs w:val="20"/>
          <w:lang w:val="es-SV"/>
        </w:rPr>
        <w:t xml:space="preserve">cinco </w:t>
      </w:r>
      <w:r w:rsidR="0061583A">
        <w:rPr>
          <w:sz w:val="20"/>
          <w:szCs w:val="20"/>
          <w:lang w:val="es-SV"/>
        </w:rPr>
        <w:t xml:space="preserve">minutos </w:t>
      </w:r>
      <w:r w:rsidRPr="00F4150B">
        <w:rPr>
          <w:sz w:val="20"/>
          <w:szCs w:val="20"/>
          <w:lang w:val="es-SV"/>
        </w:rPr>
        <w:t xml:space="preserve">del día </w:t>
      </w:r>
      <w:r w:rsidR="00327DDB">
        <w:rPr>
          <w:sz w:val="20"/>
          <w:szCs w:val="20"/>
          <w:lang w:val="es-SV"/>
        </w:rPr>
        <w:t xml:space="preserve">ocho </w:t>
      </w:r>
      <w:r w:rsidR="004A6F38">
        <w:rPr>
          <w:sz w:val="20"/>
          <w:szCs w:val="20"/>
          <w:lang w:val="es-SV"/>
        </w:rPr>
        <w:t xml:space="preserve">del </w:t>
      </w:r>
      <w:r>
        <w:rPr>
          <w:sz w:val="20"/>
          <w:szCs w:val="20"/>
          <w:lang w:val="es-SV"/>
        </w:rPr>
        <w:t xml:space="preserve">presente </w:t>
      </w:r>
      <w:r w:rsidR="005A0D02">
        <w:rPr>
          <w:sz w:val="20"/>
          <w:szCs w:val="20"/>
          <w:lang w:val="es-SV"/>
        </w:rPr>
        <w:t xml:space="preserve">mes y </w:t>
      </w:r>
      <w:r>
        <w:rPr>
          <w:sz w:val="20"/>
          <w:szCs w:val="20"/>
          <w:lang w:val="es-SV"/>
        </w:rPr>
        <w:t>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327DDB">
        <w:rPr>
          <w:sz w:val="20"/>
          <w:szCs w:val="20"/>
          <w:lang w:val="es-SV"/>
        </w:rPr>
        <w:t>82</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051AE3" w:rsidRPr="0090617A" w:rsidRDefault="00051AE3" w:rsidP="00327DDB">
      <w:pPr>
        <w:autoSpaceDE w:val="0"/>
        <w:autoSpaceDN w:val="0"/>
        <w:adjustRightInd w:val="0"/>
        <w:spacing w:line="240" w:lineRule="auto"/>
        <w:jc w:val="both"/>
        <w:rPr>
          <w:rFonts w:eastAsia="Calibri" w:cs="Times New Roman"/>
          <w:b/>
          <w:i/>
          <w:sz w:val="20"/>
          <w:szCs w:val="20"/>
        </w:rPr>
      </w:pPr>
      <w:r>
        <w:rPr>
          <w:b/>
          <w:i/>
          <w:sz w:val="20"/>
          <w:szCs w:val="20"/>
        </w:rPr>
        <w:t>“</w:t>
      </w:r>
      <w:r w:rsidR="00327DDB" w:rsidRPr="003B46A7">
        <w:rPr>
          <w:b/>
          <w:i/>
          <w:sz w:val="20"/>
          <w:szCs w:val="20"/>
        </w:rPr>
        <w:t>Deseo conocer todos los productos  registrados y en proceso de inscripción para todas las Soluciones Salinas existentes y la información en relación a las presentaciones</w:t>
      </w:r>
      <w:r>
        <w:rPr>
          <w:b/>
          <w:i/>
          <w:sz w:val="20"/>
          <w:szCs w:val="20"/>
        </w:rPr>
        <w:t>”</w:t>
      </w: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327DDB">
        <w:rPr>
          <w:sz w:val="20"/>
          <w:szCs w:val="20"/>
          <w:lang w:val="es-SV"/>
        </w:rPr>
        <w:t>82</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327DDB">
        <w:rPr>
          <w:sz w:val="20"/>
          <w:szCs w:val="20"/>
          <w:lang w:val="es-SV"/>
        </w:rPr>
        <w:t xml:space="preserve">comunicando: </w:t>
      </w:r>
    </w:p>
    <w:p w:rsidR="00327DDB" w:rsidRPr="003F5824" w:rsidRDefault="00327DDB" w:rsidP="00051AE3">
      <w:pPr>
        <w:pStyle w:val="Sinespaciado"/>
        <w:jc w:val="both"/>
        <w:rPr>
          <w:i/>
          <w:sz w:val="20"/>
          <w:szCs w:val="20"/>
          <w:lang w:val="es-SV"/>
        </w:rPr>
      </w:pPr>
      <w:r w:rsidRPr="003F5824">
        <w:rPr>
          <w:i/>
          <w:sz w:val="20"/>
          <w:szCs w:val="20"/>
          <w:lang w:val="es-SV"/>
        </w:rPr>
        <w:t>“”””””””””””””””””””””””””””””””””””””””””””””””””””””””””””””””””””””””””””””””””””””””””””””””””””””””””””””””</w:t>
      </w:r>
    </w:p>
    <w:p w:rsidR="00327DDB" w:rsidRPr="003F5824" w:rsidRDefault="00327DDB" w:rsidP="00051AE3">
      <w:pPr>
        <w:pStyle w:val="Sinespaciado"/>
        <w:jc w:val="both"/>
        <w:rPr>
          <w:i/>
          <w:sz w:val="20"/>
          <w:szCs w:val="20"/>
          <w:lang w:val="es-SV"/>
        </w:rPr>
      </w:pPr>
      <w:r w:rsidRPr="003F5824">
        <w:rPr>
          <w:i/>
          <w:sz w:val="20"/>
          <w:szCs w:val="20"/>
          <w:lang w:val="es-SV"/>
        </w:rPr>
        <w:t xml:space="preserve">La División de Registro Sanitario informa que: </w:t>
      </w:r>
    </w:p>
    <w:p w:rsidR="00327DDB" w:rsidRPr="003F5824" w:rsidRDefault="00327DDB" w:rsidP="00327DDB">
      <w:pPr>
        <w:pStyle w:val="Sinespaciado"/>
        <w:numPr>
          <w:ilvl w:val="0"/>
          <w:numId w:val="18"/>
        </w:numPr>
        <w:jc w:val="both"/>
        <w:rPr>
          <w:i/>
          <w:sz w:val="20"/>
          <w:szCs w:val="20"/>
          <w:lang w:val="es-SV"/>
        </w:rPr>
      </w:pPr>
      <w:r w:rsidRPr="003F5824">
        <w:rPr>
          <w:i/>
          <w:sz w:val="20"/>
          <w:szCs w:val="20"/>
          <w:lang w:val="es-SV"/>
        </w:rPr>
        <w:t xml:space="preserve">Se hace entrega de reporte de los productos activos registrados, correspondientes a Soluciones Salinas, el reporte contiene Número de Registro, Nombre de producto y presentaciones autorizadas.  </w:t>
      </w:r>
    </w:p>
    <w:p w:rsidR="00327DDB" w:rsidRPr="003F5824" w:rsidRDefault="00327DDB" w:rsidP="00051AE3">
      <w:pPr>
        <w:pStyle w:val="Sinespaciado"/>
        <w:jc w:val="both"/>
        <w:rPr>
          <w:i/>
          <w:sz w:val="20"/>
          <w:szCs w:val="20"/>
          <w:lang w:val="es-SV"/>
        </w:rPr>
      </w:pPr>
    </w:p>
    <w:tbl>
      <w:tblPr>
        <w:tblStyle w:val="Tablaconcuadrcula"/>
        <w:tblW w:w="9493" w:type="dxa"/>
        <w:tblLook w:val="04A0" w:firstRow="1" w:lastRow="0" w:firstColumn="1" w:lastColumn="0" w:noHBand="0" w:noVBand="1"/>
      </w:tblPr>
      <w:tblGrid>
        <w:gridCol w:w="1696"/>
        <w:gridCol w:w="2835"/>
        <w:gridCol w:w="4962"/>
      </w:tblGrid>
      <w:tr w:rsidR="003F5824" w:rsidRPr="003F5824" w:rsidTr="003F5824">
        <w:tc>
          <w:tcPr>
            <w:tcW w:w="1696" w:type="dxa"/>
            <w:shd w:val="clear" w:color="auto" w:fill="808080" w:themeFill="background1" w:themeFillShade="80"/>
            <w:vAlign w:val="center"/>
          </w:tcPr>
          <w:p w:rsidR="00327DDB" w:rsidRPr="003F5824" w:rsidRDefault="00114EE2" w:rsidP="003F5824">
            <w:pPr>
              <w:pStyle w:val="Sinespaciado"/>
              <w:jc w:val="center"/>
              <w:rPr>
                <w:rFonts w:asciiTheme="minorHAnsi" w:hAnsiTheme="minorHAnsi"/>
                <w:i/>
                <w:color w:val="FFFFFF" w:themeColor="background1"/>
                <w:sz w:val="18"/>
                <w:szCs w:val="18"/>
                <w:lang w:val="es-SV"/>
              </w:rPr>
            </w:pPr>
            <w:r w:rsidRPr="003F5824">
              <w:rPr>
                <w:rFonts w:asciiTheme="minorHAnsi" w:hAnsiTheme="minorHAnsi"/>
                <w:i/>
                <w:color w:val="FFFFFF" w:themeColor="background1"/>
                <w:sz w:val="18"/>
                <w:szCs w:val="18"/>
                <w:lang w:val="es-SV"/>
              </w:rPr>
              <w:t>NUMERO DE REGISTRO</w:t>
            </w:r>
          </w:p>
        </w:tc>
        <w:tc>
          <w:tcPr>
            <w:tcW w:w="2835" w:type="dxa"/>
            <w:shd w:val="clear" w:color="auto" w:fill="808080" w:themeFill="background1" w:themeFillShade="80"/>
            <w:vAlign w:val="center"/>
          </w:tcPr>
          <w:p w:rsidR="00327DDB" w:rsidRPr="003F5824" w:rsidRDefault="00114EE2" w:rsidP="003F5824">
            <w:pPr>
              <w:pStyle w:val="Sinespaciado"/>
              <w:jc w:val="center"/>
              <w:rPr>
                <w:rFonts w:asciiTheme="minorHAnsi" w:hAnsiTheme="minorHAnsi"/>
                <w:i/>
                <w:color w:val="FFFFFF" w:themeColor="background1"/>
                <w:sz w:val="18"/>
                <w:szCs w:val="18"/>
                <w:lang w:val="es-SV"/>
              </w:rPr>
            </w:pPr>
            <w:r w:rsidRPr="003F5824">
              <w:rPr>
                <w:rFonts w:asciiTheme="minorHAnsi" w:hAnsiTheme="minorHAnsi"/>
                <w:i/>
                <w:color w:val="FFFFFF" w:themeColor="background1"/>
                <w:sz w:val="18"/>
                <w:szCs w:val="18"/>
                <w:lang w:val="es-SV"/>
              </w:rPr>
              <w:t>NOMBRE</w:t>
            </w:r>
          </w:p>
        </w:tc>
        <w:tc>
          <w:tcPr>
            <w:tcW w:w="4962" w:type="dxa"/>
            <w:shd w:val="clear" w:color="auto" w:fill="808080" w:themeFill="background1" w:themeFillShade="80"/>
            <w:vAlign w:val="center"/>
          </w:tcPr>
          <w:p w:rsidR="00327DDB" w:rsidRPr="003F5824" w:rsidRDefault="00114EE2" w:rsidP="003F5824">
            <w:pPr>
              <w:pStyle w:val="Sinespaciado"/>
              <w:jc w:val="center"/>
              <w:rPr>
                <w:rFonts w:asciiTheme="minorHAnsi" w:hAnsiTheme="minorHAnsi"/>
                <w:i/>
                <w:color w:val="FFFFFF" w:themeColor="background1"/>
                <w:sz w:val="18"/>
                <w:szCs w:val="18"/>
                <w:lang w:val="es-SV"/>
              </w:rPr>
            </w:pPr>
            <w:r w:rsidRPr="003F5824">
              <w:rPr>
                <w:rFonts w:asciiTheme="minorHAnsi" w:hAnsiTheme="minorHAnsi"/>
                <w:i/>
                <w:color w:val="FFFFFF" w:themeColor="background1"/>
                <w:sz w:val="18"/>
                <w:szCs w:val="18"/>
                <w:lang w:val="es-SV"/>
              </w:rPr>
              <w:t>PRESENTACIONES</w:t>
            </w:r>
          </w:p>
        </w:tc>
      </w:tr>
      <w:tr w:rsidR="00114EE2" w:rsidRPr="003F5824" w:rsidTr="003F5824">
        <w:tc>
          <w:tcPr>
            <w:tcW w:w="1696"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13118</w:t>
            </w:r>
          </w:p>
        </w:tc>
        <w:tc>
          <w:tcPr>
            <w:tcW w:w="2835"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 xml:space="preserve">S.S.N. GAMMA GOTAS 15 </w:t>
            </w:r>
            <w:proofErr w:type="spellStart"/>
            <w:r w:rsidRPr="003F5824">
              <w:rPr>
                <w:rFonts w:asciiTheme="minorHAnsi" w:hAnsiTheme="minorHAnsi" w:cs="Tahoma"/>
                <w:i/>
                <w:sz w:val="18"/>
                <w:szCs w:val="18"/>
              </w:rPr>
              <w:t>mL</w:t>
            </w:r>
            <w:proofErr w:type="spellEnd"/>
            <w:r w:rsidRPr="003F5824">
              <w:rPr>
                <w:rFonts w:asciiTheme="minorHAnsi" w:hAnsiTheme="minorHAnsi" w:cs="Tahoma"/>
                <w:i/>
                <w:sz w:val="18"/>
                <w:szCs w:val="18"/>
              </w:rPr>
              <w:t xml:space="preserve"> SOLUCION SALINA NORMAL</w:t>
            </w:r>
          </w:p>
        </w:tc>
        <w:tc>
          <w:tcPr>
            <w:tcW w:w="4962" w:type="dxa"/>
          </w:tcPr>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10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(MUESTRA MÉDICA)</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X 15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X 120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X 30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1 ENVASE X 1 L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X 240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114EE2" w:rsidRPr="003F5824" w:rsidTr="003F5824">
        <w:tc>
          <w:tcPr>
            <w:tcW w:w="1696"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20249</w:t>
            </w:r>
          </w:p>
        </w:tc>
        <w:tc>
          <w:tcPr>
            <w:tcW w:w="2835"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HIPERTONICA DE MANITOL 20% EN SALINA NORMAL SOLUCION INYECTABLE</w:t>
            </w:r>
          </w:p>
        </w:tc>
        <w:tc>
          <w:tcPr>
            <w:tcW w:w="4962" w:type="dxa"/>
          </w:tcPr>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CONTENEDOR X 250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CONTENEDOR X 100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114EE2" w:rsidRPr="003F5824" w:rsidTr="003F5824">
        <w:tc>
          <w:tcPr>
            <w:tcW w:w="1696"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20250</w:t>
            </w:r>
          </w:p>
        </w:tc>
        <w:tc>
          <w:tcPr>
            <w:tcW w:w="2835" w:type="dxa"/>
            <w:vAlign w:val="center"/>
          </w:tcPr>
          <w:p w:rsidR="00114EE2" w:rsidRPr="003F5824" w:rsidRDefault="00114EE2" w:rsidP="00114EE2">
            <w:pPr>
              <w:rPr>
                <w:rFonts w:asciiTheme="minorHAnsi" w:hAnsiTheme="minorHAnsi" w:cs="Tahoma"/>
                <w:i/>
                <w:sz w:val="18"/>
                <w:szCs w:val="18"/>
              </w:rPr>
            </w:pPr>
            <w:r w:rsidRPr="003F5824">
              <w:rPr>
                <w:rFonts w:asciiTheme="minorHAnsi" w:hAnsiTheme="minorHAnsi" w:cs="Tahoma"/>
                <w:i/>
                <w:sz w:val="18"/>
                <w:szCs w:val="18"/>
              </w:rPr>
              <w:t>MACRODEX 6% EN SALINA NORMAL SOLUCION INYECTABLE</w:t>
            </w:r>
          </w:p>
        </w:tc>
        <w:tc>
          <w:tcPr>
            <w:tcW w:w="4962" w:type="dxa"/>
          </w:tcPr>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CONTENEDOR X 250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CONTENEDOR X 100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114EE2" w:rsidRPr="003F5824" w:rsidRDefault="00114EE2" w:rsidP="00114EE2">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CONTENEDOR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RMH4053120718</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NOSTRILA SOLUCION SALINA GOTAS</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15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(MUESTRA MÉDICA)</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15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RG2263160708</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OTOPHARM NASALINA 0.9% SOLUCION NASAL</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GOTERO X 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GOTERO X 15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GOTERO X 10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GOTERO X 7.5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1 FRASCO GOTERO X 20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SPRAY X 10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SPRAY X 15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F053107102009</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SOLUCION SALINA 0.9% CAROSA</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240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30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F019903042020</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Solución Salina Balanceada Estéril</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BOLSA</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X</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1</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BOLSA</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DE CLORURO</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DE POLIVINILO</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 xml:space="preserve">(PVC) TRANSPARENTE/INCOLORO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174584">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BOLSA X 1 BOLSA DE CLORURO DE POLIVINILO (PVC) TRANSPARENTE/INCOLORO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HOSPITALARIA)</w:t>
            </w:r>
            <w:r w:rsidR="00174584">
              <w:rPr>
                <w:rFonts w:asciiTheme="minorHAnsi" w:hAnsiTheme="minorHAnsi"/>
                <w:i/>
                <w:sz w:val="18"/>
                <w:szCs w:val="18"/>
                <w:lang w:val="es-SV"/>
              </w:rPr>
              <w:t xml:space="preserve"> </w:t>
            </w:r>
            <w:r w:rsidRPr="003F5824">
              <w:rPr>
                <w:rFonts w:asciiTheme="minorHAnsi" w:hAnsiTheme="minorHAnsi"/>
                <w:i/>
                <w:sz w:val="18"/>
                <w:szCs w:val="18"/>
                <w:lang w:val="es-SV"/>
              </w:rPr>
              <w:t xml:space="preserve">BOLSA X 1 BOLSA DE CLORURO DE POLIVINILO (PVC) TRANSPARENTE/INCOLORO X 500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INSTITUCIONAL)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lastRenderedPageBreak/>
              <w:t>RMG3716031215</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SOLUCION SALINA NORMAL MED PHARMA SOLUCION PARA INHALACION</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FRASCO X 20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20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25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FRASCO X 25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30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FRASCO X 30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RG3193041012</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SOLUCION SALINA NORMAL UNIPHARM 0.9% SOLUCION PARA INHALACION</w:t>
            </w:r>
          </w:p>
        </w:tc>
        <w:tc>
          <w:tcPr>
            <w:tcW w:w="4962" w:type="dxa"/>
          </w:tcPr>
          <w:p w:rsidR="00687A9B" w:rsidRPr="003F5824" w:rsidRDefault="00687A9B" w:rsidP="00687A9B">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100 FRASCO X 30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HOSPITALARIA)</w:t>
            </w:r>
          </w:p>
        </w:tc>
      </w:tr>
      <w:tr w:rsidR="00687A9B" w:rsidRPr="003F5824" w:rsidTr="003F5824">
        <w:tc>
          <w:tcPr>
            <w:tcW w:w="1696"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N008913112002</w:t>
            </w:r>
          </w:p>
        </w:tc>
        <w:tc>
          <w:tcPr>
            <w:tcW w:w="2835" w:type="dxa"/>
            <w:vAlign w:val="center"/>
          </w:tcPr>
          <w:p w:rsidR="00687A9B" w:rsidRPr="003F5824" w:rsidRDefault="00687A9B" w:rsidP="00687A9B">
            <w:pPr>
              <w:rPr>
                <w:rFonts w:asciiTheme="minorHAnsi" w:hAnsiTheme="minorHAnsi" w:cs="Tahoma"/>
                <w:i/>
                <w:sz w:val="18"/>
                <w:szCs w:val="18"/>
              </w:rPr>
            </w:pPr>
            <w:r w:rsidRPr="003F5824">
              <w:rPr>
                <w:rFonts w:asciiTheme="minorHAnsi" w:hAnsiTheme="minorHAnsi" w:cs="Tahoma"/>
                <w:i/>
                <w:sz w:val="18"/>
                <w:szCs w:val="18"/>
              </w:rPr>
              <w:t>STERIMAR 0.95% SOLUCIÓN NASAL FISIOLÓGICA DE AGUA DE MAR</w:t>
            </w:r>
          </w:p>
        </w:tc>
        <w:tc>
          <w:tcPr>
            <w:tcW w:w="4962" w:type="dxa"/>
          </w:tcPr>
          <w:p w:rsidR="00C52AB3" w:rsidRPr="003F5824" w:rsidRDefault="00C52AB3" w:rsidP="00C52AB3">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(MUESTRA MÉDICA)</w:t>
            </w:r>
          </w:p>
          <w:p w:rsidR="00C52AB3" w:rsidRPr="003F5824" w:rsidRDefault="00C52AB3" w:rsidP="00C52AB3">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100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687A9B" w:rsidRPr="003F5824" w:rsidRDefault="00C52AB3" w:rsidP="00C52AB3">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X 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tc>
      </w:tr>
      <w:tr w:rsidR="00C52AB3" w:rsidRPr="003F5824" w:rsidTr="003F5824">
        <w:tc>
          <w:tcPr>
            <w:tcW w:w="1696"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F043926082009</w:t>
            </w:r>
          </w:p>
        </w:tc>
        <w:tc>
          <w:tcPr>
            <w:tcW w:w="2835"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STERIMAR BEBE 0.95% SOLUCION NASAL FISIOLOGICA DE AGUA DE MAR</w:t>
            </w:r>
          </w:p>
        </w:tc>
        <w:tc>
          <w:tcPr>
            <w:tcW w:w="4962" w:type="dxa"/>
          </w:tcPr>
          <w:p w:rsidR="00C52AB3" w:rsidRPr="003F5824" w:rsidRDefault="00C52AB3" w:rsidP="00C52AB3">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ENVASE X 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w:t>
            </w:r>
          </w:p>
          <w:p w:rsidR="00C52AB3" w:rsidRPr="003F5824" w:rsidRDefault="00C52AB3" w:rsidP="00C52AB3">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ENVASE X 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(MUESTRA MÉDICA)</w:t>
            </w:r>
          </w:p>
        </w:tc>
      </w:tr>
      <w:tr w:rsidR="00C52AB3" w:rsidRPr="003F5824" w:rsidTr="003F5824">
        <w:tc>
          <w:tcPr>
            <w:tcW w:w="1696"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F030405072012</w:t>
            </w:r>
          </w:p>
        </w:tc>
        <w:tc>
          <w:tcPr>
            <w:tcW w:w="2835"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STERIMAR HYPERTONIC SOLUCION NASAL HIPERTONICA DE AGUA DE MAR</w:t>
            </w:r>
          </w:p>
        </w:tc>
        <w:tc>
          <w:tcPr>
            <w:tcW w:w="4962" w:type="dxa"/>
          </w:tcPr>
          <w:p w:rsidR="00174584" w:rsidRDefault="00C52AB3" w:rsidP="00174584">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ENVASE X 100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 </w:t>
            </w:r>
          </w:p>
          <w:p w:rsidR="00C52AB3" w:rsidRPr="003F5824" w:rsidRDefault="00C52AB3" w:rsidP="00174584">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ENVASE X 100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(MUESTRA MÉDICA) </w:t>
            </w:r>
          </w:p>
        </w:tc>
      </w:tr>
      <w:tr w:rsidR="00C52AB3" w:rsidRPr="003F5824" w:rsidTr="003F5824">
        <w:tc>
          <w:tcPr>
            <w:tcW w:w="1696"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F001310012019</w:t>
            </w:r>
          </w:p>
        </w:tc>
        <w:tc>
          <w:tcPr>
            <w:tcW w:w="2835" w:type="dxa"/>
            <w:vAlign w:val="center"/>
          </w:tcPr>
          <w:p w:rsidR="00C52AB3" w:rsidRPr="003F5824" w:rsidRDefault="00C52AB3" w:rsidP="00C52AB3">
            <w:pPr>
              <w:rPr>
                <w:rFonts w:asciiTheme="minorHAnsi" w:hAnsiTheme="minorHAnsi" w:cs="Tahoma"/>
                <w:i/>
                <w:sz w:val="18"/>
                <w:szCs w:val="18"/>
              </w:rPr>
            </w:pPr>
            <w:r w:rsidRPr="003F5824">
              <w:rPr>
                <w:rFonts w:asciiTheme="minorHAnsi" w:hAnsiTheme="minorHAnsi" w:cs="Tahoma"/>
                <w:i/>
                <w:sz w:val="18"/>
                <w:szCs w:val="18"/>
              </w:rPr>
              <w:t>STERIMAR INFANTIL SOLUCION HIPERTONICA DE AGUA DE MAR</w:t>
            </w:r>
          </w:p>
        </w:tc>
        <w:tc>
          <w:tcPr>
            <w:tcW w:w="4962" w:type="dxa"/>
          </w:tcPr>
          <w:p w:rsidR="00C52AB3" w:rsidRPr="003F5824" w:rsidRDefault="00C52AB3" w:rsidP="00174584">
            <w:pPr>
              <w:pStyle w:val="Sinespaciado"/>
              <w:jc w:val="both"/>
              <w:rPr>
                <w:rFonts w:asciiTheme="minorHAnsi" w:hAnsiTheme="minorHAnsi"/>
                <w:i/>
                <w:sz w:val="18"/>
                <w:szCs w:val="18"/>
                <w:lang w:val="es-SV"/>
              </w:rPr>
            </w:pPr>
            <w:r w:rsidRPr="003F5824">
              <w:rPr>
                <w:rFonts w:asciiTheme="minorHAnsi" w:hAnsiTheme="minorHAnsi"/>
                <w:i/>
                <w:sz w:val="18"/>
                <w:szCs w:val="18"/>
                <w:lang w:val="es-SV"/>
              </w:rPr>
              <w:t xml:space="preserve">CAJA X 1 FRASCO DE ALUMINIO BLANCO X 50 </w:t>
            </w:r>
            <w:proofErr w:type="spellStart"/>
            <w:r w:rsidRPr="003F5824">
              <w:rPr>
                <w:rFonts w:asciiTheme="minorHAnsi" w:hAnsiTheme="minorHAnsi"/>
                <w:i/>
                <w:sz w:val="18"/>
                <w:szCs w:val="18"/>
                <w:lang w:val="es-SV"/>
              </w:rPr>
              <w:t>mL</w:t>
            </w:r>
            <w:proofErr w:type="spellEnd"/>
            <w:r w:rsidRPr="003F5824">
              <w:rPr>
                <w:rFonts w:asciiTheme="minorHAnsi" w:hAnsiTheme="minorHAnsi"/>
                <w:i/>
                <w:sz w:val="18"/>
                <w:szCs w:val="18"/>
                <w:lang w:val="es-SV"/>
              </w:rPr>
              <w:t xml:space="preserve"> (PRESENTACIÓN COMERCIAL) </w:t>
            </w:r>
          </w:p>
        </w:tc>
      </w:tr>
    </w:tbl>
    <w:p w:rsidR="00327DDB" w:rsidRPr="003F5824" w:rsidRDefault="00327DDB" w:rsidP="00051AE3">
      <w:pPr>
        <w:pStyle w:val="Sinespaciado"/>
        <w:jc w:val="both"/>
        <w:rPr>
          <w:i/>
          <w:sz w:val="20"/>
          <w:szCs w:val="20"/>
          <w:lang w:val="es-SV"/>
        </w:rPr>
      </w:pPr>
    </w:p>
    <w:p w:rsidR="00327DDB" w:rsidRPr="003F5824" w:rsidRDefault="00327DDB" w:rsidP="00327DDB">
      <w:pPr>
        <w:pStyle w:val="Sinespaciado"/>
        <w:numPr>
          <w:ilvl w:val="0"/>
          <w:numId w:val="18"/>
        </w:numPr>
        <w:jc w:val="both"/>
        <w:rPr>
          <w:i/>
          <w:sz w:val="20"/>
          <w:szCs w:val="20"/>
          <w:lang w:val="es-SV"/>
        </w:rPr>
      </w:pPr>
      <w:r w:rsidRPr="003F5824">
        <w:rPr>
          <w:i/>
          <w:sz w:val="20"/>
          <w:szCs w:val="20"/>
          <w:lang w:val="es-SV"/>
        </w:rPr>
        <w:t xml:space="preserve">Así mismo no se encuentra ningún producto en trámite de inscripción correspondiente a </w:t>
      </w:r>
      <w:r w:rsidRPr="003F5824">
        <w:rPr>
          <w:b/>
          <w:i/>
          <w:sz w:val="20"/>
          <w:szCs w:val="20"/>
          <w:lang w:val="es-SV"/>
        </w:rPr>
        <w:t>Soluciones Salinas.</w:t>
      </w:r>
    </w:p>
    <w:p w:rsidR="00327DDB" w:rsidRDefault="00327DDB" w:rsidP="00327DDB">
      <w:pPr>
        <w:pStyle w:val="Sinespaciado"/>
        <w:jc w:val="both"/>
        <w:rPr>
          <w:sz w:val="20"/>
          <w:szCs w:val="20"/>
          <w:lang w:val="es-SV"/>
        </w:rPr>
      </w:pPr>
      <w:r w:rsidRPr="003F5824">
        <w:rPr>
          <w:i/>
          <w:sz w:val="20"/>
          <w:szCs w:val="20"/>
          <w:lang w:val="es-SV"/>
        </w:rPr>
        <w:t>“”””””””””””””””””””””””””””””””””””””””””””””””””””””””””””””””””””””””””””””””””””””””””””””””””””””””””””””””</w:t>
      </w: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B775ED" w:rsidRDefault="00051AE3" w:rsidP="00B775ED">
      <w:pPr>
        <w:pStyle w:val="Prrafodelista"/>
        <w:numPr>
          <w:ilvl w:val="0"/>
          <w:numId w:val="12"/>
        </w:numPr>
        <w:spacing w:after="0" w:line="240" w:lineRule="auto"/>
        <w:ind w:left="426" w:hanging="284"/>
        <w:jc w:val="both"/>
        <w:rPr>
          <w:noProof/>
          <w:lang w:eastAsia="es-SV"/>
        </w:rPr>
      </w:pPr>
      <w:r w:rsidRPr="002A60C3">
        <w:rPr>
          <w:rFonts w:eastAsia="Arial Unicode MS" w:cs="Arial Unicode MS"/>
          <w:b/>
          <w:noProof/>
          <w:sz w:val="20"/>
          <w:szCs w:val="20"/>
          <w:lang w:eastAsia="es-SV"/>
        </w:rPr>
        <w:t>ARCHÍVESE</w:t>
      </w:r>
      <w:r w:rsidRPr="002A60C3">
        <w:rPr>
          <w:rFonts w:eastAsia="Arial Unicode MS" w:cs="Arial Unicode MS"/>
          <w:noProof/>
          <w:sz w:val="20"/>
          <w:szCs w:val="20"/>
          <w:lang w:eastAsia="es-SV"/>
        </w:rPr>
        <w:t xml:space="preserve"> el presente expediente administrativo</w:t>
      </w: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2D28C5" w:rsidRDefault="00FB5FCB" w:rsidP="002A60C3">
      <w:pPr>
        <w:pStyle w:val="Sinespaciado"/>
        <w:tabs>
          <w:tab w:val="center" w:pos="4702"/>
          <w:tab w:val="left" w:pos="6840"/>
        </w:tabs>
        <w:rPr>
          <w:sz w:val="20"/>
          <w:szCs w:val="20"/>
        </w:rPr>
      </w:pPr>
      <w:r>
        <w:rPr>
          <w:sz w:val="20"/>
          <w:szCs w:val="20"/>
          <w:lang w:val="es-SV"/>
        </w:rPr>
        <w:tab/>
      </w:r>
      <w:r w:rsidR="00051AE3" w:rsidRPr="004B4F9B">
        <w:rPr>
          <w:sz w:val="20"/>
          <w:szCs w:val="20"/>
          <w:lang w:val="es-SV"/>
        </w:rPr>
        <w:t>Oficial de Información</w:t>
      </w:r>
    </w:p>
    <w:sectPr w:rsidR="002D28C5"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AF"/>
    <w:multiLevelType w:val="hybridMultilevel"/>
    <w:tmpl w:val="5FA0D260"/>
    <w:lvl w:ilvl="0" w:tplc="C7A800F0">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8C4E20"/>
    <w:multiLevelType w:val="hybridMultilevel"/>
    <w:tmpl w:val="7DD61C5C"/>
    <w:lvl w:ilvl="0" w:tplc="EF16E4F8">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3E20930"/>
    <w:multiLevelType w:val="hybridMultilevel"/>
    <w:tmpl w:val="48D0AC6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2"/>
  </w:num>
  <w:num w:numId="5">
    <w:abstractNumId w:val="15"/>
  </w:num>
  <w:num w:numId="6">
    <w:abstractNumId w:val="14"/>
  </w:num>
  <w:num w:numId="7">
    <w:abstractNumId w:val="17"/>
  </w:num>
  <w:num w:numId="8">
    <w:abstractNumId w:val="8"/>
  </w:num>
  <w:num w:numId="9">
    <w:abstractNumId w:val="9"/>
  </w:num>
  <w:num w:numId="10">
    <w:abstractNumId w:val="5"/>
  </w:num>
  <w:num w:numId="11">
    <w:abstractNumId w:val="13"/>
  </w:num>
  <w:num w:numId="12">
    <w:abstractNumId w:val="4"/>
  </w:num>
  <w:num w:numId="13">
    <w:abstractNumId w:val="7"/>
  </w:num>
  <w:num w:numId="14">
    <w:abstractNumId w:val="1"/>
  </w:num>
  <w:num w:numId="15">
    <w:abstractNumId w:val="6"/>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04B64"/>
    <w:rsid w:val="0002479B"/>
    <w:rsid w:val="00051AE3"/>
    <w:rsid w:val="000578A1"/>
    <w:rsid w:val="000E12A5"/>
    <w:rsid w:val="00114EE2"/>
    <w:rsid w:val="00162D43"/>
    <w:rsid w:val="00174584"/>
    <w:rsid w:val="001F3FDF"/>
    <w:rsid w:val="0023277C"/>
    <w:rsid w:val="0024071F"/>
    <w:rsid w:val="00244D7D"/>
    <w:rsid w:val="00272251"/>
    <w:rsid w:val="002A60C3"/>
    <w:rsid w:val="002B4E7D"/>
    <w:rsid w:val="002D28C5"/>
    <w:rsid w:val="002E4FF6"/>
    <w:rsid w:val="00325536"/>
    <w:rsid w:val="00327DDB"/>
    <w:rsid w:val="003751FC"/>
    <w:rsid w:val="0038059B"/>
    <w:rsid w:val="00382962"/>
    <w:rsid w:val="003A7E82"/>
    <w:rsid w:val="003F5824"/>
    <w:rsid w:val="004347A6"/>
    <w:rsid w:val="004522A7"/>
    <w:rsid w:val="004A3F87"/>
    <w:rsid w:val="004A6F38"/>
    <w:rsid w:val="00542A08"/>
    <w:rsid w:val="00560A0A"/>
    <w:rsid w:val="005923F9"/>
    <w:rsid w:val="005A0D02"/>
    <w:rsid w:val="0061583A"/>
    <w:rsid w:val="00615B91"/>
    <w:rsid w:val="00687A9B"/>
    <w:rsid w:val="006A02A5"/>
    <w:rsid w:val="006A5F12"/>
    <w:rsid w:val="0071797E"/>
    <w:rsid w:val="0072010E"/>
    <w:rsid w:val="0073670F"/>
    <w:rsid w:val="00740A9A"/>
    <w:rsid w:val="00744356"/>
    <w:rsid w:val="007452FB"/>
    <w:rsid w:val="007F6026"/>
    <w:rsid w:val="00810386"/>
    <w:rsid w:val="0089518B"/>
    <w:rsid w:val="008A3DB7"/>
    <w:rsid w:val="008B329A"/>
    <w:rsid w:val="00905359"/>
    <w:rsid w:val="00910A2C"/>
    <w:rsid w:val="00936E45"/>
    <w:rsid w:val="0097671D"/>
    <w:rsid w:val="00990914"/>
    <w:rsid w:val="00A3429D"/>
    <w:rsid w:val="00AA4700"/>
    <w:rsid w:val="00AC3A26"/>
    <w:rsid w:val="00B775ED"/>
    <w:rsid w:val="00B91896"/>
    <w:rsid w:val="00BC31EF"/>
    <w:rsid w:val="00BD0A2D"/>
    <w:rsid w:val="00BF3DE8"/>
    <w:rsid w:val="00C13488"/>
    <w:rsid w:val="00C52AB3"/>
    <w:rsid w:val="00C7422B"/>
    <w:rsid w:val="00CA7F42"/>
    <w:rsid w:val="00CB4262"/>
    <w:rsid w:val="00CB434A"/>
    <w:rsid w:val="00CF2B41"/>
    <w:rsid w:val="00D31FF6"/>
    <w:rsid w:val="00D95243"/>
    <w:rsid w:val="00DD1F79"/>
    <w:rsid w:val="00E840F5"/>
    <w:rsid w:val="00EA3032"/>
    <w:rsid w:val="00EB71F1"/>
    <w:rsid w:val="00F04B74"/>
    <w:rsid w:val="00F06BE7"/>
    <w:rsid w:val="00F225A1"/>
    <w:rsid w:val="00F301FD"/>
    <w:rsid w:val="00F45859"/>
    <w:rsid w:val="00F666C8"/>
    <w:rsid w:val="00F6757B"/>
    <w:rsid w:val="00F91FD1"/>
    <w:rsid w:val="00F930DB"/>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225A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255942818">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770659622">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082871188">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 w:id="19278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A7ED-4B48-4055-8AFD-9E2613DF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1285</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5</cp:revision>
  <cp:lastPrinted>2020-10-08T18:20:00Z</cp:lastPrinted>
  <dcterms:created xsi:type="dcterms:W3CDTF">2021-04-22T20:56:00Z</dcterms:created>
  <dcterms:modified xsi:type="dcterms:W3CDTF">2021-04-23T19:53:00Z</dcterms:modified>
</cp:coreProperties>
</file>