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2" w:rsidRPr="00D42012" w:rsidRDefault="006B7721" w:rsidP="00D42012">
      <w:pPr>
        <w:pStyle w:val="Sinespaciado"/>
        <w:jc w:val="right"/>
        <w:rPr>
          <w:sz w:val="20"/>
          <w:szCs w:val="20"/>
          <w:lang w:val="es-SV"/>
        </w:rPr>
      </w:pPr>
      <w:r>
        <w:rPr>
          <w:b/>
          <w:noProof/>
          <w:sz w:val="20"/>
          <w:szCs w:val="20"/>
          <w:lang w:val="es-SV" w:eastAsia="es-SV"/>
        </w:rPr>
        <w:drawing>
          <wp:anchor distT="0" distB="0" distL="114300" distR="114300" simplePos="0" relativeHeight="251658240" behindDoc="1" locked="0" layoutInCell="1" allowOverlap="1">
            <wp:simplePos x="0" y="0"/>
            <wp:positionH relativeFrom="column">
              <wp:posOffset>-814705</wp:posOffset>
            </wp:positionH>
            <wp:positionV relativeFrom="paragraph">
              <wp:posOffset>-186690</wp:posOffset>
            </wp:positionV>
            <wp:extent cx="1987550" cy="8534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D42012" w:rsidRPr="00D42012">
        <w:rPr>
          <w:sz w:val="20"/>
          <w:szCs w:val="20"/>
          <w:lang w:val="es-SV"/>
        </w:rPr>
        <w:t>REFERENCIA: SAIP_ 20</w:t>
      </w:r>
      <w:r w:rsidR="00D42012">
        <w:rPr>
          <w:sz w:val="20"/>
          <w:szCs w:val="20"/>
          <w:lang w:val="es-SV"/>
        </w:rPr>
        <w:t>20</w:t>
      </w:r>
      <w:r w:rsidR="00D42012" w:rsidRPr="00D42012">
        <w:rPr>
          <w:sz w:val="20"/>
          <w:szCs w:val="20"/>
          <w:lang w:val="es-SV"/>
        </w:rPr>
        <w:t>_0</w:t>
      </w:r>
      <w:r w:rsidR="004F793B">
        <w:rPr>
          <w:sz w:val="20"/>
          <w:szCs w:val="20"/>
          <w:lang w:val="es-SV"/>
        </w:rPr>
        <w:t>75</w:t>
      </w:r>
    </w:p>
    <w:p w:rsidR="00D42012" w:rsidRDefault="00D42012" w:rsidP="00AA257E">
      <w:pPr>
        <w:pStyle w:val="Sinespaciado"/>
        <w:rPr>
          <w:b/>
          <w:sz w:val="20"/>
          <w:szCs w:val="20"/>
          <w:lang w:val="es-SV"/>
        </w:rPr>
      </w:pPr>
    </w:p>
    <w:p w:rsidR="00343594" w:rsidRDefault="00343594" w:rsidP="00AA257E">
      <w:pPr>
        <w:pStyle w:val="Sinespaciado"/>
        <w:rPr>
          <w:b/>
          <w:sz w:val="20"/>
          <w:szCs w:val="20"/>
          <w:lang w:val="es-SV"/>
        </w:rPr>
      </w:pPr>
      <w:bookmarkStart w:id="0" w:name="_GoBack"/>
      <w:bookmarkEnd w:id="0"/>
    </w:p>
    <w:p w:rsidR="00343594" w:rsidRPr="00D42012" w:rsidRDefault="00343594" w:rsidP="00AA257E">
      <w:pPr>
        <w:pStyle w:val="Sinespaciado"/>
        <w:rPr>
          <w:b/>
          <w:sz w:val="20"/>
          <w:szCs w:val="20"/>
          <w:lang w:val="es-SV"/>
        </w:rPr>
      </w:pPr>
    </w:p>
    <w:p w:rsidR="00D42012" w:rsidRPr="00D42012" w:rsidRDefault="00D42012" w:rsidP="00343594">
      <w:pPr>
        <w:pStyle w:val="Sinespaciado"/>
        <w:jc w:val="center"/>
        <w:rPr>
          <w:b/>
          <w:sz w:val="20"/>
          <w:szCs w:val="20"/>
          <w:lang w:val="es-SV"/>
        </w:rPr>
      </w:pPr>
      <w:r w:rsidRPr="00D42012">
        <w:rPr>
          <w:b/>
          <w:sz w:val="20"/>
          <w:szCs w:val="20"/>
          <w:lang w:val="es-SV"/>
        </w:rPr>
        <w:t>RESOLUCION FINAL DE SOLICITUD DE ACCESO A LA INFORMACION PÚBLICA</w:t>
      </w:r>
    </w:p>
    <w:p w:rsidR="00D42012" w:rsidRDefault="00D42012" w:rsidP="00D42012">
      <w:pPr>
        <w:pStyle w:val="Sinespaciado"/>
        <w:jc w:val="center"/>
        <w:rPr>
          <w:b/>
          <w:sz w:val="20"/>
          <w:szCs w:val="20"/>
          <w:lang w:val="es-SV"/>
        </w:rPr>
      </w:pPr>
    </w:p>
    <w:p w:rsidR="00FD7236" w:rsidRPr="00D42012" w:rsidRDefault="00FD7236" w:rsidP="00485EED">
      <w:pPr>
        <w:pStyle w:val="Sinespaciado"/>
        <w:jc w:val="both"/>
        <w:rPr>
          <w:b/>
          <w:sz w:val="20"/>
          <w:szCs w:val="20"/>
          <w:lang w:val="es-SV"/>
        </w:rPr>
      </w:pPr>
    </w:p>
    <w:p w:rsidR="00D42012" w:rsidRPr="00D42012" w:rsidRDefault="00D42012" w:rsidP="00485EED">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AB2DB0">
        <w:rPr>
          <w:sz w:val="20"/>
          <w:szCs w:val="20"/>
          <w:lang w:val="es-SV"/>
        </w:rPr>
        <w:t xml:space="preserve">doce </w:t>
      </w:r>
      <w:r w:rsidRPr="00D42012">
        <w:rPr>
          <w:sz w:val="20"/>
          <w:szCs w:val="20"/>
          <w:lang w:val="es-SV"/>
        </w:rPr>
        <w:t xml:space="preserve">horas del día </w:t>
      </w:r>
      <w:r w:rsidR="00AB2DB0">
        <w:rPr>
          <w:sz w:val="20"/>
          <w:szCs w:val="20"/>
          <w:lang w:val="es-SV"/>
        </w:rPr>
        <w:t xml:space="preserve">dieciocho de septiembre de </w:t>
      </w:r>
      <w:r w:rsidRPr="00D42012">
        <w:rPr>
          <w:sz w:val="20"/>
          <w:szCs w:val="20"/>
          <w:lang w:val="es-SV"/>
        </w:rPr>
        <w:t xml:space="preserve">dos mil </w:t>
      </w:r>
      <w:r>
        <w:rPr>
          <w:sz w:val="20"/>
          <w:szCs w:val="20"/>
          <w:lang w:val="es-SV"/>
        </w:rPr>
        <w:t>veinte</w:t>
      </w:r>
      <w:r w:rsidRPr="00D42012">
        <w:rPr>
          <w:sz w:val="20"/>
          <w:szCs w:val="20"/>
          <w:lang w:val="es-SV"/>
        </w:rPr>
        <w:t>.</w:t>
      </w:r>
    </w:p>
    <w:p w:rsidR="00D42012" w:rsidRPr="00D42012" w:rsidRDefault="00D42012" w:rsidP="00485EED">
      <w:pPr>
        <w:pStyle w:val="Sinespaciado"/>
        <w:jc w:val="both"/>
        <w:rPr>
          <w:sz w:val="20"/>
          <w:szCs w:val="20"/>
          <w:lang w:val="es-SV"/>
        </w:rPr>
      </w:pPr>
    </w:p>
    <w:p w:rsidR="00D42012" w:rsidRPr="00D42012" w:rsidRDefault="00D42012" w:rsidP="00485EED">
      <w:pPr>
        <w:pStyle w:val="Sinespaciado"/>
        <w:jc w:val="both"/>
        <w:rPr>
          <w:sz w:val="20"/>
          <w:szCs w:val="20"/>
          <w:lang w:val="es-SV"/>
        </w:rPr>
      </w:pPr>
      <w:r w:rsidRPr="00D42012">
        <w:rPr>
          <w:sz w:val="20"/>
          <w:szCs w:val="20"/>
          <w:lang w:val="es-SV"/>
        </w:rPr>
        <w:t xml:space="preserve">Vista y admitida la solicitud de acceso a la información pública, recibida en esta oficina a las </w:t>
      </w:r>
      <w:r>
        <w:rPr>
          <w:sz w:val="20"/>
          <w:szCs w:val="20"/>
          <w:lang w:val="es-SV"/>
        </w:rPr>
        <w:t xml:space="preserve">catorce </w:t>
      </w:r>
      <w:r w:rsidRPr="00D42012">
        <w:rPr>
          <w:sz w:val="20"/>
          <w:szCs w:val="20"/>
          <w:lang w:val="es-SV"/>
        </w:rPr>
        <w:t xml:space="preserve">horas y </w:t>
      </w:r>
      <w:r w:rsidR="00192F9B">
        <w:rPr>
          <w:sz w:val="20"/>
          <w:szCs w:val="20"/>
          <w:lang w:val="es-SV"/>
        </w:rPr>
        <w:t>nueve</w:t>
      </w:r>
      <w:r>
        <w:rPr>
          <w:sz w:val="20"/>
          <w:szCs w:val="20"/>
          <w:lang w:val="es-SV"/>
        </w:rPr>
        <w:t xml:space="preserve"> </w:t>
      </w:r>
      <w:r w:rsidRPr="00D42012">
        <w:rPr>
          <w:sz w:val="20"/>
          <w:szCs w:val="20"/>
          <w:lang w:val="es-SV"/>
        </w:rPr>
        <w:t xml:space="preserve">minutos del día </w:t>
      </w:r>
      <w:r>
        <w:rPr>
          <w:sz w:val="20"/>
          <w:szCs w:val="20"/>
          <w:lang w:val="es-SV"/>
        </w:rPr>
        <w:t>d</w:t>
      </w:r>
      <w:r w:rsidR="00192F9B">
        <w:rPr>
          <w:sz w:val="20"/>
          <w:szCs w:val="20"/>
          <w:lang w:val="es-SV"/>
        </w:rPr>
        <w:t>ie</w:t>
      </w:r>
      <w:r>
        <w:rPr>
          <w:sz w:val="20"/>
          <w:szCs w:val="20"/>
          <w:lang w:val="es-SV"/>
        </w:rPr>
        <w:t>c</w:t>
      </w:r>
      <w:r w:rsidR="00192F9B">
        <w:rPr>
          <w:sz w:val="20"/>
          <w:szCs w:val="20"/>
          <w:lang w:val="es-SV"/>
        </w:rPr>
        <w:t>isi</w:t>
      </w:r>
      <w:r>
        <w:rPr>
          <w:sz w:val="20"/>
          <w:szCs w:val="20"/>
          <w:lang w:val="es-SV"/>
        </w:rPr>
        <w:t>e</w:t>
      </w:r>
      <w:r w:rsidR="00192F9B">
        <w:rPr>
          <w:sz w:val="20"/>
          <w:szCs w:val="20"/>
          <w:lang w:val="es-SV"/>
        </w:rPr>
        <w:t>te</w:t>
      </w:r>
      <w:r>
        <w:rPr>
          <w:sz w:val="20"/>
          <w:szCs w:val="20"/>
          <w:lang w:val="es-SV"/>
        </w:rPr>
        <w:t xml:space="preserve"> </w:t>
      </w:r>
      <w:r w:rsidRPr="00D42012">
        <w:rPr>
          <w:sz w:val="20"/>
          <w:szCs w:val="20"/>
          <w:lang w:val="es-SV"/>
        </w:rPr>
        <w:t>del presente mes y año; correspondiente al expediente referencia SAIP_ 20</w:t>
      </w:r>
      <w:r>
        <w:rPr>
          <w:sz w:val="20"/>
          <w:szCs w:val="20"/>
          <w:lang w:val="es-SV"/>
        </w:rPr>
        <w:t>20</w:t>
      </w:r>
      <w:r w:rsidRPr="00D42012">
        <w:rPr>
          <w:sz w:val="20"/>
          <w:szCs w:val="20"/>
          <w:lang w:val="es-SV"/>
        </w:rPr>
        <w:t>_0</w:t>
      </w:r>
      <w:r w:rsidR="00192F9B">
        <w:rPr>
          <w:sz w:val="20"/>
          <w:szCs w:val="20"/>
          <w:lang w:val="es-SV"/>
        </w:rPr>
        <w:t>75</w:t>
      </w:r>
      <w:r w:rsidRPr="00D42012">
        <w:rPr>
          <w:sz w:val="20"/>
          <w:szCs w:val="20"/>
          <w:lang w:val="es-SV"/>
        </w:rPr>
        <w:t>, mediante la cual requiere se le entregue la siguiente información:</w:t>
      </w:r>
    </w:p>
    <w:p w:rsidR="00D42012" w:rsidRPr="00D42012" w:rsidRDefault="00D42012" w:rsidP="00485EED">
      <w:pPr>
        <w:pStyle w:val="Sinespaciado"/>
        <w:jc w:val="both"/>
        <w:rPr>
          <w:sz w:val="20"/>
          <w:szCs w:val="20"/>
          <w:lang w:val="es-SV"/>
        </w:rPr>
      </w:pPr>
    </w:p>
    <w:p w:rsidR="00D42012" w:rsidRPr="00D42012" w:rsidRDefault="00D42012" w:rsidP="00485EED">
      <w:pPr>
        <w:pStyle w:val="Prrafodelista"/>
        <w:numPr>
          <w:ilvl w:val="0"/>
          <w:numId w:val="18"/>
        </w:numPr>
        <w:spacing w:after="0" w:line="240" w:lineRule="auto"/>
        <w:jc w:val="both"/>
        <w:rPr>
          <w:rFonts w:eastAsia="Calibri" w:cs="Times New Roman"/>
          <w:b/>
          <w:i/>
          <w:sz w:val="18"/>
          <w:szCs w:val="18"/>
        </w:rPr>
      </w:pPr>
      <w:r w:rsidRPr="00194F47">
        <w:rPr>
          <w:b/>
          <w:i/>
          <w:sz w:val="20"/>
          <w:szCs w:val="20"/>
        </w:rPr>
        <w:t>“</w:t>
      </w:r>
      <w:r>
        <w:rPr>
          <w:b/>
          <w:bCs/>
          <w:i/>
          <w:iCs/>
          <w:sz w:val="20"/>
          <w:szCs w:val="20"/>
        </w:rPr>
        <w:t>“</w:t>
      </w:r>
      <w:r w:rsidR="0017405D" w:rsidRPr="00F21901">
        <w:rPr>
          <w:b/>
          <w:bCs/>
          <w:i/>
          <w:sz w:val="20"/>
          <w:szCs w:val="20"/>
        </w:rPr>
        <w:t>Se me brinde información sobre todos los inmuebles propiedad de la Institución donde se detalle lugar de ubicación, tamaño de cada propiedad y costo estimado de cada inmueble, también se me señale la información de los inmuebles que no están siendo ocupados o que se encuentran en desuso</w:t>
      </w:r>
      <w:r w:rsidRPr="00D42012">
        <w:rPr>
          <w:b/>
          <w:i/>
          <w:sz w:val="20"/>
          <w:szCs w:val="20"/>
        </w:rPr>
        <w:t>.”</w:t>
      </w:r>
      <w:r w:rsidR="00FD7236">
        <w:rPr>
          <w:b/>
          <w:i/>
          <w:sz w:val="20"/>
          <w:szCs w:val="20"/>
        </w:rPr>
        <w:t>”</w:t>
      </w:r>
    </w:p>
    <w:p w:rsidR="00D42012" w:rsidRPr="00194F47" w:rsidRDefault="00D42012" w:rsidP="00485EED">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p>
    <w:p w:rsidR="00D42012" w:rsidRPr="00D42012" w:rsidRDefault="00D42012" w:rsidP="00485EED">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485EED">
      <w:pPr>
        <w:pStyle w:val="Sinespaciado"/>
        <w:jc w:val="both"/>
        <w:rPr>
          <w:sz w:val="20"/>
          <w:szCs w:val="20"/>
          <w:lang w:val="es-SV"/>
        </w:rPr>
      </w:pPr>
    </w:p>
    <w:p w:rsidR="00D42012" w:rsidRPr="00D42012" w:rsidRDefault="00D42012" w:rsidP="00485EED">
      <w:pPr>
        <w:pStyle w:val="Sinespaciado"/>
        <w:numPr>
          <w:ilvl w:val="0"/>
          <w:numId w:val="15"/>
        </w:numPr>
        <w:ind w:left="709" w:hanging="425"/>
        <w:jc w:val="both"/>
        <w:rPr>
          <w:sz w:val="20"/>
          <w:szCs w:val="20"/>
          <w:lang w:val="es-SV"/>
        </w:rPr>
      </w:pPr>
      <w:r w:rsidRPr="00D42012">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485EED">
      <w:pPr>
        <w:pStyle w:val="Sinespaciado"/>
        <w:ind w:left="709" w:hanging="425"/>
        <w:jc w:val="both"/>
        <w:rPr>
          <w:sz w:val="20"/>
          <w:szCs w:val="20"/>
          <w:lang w:val="es-SV"/>
        </w:rPr>
      </w:pPr>
    </w:p>
    <w:p w:rsidR="00D42012" w:rsidRPr="00D42012" w:rsidRDefault="00D42012" w:rsidP="00485EED">
      <w:pPr>
        <w:pStyle w:val="Sinespaciado"/>
        <w:numPr>
          <w:ilvl w:val="0"/>
          <w:numId w:val="15"/>
        </w:numPr>
        <w:ind w:left="709" w:hanging="425"/>
        <w:jc w:val="both"/>
        <w:rPr>
          <w:sz w:val="20"/>
          <w:szCs w:val="20"/>
          <w:lang w:val="es-SV"/>
        </w:rPr>
      </w:pPr>
      <w:r w:rsidRPr="00D42012">
        <w:rPr>
          <w:sz w:val="20"/>
          <w:szCs w:val="20"/>
          <w:lang w:val="es-SV"/>
        </w:rPr>
        <w:t>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el cual será la autoridad competente para la aplicación de la Ley de Medicamentos.</w:t>
      </w:r>
    </w:p>
    <w:p w:rsidR="00D42012" w:rsidRPr="00D42012" w:rsidRDefault="00D42012" w:rsidP="00485EED">
      <w:pPr>
        <w:pStyle w:val="Sinespaciado"/>
        <w:jc w:val="both"/>
        <w:rPr>
          <w:sz w:val="20"/>
          <w:szCs w:val="20"/>
          <w:lang w:val="es-SV"/>
        </w:rPr>
      </w:pPr>
    </w:p>
    <w:p w:rsidR="003B572B" w:rsidRDefault="00D42012" w:rsidP="00485EED">
      <w:pPr>
        <w:pStyle w:val="Sinespaciado"/>
        <w:numPr>
          <w:ilvl w:val="0"/>
          <w:numId w:val="15"/>
        </w:numPr>
        <w:ind w:left="709" w:hanging="425"/>
        <w:jc w:val="both"/>
        <w:rPr>
          <w:sz w:val="20"/>
          <w:szCs w:val="20"/>
          <w:lang w:val="es-SV"/>
        </w:rPr>
      </w:pPr>
      <w:r w:rsidRPr="003B572B">
        <w:rPr>
          <w:sz w:val="20"/>
          <w:szCs w:val="20"/>
          <w:lang w:val="es-SV"/>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3B572B" w:rsidRPr="003B572B" w:rsidRDefault="003B572B" w:rsidP="00485EED">
      <w:pPr>
        <w:pStyle w:val="Sinespaciado"/>
        <w:ind w:left="709"/>
        <w:jc w:val="both"/>
        <w:rPr>
          <w:sz w:val="20"/>
          <w:szCs w:val="20"/>
          <w:lang w:val="es-SV"/>
        </w:rPr>
      </w:pPr>
    </w:p>
    <w:p w:rsidR="003B572B" w:rsidRDefault="003B572B" w:rsidP="00485EED">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w:t>
      </w:r>
    </w:p>
    <w:p w:rsidR="003B572B" w:rsidRDefault="003B572B" w:rsidP="00485EED">
      <w:pPr>
        <w:pStyle w:val="Prrafodelista"/>
        <w:jc w:val="both"/>
        <w:rPr>
          <w:sz w:val="20"/>
          <w:szCs w:val="20"/>
        </w:rPr>
      </w:pPr>
    </w:p>
    <w:p w:rsidR="0020700D" w:rsidRDefault="003B572B" w:rsidP="00485EED">
      <w:pPr>
        <w:pStyle w:val="Sinespaciado"/>
        <w:jc w:val="both"/>
        <w:rPr>
          <w:sz w:val="20"/>
          <w:szCs w:val="20"/>
          <w:lang w:val="es-SV"/>
        </w:rPr>
      </w:pPr>
      <w:r>
        <w:rPr>
          <w:sz w:val="20"/>
          <w:szCs w:val="20"/>
          <w:lang w:val="es-SV"/>
        </w:rPr>
        <w:lastRenderedPageBreak/>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20700D">
        <w:rPr>
          <w:sz w:val="20"/>
          <w:szCs w:val="20"/>
          <w:lang w:val="es-SV"/>
        </w:rPr>
        <w:t>75</w:t>
      </w:r>
      <w:r w:rsidR="00D42012" w:rsidRPr="003B572B">
        <w:rPr>
          <w:sz w:val="20"/>
          <w:szCs w:val="20"/>
          <w:lang w:val="es-SV"/>
        </w:rPr>
        <w:t xml:space="preserve">, a la Unidad Financiera </w:t>
      </w:r>
      <w:r>
        <w:rPr>
          <w:sz w:val="20"/>
          <w:szCs w:val="20"/>
          <w:lang w:val="es-SV"/>
        </w:rPr>
        <w:t xml:space="preserve">Institucional, </w:t>
      </w:r>
      <w:r w:rsidR="00D42012" w:rsidRPr="003B572B">
        <w:rPr>
          <w:sz w:val="20"/>
          <w:szCs w:val="20"/>
          <w:lang w:val="es-SV"/>
        </w:rPr>
        <w:t xml:space="preserve">la cual </w:t>
      </w:r>
      <w:r w:rsidR="0020700D">
        <w:rPr>
          <w:sz w:val="20"/>
          <w:szCs w:val="20"/>
          <w:lang w:val="es-SV"/>
        </w:rPr>
        <w:t>remitió</w:t>
      </w:r>
      <w:r>
        <w:rPr>
          <w:sz w:val="20"/>
          <w:szCs w:val="20"/>
          <w:lang w:val="es-SV"/>
        </w:rPr>
        <w:t xml:space="preserve"> </w:t>
      </w:r>
      <w:r w:rsidR="0020700D">
        <w:rPr>
          <w:sz w:val="20"/>
          <w:szCs w:val="20"/>
          <w:lang w:val="es-SV"/>
        </w:rPr>
        <w:t>memorándum de respuesta No. UFI-18-09-2020-1 en la cual se expresa:</w:t>
      </w:r>
    </w:p>
    <w:p w:rsidR="0020700D" w:rsidRDefault="0020700D" w:rsidP="00485EED">
      <w:pPr>
        <w:pStyle w:val="Sinespaciado"/>
        <w:jc w:val="both"/>
        <w:rPr>
          <w:sz w:val="20"/>
          <w:szCs w:val="20"/>
          <w:lang w:val="es-SV"/>
        </w:rPr>
      </w:pPr>
    </w:p>
    <w:p w:rsidR="00D42012" w:rsidRDefault="0020700D" w:rsidP="00485EED">
      <w:pPr>
        <w:pStyle w:val="Sinespaciado"/>
        <w:jc w:val="both"/>
        <w:rPr>
          <w:b/>
          <w:i/>
          <w:sz w:val="20"/>
          <w:szCs w:val="20"/>
          <w:lang w:val="es-SV"/>
        </w:rPr>
      </w:pPr>
      <w:r w:rsidRPr="0020700D">
        <w:rPr>
          <w:b/>
          <w:i/>
          <w:sz w:val="20"/>
          <w:szCs w:val="20"/>
          <w:lang w:val="es-SV"/>
        </w:rPr>
        <w:t>””””””””””””””””””””””””””””””””””””””””””””””””””””””””””””””””””””””””””””””””””””””””””””””””””””””””””””</w:t>
      </w:r>
    </w:p>
    <w:p w:rsidR="0020700D" w:rsidRPr="0020700D" w:rsidRDefault="0020700D" w:rsidP="00485EED">
      <w:pPr>
        <w:pStyle w:val="Sinespaciado"/>
        <w:jc w:val="both"/>
        <w:rPr>
          <w:b/>
          <w:i/>
          <w:sz w:val="20"/>
          <w:szCs w:val="20"/>
          <w:lang w:val="es-SV"/>
        </w:rPr>
      </w:pPr>
      <w:r>
        <w:rPr>
          <w:b/>
          <w:i/>
          <w:sz w:val="20"/>
          <w:szCs w:val="20"/>
          <w:lang w:val="es-SV"/>
        </w:rPr>
        <w:t>Informar que actualmente no existen inmuebles que sean propiedad de la Dirección Nacional de Medicamentos, y en consecuencia no se cuenta con inmuebles desocupados o en desuso.</w:t>
      </w:r>
    </w:p>
    <w:p w:rsidR="0020700D" w:rsidRDefault="0020700D" w:rsidP="00485EED">
      <w:pPr>
        <w:pStyle w:val="Sinespaciado"/>
        <w:jc w:val="both"/>
        <w:rPr>
          <w:b/>
          <w:i/>
          <w:sz w:val="20"/>
          <w:szCs w:val="20"/>
          <w:lang w:val="es-SV"/>
        </w:rPr>
      </w:pPr>
      <w:r w:rsidRPr="0020700D">
        <w:rPr>
          <w:b/>
          <w:i/>
          <w:sz w:val="20"/>
          <w:szCs w:val="20"/>
          <w:lang w:val="es-SV"/>
        </w:rPr>
        <w:t>””””””””””””””””””””””””””””””””””””””””””””””””””””””””””””””””””””””””””””””””””””””””””””””””””””””””””””</w:t>
      </w:r>
    </w:p>
    <w:p w:rsidR="003B572B" w:rsidRDefault="003B572B" w:rsidP="00485EED">
      <w:pPr>
        <w:pStyle w:val="Sinespaciado"/>
        <w:jc w:val="both"/>
        <w:rPr>
          <w:sz w:val="20"/>
          <w:szCs w:val="20"/>
          <w:lang w:val="es-SV"/>
        </w:rPr>
      </w:pPr>
    </w:p>
    <w:p w:rsidR="00D42012" w:rsidRPr="00D42012" w:rsidRDefault="00D42012" w:rsidP="00485EED">
      <w:pPr>
        <w:pStyle w:val="Sinespaciado"/>
        <w:jc w:val="both"/>
        <w:rPr>
          <w:sz w:val="20"/>
          <w:szCs w:val="20"/>
          <w:lang w:val="es-SV"/>
        </w:rPr>
      </w:pPr>
      <w:r w:rsidRPr="00D42012">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D42012" w:rsidRPr="00D42012" w:rsidRDefault="00D42012" w:rsidP="00485EED">
      <w:pPr>
        <w:pStyle w:val="Sinespaciado"/>
        <w:jc w:val="both"/>
        <w:rPr>
          <w:b/>
          <w:sz w:val="20"/>
          <w:szCs w:val="20"/>
          <w:lang w:val="es-SV"/>
        </w:rPr>
      </w:pPr>
    </w:p>
    <w:p w:rsidR="00D42012" w:rsidRPr="00D42012" w:rsidRDefault="00D42012" w:rsidP="00485EED">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 relacionado con los artículos 55 y 56 de su Reglamento, esta Oficina </w:t>
      </w:r>
      <w:r w:rsidRPr="00D42012">
        <w:rPr>
          <w:b/>
          <w:sz w:val="20"/>
          <w:szCs w:val="20"/>
          <w:lang w:val="es-SV"/>
        </w:rPr>
        <w:t>RESUELVE:</w:t>
      </w:r>
    </w:p>
    <w:p w:rsidR="00D42012" w:rsidRPr="00D42012" w:rsidRDefault="00D42012" w:rsidP="00485EED">
      <w:pPr>
        <w:pStyle w:val="Sinespaciado"/>
        <w:jc w:val="both"/>
        <w:rPr>
          <w:sz w:val="20"/>
          <w:szCs w:val="20"/>
          <w:lang w:val="es-SV"/>
        </w:rPr>
      </w:pPr>
    </w:p>
    <w:p w:rsidR="00D42012" w:rsidRDefault="00D42012" w:rsidP="00485EED">
      <w:pPr>
        <w:pStyle w:val="Prrafodelista"/>
        <w:numPr>
          <w:ilvl w:val="0"/>
          <w:numId w:val="17"/>
        </w:numPr>
        <w:ind w:left="426"/>
        <w:jc w:val="both"/>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w:t>
      </w:r>
    </w:p>
    <w:p w:rsidR="00D42012" w:rsidRPr="003E1B01" w:rsidRDefault="00D42012" w:rsidP="00485EED">
      <w:pPr>
        <w:pStyle w:val="Prrafodelista"/>
        <w:ind w:left="426"/>
        <w:jc w:val="both"/>
        <w:rPr>
          <w:rFonts w:eastAsia="Arial Unicode MS" w:cs="Arial Unicode MS"/>
          <w:noProof/>
          <w:sz w:val="20"/>
          <w:szCs w:val="20"/>
          <w:lang w:eastAsia="es-SV"/>
        </w:rPr>
      </w:pPr>
    </w:p>
    <w:p w:rsidR="00D42012" w:rsidRDefault="00D42012" w:rsidP="00485EED">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solicitada mediante esta resolución</w:t>
      </w:r>
      <w:r w:rsidR="00FC3EBE">
        <w:rPr>
          <w:rFonts w:eastAsia="Arial Unicode MS" w:cs="Arial Unicode MS"/>
          <w:sz w:val="20"/>
          <w:szCs w:val="20"/>
        </w:rPr>
        <w:t xml:space="preserve"> </w:t>
      </w:r>
      <w:r>
        <w:rPr>
          <w:rFonts w:eastAsia="Arial Unicode MS" w:cs="Arial Unicode MS"/>
          <w:sz w:val="20"/>
          <w:szCs w:val="20"/>
        </w:rPr>
        <w:t>en correo electrónico éste es el medio señalado en el formato de solicitud.</w:t>
      </w:r>
    </w:p>
    <w:p w:rsidR="00D42012" w:rsidRPr="006F2EE0" w:rsidRDefault="00D42012" w:rsidP="00485EED">
      <w:pPr>
        <w:pStyle w:val="Prrafodelista"/>
        <w:spacing w:line="240" w:lineRule="auto"/>
        <w:jc w:val="both"/>
        <w:rPr>
          <w:rFonts w:eastAsia="Arial Unicode MS" w:cs="Arial Unicode MS"/>
          <w:noProof/>
          <w:sz w:val="20"/>
          <w:szCs w:val="20"/>
          <w:lang w:eastAsia="es-SV"/>
        </w:rPr>
      </w:pPr>
    </w:p>
    <w:p w:rsidR="00D42012" w:rsidRPr="00576299" w:rsidRDefault="00D42012" w:rsidP="00485EED">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y déjese constancia en el expediente respectivo de la notificación.</w:t>
      </w:r>
    </w:p>
    <w:p w:rsidR="00D42012" w:rsidRPr="00576299" w:rsidRDefault="00D42012" w:rsidP="00485EED">
      <w:pPr>
        <w:pStyle w:val="Prrafodelista"/>
        <w:jc w:val="both"/>
        <w:rPr>
          <w:rFonts w:eastAsia="Arial Unicode MS" w:cs="Arial Unicode MS"/>
          <w:b/>
          <w:noProof/>
          <w:sz w:val="20"/>
          <w:szCs w:val="20"/>
          <w:lang w:eastAsia="es-SV"/>
        </w:rPr>
      </w:pPr>
    </w:p>
    <w:p w:rsidR="00D42012" w:rsidRPr="00D552E7" w:rsidRDefault="00D42012" w:rsidP="00485EED">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D42012" w:rsidRPr="00D552E7" w:rsidRDefault="00D42012" w:rsidP="00485EED">
      <w:pPr>
        <w:pStyle w:val="Prrafodelista"/>
        <w:jc w:val="both"/>
        <w:rPr>
          <w:sz w:val="20"/>
          <w:szCs w:val="20"/>
        </w:rPr>
      </w:pPr>
    </w:p>
    <w:p w:rsidR="00D42012" w:rsidRDefault="00D42012" w:rsidP="00485EED">
      <w:pPr>
        <w:jc w:val="both"/>
        <w:rPr>
          <w:sz w:val="20"/>
          <w:szCs w:val="20"/>
        </w:rPr>
      </w:pPr>
    </w:p>
    <w:p w:rsidR="00D42012" w:rsidRPr="00D552E7" w:rsidRDefault="00D42012" w:rsidP="00485EED">
      <w:pPr>
        <w:jc w:val="both"/>
        <w:rPr>
          <w:sz w:val="20"/>
          <w:szCs w:val="20"/>
        </w:rPr>
      </w:pPr>
    </w:p>
    <w:p w:rsidR="00D42012" w:rsidRDefault="00D42012" w:rsidP="00485EED">
      <w:pPr>
        <w:pStyle w:val="Sinespaciado"/>
        <w:jc w:val="both"/>
        <w:rPr>
          <w:noProof/>
          <w:lang w:eastAsia="es-SV"/>
        </w:rPr>
      </w:pPr>
    </w:p>
    <w:p w:rsidR="00D42012" w:rsidRPr="00D552E7" w:rsidRDefault="00D42012" w:rsidP="00485EED">
      <w:pPr>
        <w:pStyle w:val="Sinespaciado"/>
        <w:jc w:val="center"/>
        <w:rPr>
          <w:noProof/>
          <w:sz w:val="20"/>
          <w:lang w:eastAsia="es-SV"/>
        </w:rPr>
      </w:pPr>
      <w:r w:rsidRPr="00D552E7">
        <w:rPr>
          <w:noProof/>
          <w:sz w:val="20"/>
          <w:lang w:eastAsia="es-SV"/>
        </w:rPr>
        <w:t>_________________________________</w:t>
      </w:r>
    </w:p>
    <w:p w:rsidR="00D42012" w:rsidRPr="00D42012" w:rsidRDefault="00D42012" w:rsidP="00485EED">
      <w:pPr>
        <w:pStyle w:val="Sinespaciado"/>
        <w:jc w:val="center"/>
        <w:rPr>
          <w:noProof/>
          <w:sz w:val="20"/>
          <w:lang w:val="es-SV" w:eastAsia="es-SV"/>
        </w:rPr>
      </w:pPr>
      <w:r w:rsidRPr="00D42012">
        <w:rPr>
          <w:noProof/>
          <w:sz w:val="20"/>
          <w:lang w:val="es-SV" w:eastAsia="es-SV"/>
        </w:rPr>
        <w:t>Licda. Daysi Concepción Orellana de Larin</w:t>
      </w:r>
    </w:p>
    <w:p w:rsidR="00D42012" w:rsidRPr="00D552E7" w:rsidRDefault="00D42012" w:rsidP="00485EED">
      <w:pPr>
        <w:pStyle w:val="Sinespaciado"/>
        <w:jc w:val="center"/>
        <w:rPr>
          <w:noProof/>
          <w:sz w:val="20"/>
          <w:lang w:eastAsia="es-SV"/>
        </w:rPr>
      </w:pPr>
      <w:r w:rsidRPr="00D552E7">
        <w:rPr>
          <w:noProof/>
          <w:sz w:val="20"/>
          <w:lang w:eastAsia="es-SV"/>
        </w:rPr>
        <w:t>Oficial de Información</w:t>
      </w:r>
    </w:p>
    <w:p w:rsidR="00D42012" w:rsidRDefault="00D42012" w:rsidP="00485EED">
      <w:pPr>
        <w:pStyle w:val="Sinespaciado"/>
        <w:jc w:val="center"/>
        <w:rPr>
          <w:noProof/>
          <w:lang w:eastAsia="es-SV"/>
        </w:rPr>
      </w:pPr>
    </w:p>
    <w:p w:rsidR="00D42012" w:rsidRDefault="00D42012" w:rsidP="00485EED">
      <w:pPr>
        <w:pStyle w:val="Sinespaciado"/>
        <w:jc w:val="both"/>
        <w:rPr>
          <w:noProof/>
          <w:lang w:eastAsia="es-SV"/>
        </w:rPr>
      </w:pPr>
    </w:p>
    <w:p w:rsidR="00D42012" w:rsidRDefault="00D42012" w:rsidP="00485EED">
      <w:pPr>
        <w:jc w:val="both"/>
      </w:pPr>
    </w:p>
    <w:p w:rsidR="00D42012" w:rsidRDefault="00D42012" w:rsidP="00485EED">
      <w:pPr>
        <w:jc w:val="both"/>
      </w:pPr>
    </w:p>
    <w:p w:rsidR="00990914" w:rsidRPr="00891456" w:rsidRDefault="00990914" w:rsidP="00485EED">
      <w:pPr>
        <w:jc w:val="both"/>
      </w:pP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FC" w:rsidRDefault="002039FC" w:rsidP="0089518B">
      <w:pPr>
        <w:spacing w:after="0" w:line="240" w:lineRule="auto"/>
      </w:pPr>
      <w:r>
        <w:separator/>
      </w:r>
    </w:p>
  </w:endnote>
  <w:endnote w:type="continuationSeparator" w:id="0">
    <w:p w:rsidR="002039FC" w:rsidRDefault="002039FC"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FC" w:rsidRDefault="002039FC" w:rsidP="0089518B">
      <w:pPr>
        <w:spacing w:after="0" w:line="240" w:lineRule="auto"/>
      </w:pPr>
      <w:r>
        <w:separator/>
      </w:r>
    </w:p>
  </w:footnote>
  <w:footnote w:type="continuationSeparator" w:id="0">
    <w:p w:rsidR="002039FC" w:rsidRDefault="002039FC"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0"/>
  </w:num>
  <w:num w:numId="5">
    <w:abstractNumId w:val="13"/>
  </w:num>
  <w:num w:numId="6">
    <w:abstractNumId w:val="12"/>
  </w:num>
  <w:num w:numId="7">
    <w:abstractNumId w:val="15"/>
  </w:num>
  <w:num w:numId="8">
    <w:abstractNumId w:val="5"/>
  </w:num>
  <w:num w:numId="9">
    <w:abstractNumId w:val="6"/>
  </w:num>
  <w:num w:numId="10">
    <w:abstractNumId w:val="3"/>
  </w:num>
  <w:num w:numId="11">
    <w:abstractNumId w:val="2"/>
  </w:num>
  <w:num w:numId="12">
    <w:abstractNumId w:val="4"/>
  </w:num>
  <w:num w:numId="13">
    <w:abstractNumId w:val="16"/>
  </w:num>
  <w:num w:numId="14">
    <w:abstractNumId w:val="7"/>
  </w:num>
  <w:num w:numId="15">
    <w:abstractNumId w:val="1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10717E"/>
    <w:rsid w:val="0017405D"/>
    <w:rsid w:val="00192F9B"/>
    <w:rsid w:val="001F3FDF"/>
    <w:rsid w:val="002039FC"/>
    <w:rsid w:val="0020700D"/>
    <w:rsid w:val="00227AF7"/>
    <w:rsid w:val="00230904"/>
    <w:rsid w:val="0024071F"/>
    <w:rsid w:val="00244D7D"/>
    <w:rsid w:val="00272251"/>
    <w:rsid w:val="00274E23"/>
    <w:rsid w:val="00295CDD"/>
    <w:rsid w:val="00343594"/>
    <w:rsid w:val="0038059B"/>
    <w:rsid w:val="003A7E82"/>
    <w:rsid w:val="003B572B"/>
    <w:rsid w:val="004522A7"/>
    <w:rsid w:val="00482330"/>
    <w:rsid w:val="00485329"/>
    <w:rsid w:val="00485EED"/>
    <w:rsid w:val="004F793B"/>
    <w:rsid w:val="00560A0A"/>
    <w:rsid w:val="005923F9"/>
    <w:rsid w:val="005B1ACF"/>
    <w:rsid w:val="005E71E1"/>
    <w:rsid w:val="00624C9A"/>
    <w:rsid w:val="006504BB"/>
    <w:rsid w:val="00675943"/>
    <w:rsid w:val="006A02A5"/>
    <w:rsid w:val="006B0286"/>
    <w:rsid w:val="006B7721"/>
    <w:rsid w:val="0073670F"/>
    <w:rsid w:val="007452FB"/>
    <w:rsid w:val="007F6026"/>
    <w:rsid w:val="00810386"/>
    <w:rsid w:val="0081446A"/>
    <w:rsid w:val="00827CFD"/>
    <w:rsid w:val="00891456"/>
    <w:rsid w:val="0089518B"/>
    <w:rsid w:val="00902339"/>
    <w:rsid w:val="00905359"/>
    <w:rsid w:val="00910A2C"/>
    <w:rsid w:val="00936E45"/>
    <w:rsid w:val="00990914"/>
    <w:rsid w:val="009F03CC"/>
    <w:rsid w:val="00A0033F"/>
    <w:rsid w:val="00AA257E"/>
    <w:rsid w:val="00AB2DB0"/>
    <w:rsid w:val="00B91896"/>
    <w:rsid w:val="00BF3DE8"/>
    <w:rsid w:val="00C13488"/>
    <w:rsid w:val="00C7422B"/>
    <w:rsid w:val="00C74663"/>
    <w:rsid w:val="00CA7F42"/>
    <w:rsid w:val="00CB4262"/>
    <w:rsid w:val="00CB434A"/>
    <w:rsid w:val="00D42012"/>
    <w:rsid w:val="00D95243"/>
    <w:rsid w:val="00DE3D4B"/>
    <w:rsid w:val="00F04B74"/>
    <w:rsid w:val="00F301FD"/>
    <w:rsid w:val="00F666C8"/>
    <w:rsid w:val="00F91FD1"/>
    <w:rsid w:val="00FB7C8B"/>
    <w:rsid w:val="00FC3EBE"/>
    <w:rsid w:val="00FD72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5B814"/>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CE46-9555-456E-84FE-E81ABF2F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Roberto Rodriguez Arevalo</dc:creator>
  <cp:lastModifiedBy>Daysi Concepcion Orellana de Larin</cp:lastModifiedBy>
  <cp:revision>7</cp:revision>
  <cp:lastPrinted>2020-09-18T18:09:00Z</cp:lastPrinted>
  <dcterms:created xsi:type="dcterms:W3CDTF">2021-04-22T20:50:00Z</dcterms:created>
  <dcterms:modified xsi:type="dcterms:W3CDTF">2021-04-29T15:18:00Z</dcterms:modified>
</cp:coreProperties>
</file>