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E2" w:rsidRPr="00AB7DC0" w:rsidRDefault="0042497C" w:rsidP="00CA33E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-253258</wp:posOffset>
            </wp:positionV>
            <wp:extent cx="2095500" cy="614141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14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3E2">
        <w:rPr>
          <w:rFonts w:ascii="Arial" w:eastAsia="Calibri" w:hAnsi="Arial" w:cs="Arial"/>
          <w:b/>
          <w:sz w:val="24"/>
          <w:szCs w:val="24"/>
        </w:rPr>
        <w:t xml:space="preserve">UAIP/OIR/0061/2019 </w:t>
      </w:r>
    </w:p>
    <w:p w:rsidR="00CA33E2" w:rsidRDefault="005B5224" w:rsidP="00CA33E2">
      <w:pPr>
        <w:jc w:val="both"/>
        <w:rPr>
          <w:rFonts w:ascii="Arial" w:eastAsia="Calibri" w:hAnsi="Arial" w:cs="Arial"/>
          <w:sz w:val="24"/>
          <w:szCs w:val="24"/>
        </w:rPr>
      </w:pPr>
      <w:r w:rsidRPr="00C02021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</w:t>
      </w:r>
      <w:bookmarkStart w:id="0" w:name="_GoBack"/>
      <w:bookmarkEnd w:id="0"/>
      <w:r w:rsidRPr="00C02021">
        <w:rPr>
          <w:rFonts w:ascii="Arial" w:hAnsi="Arial" w:cs="Arial"/>
          <w:sz w:val="24"/>
          <w:szCs w:val="24"/>
        </w:rPr>
        <w:t>cada en Séptima Avenida Norte, Pasaje Número Tres, Urbanización Santa Adela, Casa Número</w:t>
      </w:r>
      <w:r>
        <w:rPr>
          <w:rFonts w:ascii="Arial" w:hAnsi="Arial" w:cs="Arial"/>
          <w:sz w:val="24"/>
          <w:szCs w:val="24"/>
        </w:rPr>
        <w:t xml:space="preserve"> Uno, San Salvador. A las catorce horas del día diecinueve de marzo dos mil diecinueve</w:t>
      </w:r>
      <w:r w:rsidR="00A35632">
        <w:rPr>
          <w:rFonts w:ascii="Arial" w:hAnsi="Arial" w:cs="Arial"/>
          <w:b/>
          <w:sz w:val="24"/>
          <w:szCs w:val="24"/>
        </w:rPr>
        <w:t xml:space="preserve">. </w:t>
      </w:r>
      <w:r w:rsidR="00CA33E2" w:rsidRPr="00AB7DC0">
        <w:rPr>
          <w:rFonts w:ascii="Arial" w:eastAsia="Calibri" w:hAnsi="Arial" w:cs="Arial"/>
          <w:sz w:val="24"/>
          <w:szCs w:val="24"/>
        </w:rPr>
        <w:t>V</w:t>
      </w:r>
      <w:r w:rsidR="00CA33E2">
        <w:rPr>
          <w:rFonts w:ascii="Arial" w:eastAsia="Calibri" w:hAnsi="Arial" w:cs="Arial"/>
          <w:sz w:val="24"/>
          <w:szCs w:val="24"/>
        </w:rPr>
        <w:t xml:space="preserve">ista la solicitud del Licenciado </w:t>
      </w:r>
      <w:r w:rsidR="0042497C" w:rsidRPr="0042497C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8D0EA9">
        <w:rPr>
          <w:rFonts w:ascii="Arial" w:eastAsia="Calibri" w:hAnsi="Arial" w:cs="Arial"/>
          <w:sz w:val="24"/>
          <w:szCs w:val="24"/>
        </w:rPr>
        <w:t xml:space="preserve">, </w:t>
      </w:r>
      <w:r w:rsidR="00CA33E2"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2497C" w:rsidRPr="0042497C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="00CA33E2" w:rsidRPr="0042497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2497C" w:rsidRPr="0042497C">
        <w:rPr>
          <w:rFonts w:ascii="Arial" w:eastAsia="Calibri" w:hAnsi="Arial" w:cs="Arial"/>
          <w:sz w:val="24"/>
          <w:szCs w:val="24"/>
          <w:highlight w:val="black"/>
        </w:rPr>
        <w:t>XXXXX</w:t>
      </w:r>
      <w:r w:rsidR="0042497C">
        <w:rPr>
          <w:rFonts w:ascii="Arial" w:eastAsia="Calibri" w:hAnsi="Arial" w:cs="Arial"/>
          <w:sz w:val="24"/>
          <w:szCs w:val="24"/>
        </w:rPr>
        <w:t>,</w:t>
      </w:r>
      <w:r w:rsidR="00CA33E2">
        <w:rPr>
          <w:rFonts w:ascii="Arial" w:eastAsia="Calibri" w:hAnsi="Arial" w:cs="Arial"/>
          <w:sz w:val="24"/>
          <w:szCs w:val="24"/>
        </w:rPr>
        <w:t xml:space="preserve"> </w:t>
      </w:r>
      <w:r w:rsidR="00CA33E2"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CA33E2" w:rsidRPr="00FE2C9C" w:rsidRDefault="00CA33E2" w:rsidP="00FE2C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E2C9C">
        <w:rPr>
          <w:rFonts w:ascii="Arial" w:hAnsi="Arial" w:cs="Arial"/>
          <w:i/>
          <w:sz w:val="24"/>
          <w:szCs w:val="24"/>
        </w:rPr>
        <w:t>“Decretos legislativos relativos a las medidas extraordinarias y todos sus correspondientes prorrogas y modificaciones</w:t>
      </w:r>
      <w:r w:rsidR="008D0EA9">
        <w:rPr>
          <w:rFonts w:ascii="Arial" w:hAnsi="Arial" w:cs="Arial"/>
          <w:i/>
          <w:sz w:val="24"/>
          <w:szCs w:val="24"/>
        </w:rPr>
        <w:t>.</w:t>
      </w:r>
      <w:r w:rsidRPr="00FE2C9C">
        <w:rPr>
          <w:rFonts w:ascii="Arial" w:hAnsi="Arial" w:cs="Arial"/>
          <w:i/>
          <w:sz w:val="24"/>
          <w:szCs w:val="24"/>
        </w:rPr>
        <w:t> </w:t>
      </w:r>
    </w:p>
    <w:p w:rsidR="00CA33E2" w:rsidRPr="00FE2C9C" w:rsidRDefault="00FE2C9C" w:rsidP="00FE2C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E2C9C">
        <w:rPr>
          <w:rFonts w:ascii="Arial" w:hAnsi="Arial" w:cs="Arial"/>
          <w:i/>
          <w:sz w:val="24"/>
          <w:szCs w:val="24"/>
        </w:rPr>
        <w:t>Acuerdos ministeriales emitidos para darle cumplimiento al decreto legislativo</w:t>
      </w:r>
      <w:r w:rsidR="008D0EA9">
        <w:rPr>
          <w:rFonts w:ascii="Arial" w:hAnsi="Arial" w:cs="Arial"/>
          <w:i/>
          <w:sz w:val="24"/>
          <w:szCs w:val="24"/>
        </w:rPr>
        <w:t>.</w:t>
      </w:r>
      <w:r w:rsidRPr="00FE2C9C">
        <w:rPr>
          <w:rFonts w:ascii="Arial" w:hAnsi="Arial" w:cs="Arial"/>
          <w:i/>
          <w:sz w:val="24"/>
          <w:szCs w:val="24"/>
        </w:rPr>
        <w:t> </w:t>
      </w:r>
    </w:p>
    <w:p w:rsidR="00FE2C9C" w:rsidRPr="00FE2C9C" w:rsidRDefault="00FE2C9C" w:rsidP="00FE2C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FE2C9C">
        <w:rPr>
          <w:rFonts w:ascii="Arial" w:hAnsi="Arial" w:cs="Arial"/>
          <w:i/>
          <w:sz w:val="24"/>
          <w:szCs w:val="24"/>
        </w:rPr>
        <w:t>Todas las disposiciones administrativas del sistema y de los centros penales para la ejecución de las medidas extraordinarias”. </w:t>
      </w:r>
    </w:p>
    <w:p w:rsidR="00FE2C9C" w:rsidRDefault="00CA33E2" w:rsidP="00CA33E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“</w:t>
      </w:r>
      <w:r w:rsidRPr="00EA1750">
        <w:rPr>
          <w:rFonts w:ascii="Arial" w:eastAsia="Calibri" w:hAnsi="Arial" w:cs="Arial"/>
          <w:i/>
          <w:sz w:val="24"/>
          <w:szCs w:val="24"/>
        </w:rPr>
        <w:t xml:space="preserve">Por lo que con el fin de dar cumplimiento a los Art.  1, 2, 3 Lit. </w:t>
      </w:r>
      <w:proofErr w:type="gramStart"/>
      <w:r w:rsidRPr="00EA1750">
        <w:rPr>
          <w:rFonts w:ascii="Arial" w:eastAsia="Calibri" w:hAnsi="Arial" w:cs="Arial"/>
          <w:i/>
          <w:sz w:val="24"/>
          <w:szCs w:val="24"/>
        </w:rPr>
        <w:t>a</w:t>
      </w:r>
      <w:proofErr w:type="gramEnd"/>
      <w:r w:rsidRPr="00EA1750">
        <w:rPr>
          <w:rFonts w:ascii="Arial" w:eastAsia="Calibri" w:hAnsi="Arial" w:cs="Arial"/>
          <w:i/>
          <w:sz w:val="24"/>
          <w:szCs w:val="24"/>
        </w:rPr>
        <w:t>, b, j. Art. 4 Lit. a, b, c, d, e, f, g. y Artículos  65, 69, 71 de la Ley Ac</w:t>
      </w:r>
      <w:r w:rsidR="00FE2C9C">
        <w:rPr>
          <w:rFonts w:ascii="Arial" w:eastAsia="Calibri" w:hAnsi="Arial" w:cs="Arial"/>
          <w:i/>
          <w:sz w:val="24"/>
          <w:szCs w:val="24"/>
        </w:rPr>
        <w:t xml:space="preserve">ceso a la Información Pública, </w:t>
      </w:r>
      <w:r w:rsidR="008D0EA9">
        <w:rPr>
          <w:rFonts w:ascii="Arial" w:eastAsia="Calibri" w:hAnsi="Arial" w:cs="Arial"/>
          <w:i/>
          <w:sz w:val="24"/>
          <w:szCs w:val="24"/>
        </w:rPr>
        <w:t>la suscrita</w:t>
      </w:r>
      <w:r w:rsidR="00A35632">
        <w:rPr>
          <w:rFonts w:ascii="Arial" w:eastAsia="Calibri" w:hAnsi="Arial" w:cs="Arial"/>
          <w:i/>
          <w:sz w:val="24"/>
          <w:szCs w:val="24"/>
        </w:rPr>
        <w:t xml:space="preserve"> RESUELVE:</w:t>
      </w:r>
      <w:r w:rsidR="008D0EA9">
        <w:rPr>
          <w:rFonts w:ascii="Arial" w:eastAsia="Calibri" w:hAnsi="Arial" w:cs="Arial"/>
          <w:i/>
          <w:sz w:val="24"/>
          <w:szCs w:val="24"/>
        </w:rPr>
        <w:t xml:space="preserve"> </w:t>
      </w:r>
      <w:r w:rsidR="00A35632">
        <w:rPr>
          <w:rFonts w:ascii="Arial" w:eastAsia="Calibri" w:hAnsi="Arial" w:cs="Arial"/>
          <w:i/>
          <w:sz w:val="24"/>
          <w:szCs w:val="24"/>
        </w:rPr>
        <w:t xml:space="preserve"> se </w:t>
      </w:r>
      <w:r w:rsidR="008D0EA9">
        <w:rPr>
          <w:rFonts w:ascii="Arial" w:eastAsia="Calibri" w:hAnsi="Arial" w:cs="Arial"/>
          <w:i/>
          <w:sz w:val="24"/>
          <w:szCs w:val="24"/>
        </w:rPr>
        <w:t xml:space="preserve">hace entrega de </w:t>
      </w:r>
      <w:r w:rsidR="00FE2C9C">
        <w:rPr>
          <w:rFonts w:ascii="Arial" w:eastAsia="Calibri" w:hAnsi="Arial" w:cs="Arial"/>
          <w:i/>
          <w:sz w:val="24"/>
          <w:szCs w:val="24"/>
        </w:rPr>
        <w:t>respuesta emitida por la Subdirección General de Asuntos Jurídicos</w:t>
      </w:r>
      <w:r w:rsidR="008D0EA9">
        <w:rPr>
          <w:rFonts w:ascii="Arial" w:eastAsia="Calibri" w:hAnsi="Arial" w:cs="Arial"/>
          <w:i/>
          <w:sz w:val="24"/>
          <w:szCs w:val="24"/>
        </w:rPr>
        <w:t xml:space="preserve"> y </w:t>
      </w:r>
      <w:r w:rsidR="009E27D5">
        <w:rPr>
          <w:rFonts w:ascii="Arial" w:eastAsia="Calibri" w:hAnsi="Arial" w:cs="Arial"/>
          <w:i/>
          <w:sz w:val="24"/>
          <w:szCs w:val="24"/>
        </w:rPr>
        <w:t>Secretaría General</w:t>
      </w:r>
      <w:r w:rsidR="00FE2C9C">
        <w:rPr>
          <w:rFonts w:ascii="Arial" w:eastAsia="Calibri" w:hAnsi="Arial" w:cs="Arial"/>
          <w:i/>
          <w:sz w:val="24"/>
          <w:szCs w:val="24"/>
        </w:rPr>
        <w:t xml:space="preserve"> la cual detalla </w:t>
      </w:r>
      <w:r w:rsidR="008D0EA9">
        <w:rPr>
          <w:rFonts w:ascii="Arial" w:eastAsia="Calibri" w:hAnsi="Arial" w:cs="Arial"/>
          <w:i/>
          <w:sz w:val="24"/>
          <w:szCs w:val="24"/>
        </w:rPr>
        <w:t>se</w:t>
      </w:r>
      <w:r w:rsidR="002A5E20">
        <w:rPr>
          <w:rFonts w:ascii="Arial" w:eastAsia="Calibri" w:hAnsi="Arial" w:cs="Arial"/>
          <w:i/>
          <w:sz w:val="24"/>
          <w:szCs w:val="24"/>
        </w:rPr>
        <w:t xml:space="preserve"> continuación:</w:t>
      </w:r>
    </w:p>
    <w:p w:rsidR="00FE2C9C" w:rsidRDefault="00FE2C9C" w:rsidP="00CA33E2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En respuesta al numeral 1</w:t>
      </w:r>
      <w:r w:rsidR="009E27D5">
        <w:rPr>
          <w:rFonts w:ascii="Arial" w:eastAsia="Calibri" w:hAnsi="Arial" w:cs="Arial"/>
          <w:i/>
          <w:sz w:val="24"/>
          <w:szCs w:val="24"/>
        </w:rPr>
        <w:t xml:space="preserve"> emitida por la Subdirección General de Asuntos Jurídicos se anexa a esta </w:t>
      </w:r>
      <w:r w:rsidR="008D0EA9">
        <w:rPr>
          <w:rFonts w:ascii="Arial" w:eastAsia="Calibri" w:hAnsi="Arial" w:cs="Arial"/>
          <w:i/>
          <w:sz w:val="24"/>
          <w:szCs w:val="24"/>
        </w:rPr>
        <w:t>resolución</w:t>
      </w:r>
    </w:p>
    <w:p w:rsidR="002A5E20" w:rsidRDefault="002A5E20" w:rsidP="002A5E2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A5E20">
        <w:rPr>
          <w:rFonts w:ascii="Arial" w:eastAsia="Calibri" w:hAnsi="Arial" w:cs="Arial"/>
          <w:i/>
          <w:sz w:val="24"/>
          <w:szCs w:val="24"/>
        </w:rPr>
        <w:t xml:space="preserve">Fotocopia simple de Decreto </w:t>
      </w:r>
      <w:r>
        <w:rPr>
          <w:rFonts w:ascii="Arial" w:eastAsia="Calibri" w:hAnsi="Arial" w:cs="Arial"/>
          <w:i/>
          <w:sz w:val="24"/>
          <w:szCs w:val="24"/>
        </w:rPr>
        <w:t>Legislativo número 321 de fecha uno de abril del año dos mil dieciséis.</w:t>
      </w:r>
    </w:p>
    <w:p w:rsidR="002A5E20" w:rsidRDefault="002A5E20" w:rsidP="002A5E2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A5E20">
        <w:rPr>
          <w:rFonts w:ascii="Arial" w:eastAsia="Calibri" w:hAnsi="Arial" w:cs="Arial"/>
          <w:i/>
          <w:sz w:val="24"/>
          <w:szCs w:val="24"/>
        </w:rPr>
        <w:t xml:space="preserve">Fotocopia simple de Decreto </w:t>
      </w:r>
      <w:r>
        <w:rPr>
          <w:rFonts w:ascii="Arial" w:eastAsia="Calibri" w:hAnsi="Arial" w:cs="Arial"/>
          <w:i/>
          <w:sz w:val="24"/>
          <w:szCs w:val="24"/>
        </w:rPr>
        <w:t>Legislativo número 602 de fecha nueve de febrero del año dos mil diecisiete.</w:t>
      </w:r>
    </w:p>
    <w:p w:rsidR="002A5E20" w:rsidRDefault="002A5E20" w:rsidP="002A5E2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A5E20">
        <w:rPr>
          <w:rFonts w:ascii="Arial" w:eastAsia="Calibri" w:hAnsi="Arial" w:cs="Arial"/>
          <w:i/>
          <w:sz w:val="24"/>
          <w:szCs w:val="24"/>
        </w:rPr>
        <w:t xml:space="preserve">Fotocopia simple de Decreto </w:t>
      </w:r>
      <w:r>
        <w:rPr>
          <w:rFonts w:ascii="Arial" w:eastAsia="Calibri" w:hAnsi="Arial" w:cs="Arial"/>
          <w:i/>
          <w:sz w:val="24"/>
          <w:szCs w:val="24"/>
        </w:rPr>
        <w:t>Legislativo número 945 de fecha seis de abril del año dos mil dieciocho.</w:t>
      </w:r>
    </w:p>
    <w:p w:rsidR="002A5E20" w:rsidRDefault="002A5E20" w:rsidP="002A5E2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2A5E20">
        <w:rPr>
          <w:rFonts w:ascii="Arial" w:eastAsia="Calibri" w:hAnsi="Arial" w:cs="Arial"/>
          <w:i/>
          <w:sz w:val="24"/>
          <w:szCs w:val="24"/>
        </w:rPr>
        <w:t xml:space="preserve">Fotocopia simple de Decreto </w:t>
      </w:r>
      <w:r>
        <w:rPr>
          <w:rFonts w:ascii="Arial" w:eastAsia="Calibri" w:hAnsi="Arial" w:cs="Arial"/>
          <w:i/>
          <w:sz w:val="24"/>
          <w:szCs w:val="24"/>
        </w:rPr>
        <w:t>Legislativo número 93 de fecha dieciséis de agosto del año dos mil dieciocho.</w:t>
      </w:r>
    </w:p>
    <w:p w:rsidR="0053186E" w:rsidRDefault="0053186E" w:rsidP="0053186E">
      <w:pPr>
        <w:pStyle w:val="Prrafodelista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</w:p>
    <w:p w:rsidR="0053186E" w:rsidRDefault="0053186E" w:rsidP="0053186E">
      <w:pPr>
        <w:pStyle w:val="Prrafodelista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  <w:r w:rsidRPr="002A5E20">
        <w:rPr>
          <w:rFonts w:ascii="Arial" w:eastAsia="Calibri" w:hAnsi="Arial" w:cs="Arial"/>
          <w:i/>
          <w:sz w:val="24"/>
          <w:szCs w:val="24"/>
        </w:rPr>
        <w:t>Todas emitidas por la Asamblea Legislativa</w:t>
      </w:r>
      <w:r w:rsidR="001D12B1">
        <w:rPr>
          <w:rFonts w:ascii="Arial" w:eastAsia="Calibri" w:hAnsi="Arial" w:cs="Arial"/>
          <w:i/>
          <w:sz w:val="24"/>
          <w:szCs w:val="24"/>
        </w:rPr>
        <w:t xml:space="preserve"> de la Repú</w:t>
      </w:r>
      <w:r>
        <w:rPr>
          <w:rFonts w:ascii="Arial" w:eastAsia="Calibri" w:hAnsi="Arial" w:cs="Arial"/>
          <w:i/>
          <w:sz w:val="24"/>
          <w:szCs w:val="24"/>
        </w:rPr>
        <w:t>blica de El Salvador</w:t>
      </w:r>
    </w:p>
    <w:p w:rsidR="009E27D5" w:rsidRDefault="009E27D5" w:rsidP="009E27D5">
      <w:pPr>
        <w:pStyle w:val="Prrafodelista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</w:p>
    <w:p w:rsidR="008D0EA9" w:rsidRDefault="008D0EA9" w:rsidP="009E27D5">
      <w:pPr>
        <w:pStyle w:val="Prrafodelista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</w:p>
    <w:p w:rsidR="008D0EA9" w:rsidRDefault="008D0EA9" w:rsidP="009E27D5">
      <w:pPr>
        <w:pStyle w:val="Prrafodelista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</w:p>
    <w:p w:rsidR="009E27D5" w:rsidRDefault="0053186E" w:rsidP="009E27D5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lastRenderedPageBreak/>
        <w:t>En respuesta al numeral 2</w:t>
      </w:r>
      <w:r w:rsidR="009E27D5">
        <w:rPr>
          <w:rFonts w:ascii="Arial" w:eastAsia="Calibri" w:hAnsi="Arial" w:cs="Arial"/>
          <w:i/>
          <w:sz w:val="24"/>
          <w:szCs w:val="24"/>
        </w:rPr>
        <w:t xml:space="preserve"> emitida por la Subdirección General de Asuntos Jurídicos se anexa a esta resolución</w:t>
      </w:r>
      <w:r w:rsidR="001D12B1">
        <w:rPr>
          <w:rFonts w:ascii="Arial" w:eastAsia="Calibri" w:hAnsi="Arial" w:cs="Arial"/>
          <w:i/>
          <w:sz w:val="24"/>
          <w:szCs w:val="24"/>
        </w:rPr>
        <w:t>.</w:t>
      </w:r>
    </w:p>
    <w:p w:rsidR="00CD1B34" w:rsidRDefault="00CD1B34" w:rsidP="00CD1B34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Fotocopia simple de Acuerdo número DOSCIENTOS VEINTIOCHO de fecha uno de noviembre </w:t>
      </w:r>
      <w:r w:rsidR="008D0EA9">
        <w:rPr>
          <w:rFonts w:ascii="Arial" w:eastAsia="Calibri" w:hAnsi="Arial" w:cs="Arial"/>
          <w:i/>
          <w:sz w:val="24"/>
          <w:szCs w:val="24"/>
        </w:rPr>
        <w:t>del dos mil diecisiete</w:t>
      </w:r>
      <w:r w:rsidR="005167E1">
        <w:rPr>
          <w:rFonts w:ascii="Arial" w:eastAsia="Calibri" w:hAnsi="Arial" w:cs="Arial"/>
          <w:i/>
          <w:sz w:val="24"/>
          <w:szCs w:val="24"/>
        </w:rPr>
        <w:t>, procedente del Ministerio de Justicia y Seguridad Pública.</w:t>
      </w:r>
    </w:p>
    <w:p w:rsidR="005167E1" w:rsidRDefault="005167E1" w:rsidP="005167E1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Fotocopia simple de </w:t>
      </w:r>
      <w:r w:rsidR="00933BF9">
        <w:rPr>
          <w:rFonts w:ascii="Arial" w:eastAsia="Calibri" w:hAnsi="Arial" w:cs="Arial"/>
          <w:i/>
          <w:sz w:val="24"/>
          <w:szCs w:val="24"/>
        </w:rPr>
        <w:t>Resolución DOSCIENTOS SETENTA</w:t>
      </w:r>
      <w:r>
        <w:rPr>
          <w:rFonts w:ascii="Arial" w:eastAsia="Calibri" w:hAnsi="Arial" w:cs="Arial"/>
          <w:i/>
          <w:sz w:val="24"/>
          <w:szCs w:val="24"/>
        </w:rPr>
        <w:t xml:space="preserve">  </w:t>
      </w:r>
      <w:r w:rsidR="008D0EA9">
        <w:rPr>
          <w:rFonts w:ascii="Arial" w:eastAsia="Calibri" w:hAnsi="Arial" w:cs="Arial"/>
          <w:i/>
          <w:sz w:val="24"/>
          <w:szCs w:val="24"/>
        </w:rPr>
        <w:t xml:space="preserve">de fecha veinticinco </w:t>
      </w:r>
      <w:r>
        <w:rPr>
          <w:rFonts w:ascii="Arial" w:eastAsia="Calibri" w:hAnsi="Arial" w:cs="Arial"/>
          <w:i/>
          <w:sz w:val="24"/>
          <w:szCs w:val="24"/>
        </w:rPr>
        <w:t>de noviembre del dos mil dieciséis, procedente del Ministerio de Justicia y Seguridad Pública.</w:t>
      </w:r>
    </w:p>
    <w:p w:rsidR="0053186E" w:rsidRPr="005C73EB" w:rsidRDefault="00933BF9" w:rsidP="0053186E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Fotocopia simple de Resolución núm</w:t>
      </w:r>
      <w:r w:rsidR="008D0EA9">
        <w:rPr>
          <w:rFonts w:ascii="Arial" w:eastAsia="Calibri" w:hAnsi="Arial" w:cs="Arial"/>
          <w:i/>
          <w:sz w:val="24"/>
          <w:szCs w:val="24"/>
        </w:rPr>
        <w:t xml:space="preserve">ero TRECE de fecha dieciséis de enero </w:t>
      </w:r>
      <w:r>
        <w:rPr>
          <w:rFonts w:ascii="Arial" w:eastAsia="Calibri" w:hAnsi="Arial" w:cs="Arial"/>
          <w:i/>
          <w:sz w:val="24"/>
          <w:szCs w:val="24"/>
        </w:rPr>
        <w:t xml:space="preserve">del dos mil </w:t>
      </w:r>
      <w:r w:rsidR="005C73EB">
        <w:rPr>
          <w:rFonts w:ascii="Arial" w:eastAsia="Calibri" w:hAnsi="Arial" w:cs="Arial"/>
          <w:i/>
          <w:sz w:val="24"/>
          <w:szCs w:val="24"/>
        </w:rPr>
        <w:t>dieciocho</w:t>
      </w:r>
      <w:r>
        <w:rPr>
          <w:rFonts w:ascii="Arial" w:eastAsia="Calibri" w:hAnsi="Arial" w:cs="Arial"/>
          <w:i/>
          <w:sz w:val="24"/>
          <w:szCs w:val="24"/>
        </w:rPr>
        <w:t>, procedente del Ministerio de Justicia y Seguridad Pública.</w:t>
      </w:r>
      <w:r w:rsidR="0053186E" w:rsidRPr="0053186E">
        <w:rPr>
          <w:rFonts w:ascii="Arial" w:eastAsia="Calibri" w:hAnsi="Arial" w:cs="Arial"/>
          <w:i/>
          <w:sz w:val="24"/>
          <w:szCs w:val="24"/>
        </w:rPr>
        <w:t>.</w:t>
      </w:r>
      <w:r w:rsidR="0053186E" w:rsidRPr="005C73EB">
        <w:rPr>
          <w:rFonts w:ascii="Arial" w:eastAsia="Calibri" w:hAnsi="Arial" w:cs="Arial"/>
          <w:i/>
          <w:sz w:val="24"/>
          <w:szCs w:val="24"/>
        </w:rPr>
        <w:t>.</w:t>
      </w:r>
    </w:p>
    <w:p w:rsidR="0053186E" w:rsidRDefault="0053186E" w:rsidP="0053186E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En respuesta al nu</w:t>
      </w:r>
      <w:r w:rsidR="001D12B1">
        <w:rPr>
          <w:rFonts w:ascii="Arial" w:eastAsia="Calibri" w:hAnsi="Arial" w:cs="Arial"/>
          <w:i/>
          <w:sz w:val="24"/>
          <w:szCs w:val="24"/>
        </w:rPr>
        <w:t>meral 3 emitida por la Secretarí</w:t>
      </w:r>
      <w:r>
        <w:rPr>
          <w:rFonts w:ascii="Arial" w:eastAsia="Calibri" w:hAnsi="Arial" w:cs="Arial"/>
          <w:i/>
          <w:sz w:val="24"/>
          <w:szCs w:val="24"/>
        </w:rPr>
        <w:t>a General se anexa a esta resolución</w:t>
      </w:r>
      <w:r w:rsidR="00A35632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53186E" w:rsidRDefault="0053186E" w:rsidP="0053186E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Fotocopia </w:t>
      </w:r>
      <w:r w:rsidR="00A35632">
        <w:rPr>
          <w:rFonts w:ascii="Arial" w:eastAsia="Calibri" w:hAnsi="Arial" w:cs="Arial"/>
          <w:i/>
          <w:sz w:val="24"/>
          <w:szCs w:val="24"/>
        </w:rPr>
        <w:t>certificada de Acuerdo número DIEZ</w:t>
      </w:r>
      <w:r>
        <w:rPr>
          <w:rFonts w:ascii="Arial" w:eastAsia="Calibri" w:hAnsi="Arial" w:cs="Arial"/>
          <w:i/>
          <w:sz w:val="24"/>
          <w:szCs w:val="24"/>
        </w:rPr>
        <w:t xml:space="preserve">, de fecha </w:t>
      </w:r>
      <w:r w:rsidR="00A35632">
        <w:rPr>
          <w:rFonts w:ascii="Arial" w:eastAsia="Calibri" w:hAnsi="Arial" w:cs="Arial"/>
          <w:i/>
          <w:sz w:val="24"/>
          <w:szCs w:val="24"/>
        </w:rPr>
        <w:t>tres de octubre de año dos mil dieciocho</w:t>
      </w:r>
      <w:r w:rsidR="001D12B1">
        <w:rPr>
          <w:rFonts w:ascii="Arial" w:eastAsia="Calibri" w:hAnsi="Arial" w:cs="Arial"/>
          <w:i/>
          <w:sz w:val="24"/>
          <w:szCs w:val="24"/>
        </w:rPr>
        <w:t>, procedente</w:t>
      </w:r>
      <w:r w:rsidR="00146576">
        <w:rPr>
          <w:rFonts w:ascii="Arial" w:eastAsia="Calibri" w:hAnsi="Arial" w:cs="Arial"/>
          <w:i/>
          <w:sz w:val="24"/>
          <w:szCs w:val="24"/>
        </w:rPr>
        <w:t xml:space="preserve"> de la Dirección General de Centros Penales </w:t>
      </w:r>
      <w:r>
        <w:rPr>
          <w:rFonts w:ascii="Arial" w:eastAsia="Calibri" w:hAnsi="Arial" w:cs="Arial"/>
          <w:i/>
          <w:sz w:val="24"/>
          <w:szCs w:val="24"/>
        </w:rPr>
        <w:t>el cual consta de dos folios útiles.</w:t>
      </w:r>
    </w:p>
    <w:p w:rsidR="00FE2C9C" w:rsidRDefault="0053186E" w:rsidP="00CA33E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46576">
        <w:rPr>
          <w:rFonts w:ascii="Arial" w:eastAsia="Calibri" w:hAnsi="Arial" w:cs="Arial"/>
          <w:i/>
          <w:sz w:val="24"/>
          <w:szCs w:val="24"/>
        </w:rPr>
        <w:t xml:space="preserve">La Subdirección General de Asuntos Jurídicos menciona en cuanto a los Decretos Legislativos  </w:t>
      </w:r>
      <w:r w:rsidR="00146576" w:rsidRPr="00146576">
        <w:rPr>
          <w:rFonts w:ascii="Arial" w:eastAsia="Calibri" w:hAnsi="Arial" w:cs="Arial"/>
          <w:i/>
          <w:sz w:val="24"/>
          <w:szCs w:val="24"/>
        </w:rPr>
        <w:t xml:space="preserve">estos son emanados por la Asamblea Legislativa, por lo tanto sugiere solicitar la certificación a ese </w:t>
      </w:r>
      <w:r w:rsidR="001D12B1" w:rsidRPr="00146576">
        <w:rPr>
          <w:rFonts w:ascii="Arial" w:eastAsia="Calibri" w:hAnsi="Arial" w:cs="Arial"/>
          <w:i/>
          <w:sz w:val="24"/>
          <w:szCs w:val="24"/>
        </w:rPr>
        <w:t>Órgano</w:t>
      </w:r>
      <w:r w:rsidR="00146576" w:rsidRPr="00146576">
        <w:rPr>
          <w:rFonts w:ascii="Arial" w:eastAsia="Calibri" w:hAnsi="Arial" w:cs="Arial"/>
          <w:i/>
          <w:sz w:val="24"/>
          <w:szCs w:val="24"/>
        </w:rPr>
        <w:t xml:space="preserve"> del Es</w:t>
      </w:r>
      <w:r w:rsidR="00146576">
        <w:rPr>
          <w:rFonts w:ascii="Arial" w:eastAsia="Calibri" w:hAnsi="Arial" w:cs="Arial"/>
          <w:i/>
          <w:sz w:val="24"/>
          <w:szCs w:val="24"/>
        </w:rPr>
        <w:t xml:space="preserve">tado, de igual manera con </w:t>
      </w:r>
      <w:r w:rsidR="00146576" w:rsidRPr="00146576">
        <w:rPr>
          <w:rFonts w:ascii="Arial" w:eastAsia="Calibri" w:hAnsi="Arial" w:cs="Arial"/>
          <w:i/>
          <w:sz w:val="24"/>
          <w:szCs w:val="24"/>
        </w:rPr>
        <w:t>los Acuerdos Ministeriales deberá solicitar fotocopia certificada al Ministerio de Justicia y Seguridad Pública.</w:t>
      </w:r>
    </w:p>
    <w:p w:rsidR="00CA33E2" w:rsidRPr="008B4C31" w:rsidRDefault="00CA33E2" w:rsidP="00CA33E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A33E2" w:rsidRPr="00AB7DC0" w:rsidRDefault="00CA33E2" w:rsidP="00CA33E2">
      <w:pPr>
        <w:jc w:val="both"/>
        <w:rPr>
          <w:rFonts w:ascii="Arial" w:eastAsia="Calibri" w:hAnsi="Arial" w:cs="Arial"/>
          <w:sz w:val="24"/>
        </w:rPr>
      </w:pPr>
    </w:p>
    <w:p w:rsidR="00CA33E2" w:rsidRDefault="00CA33E2" w:rsidP="00CA33E2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A33E2" w:rsidRPr="008728FC" w:rsidRDefault="00CA33E2" w:rsidP="00CA33E2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CA33E2" w:rsidRDefault="00CA33E2" w:rsidP="00CA33E2"/>
    <w:p w:rsidR="00BF2EAC" w:rsidRDefault="00BF2EAC"/>
    <w:sectPr w:rsidR="00BF2EA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6C" w:rsidRDefault="00BA556C">
      <w:pPr>
        <w:spacing w:after="0" w:line="240" w:lineRule="auto"/>
      </w:pPr>
      <w:r>
        <w:separator/>
      </w:r>
    </w:p>
  </w:endnote>
  <w:endnote w:type="continuationSeparator" w:id="0">
    <w:p w:rsidR="00BA556C" w:rsidRDefault="00BA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6C" w:rsidRDefault="00BA556C">
      <w:pPr>
        <w:spacing w:after="0" w:line="240" w:lineRule="auto"/>
      </w:pPr>
      <w:r>
        <w:separator/>
      </w:r>
    </w:p>
  </w:footnote>
  <w:footnote w:type="continuationSeparator" w:id="0">
    <w:p w:rsidR="00BA556C" w:rsidRDefault="00BA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35" w:rsidRPr="008D63B9" w:rsidRDefault="00CD1B34" w:rsidP="00396E3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1ACAF96A" wp14:editId="77CF08E2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94BAD7" wp14:editId="50D0A3F2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396E35" w:rsidRPr="008D63B9" w:rsidRDefault="00CD1B34" w:rsidP="00396E3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396E35" w:rsidRPr="008D63B9" w:rsidRDefault="00CD1B34" w:rsidP="00396E35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396E35" w:rsidRPr="008D63B9" w:rsidRDefault="00CD1B34" w:rsidP="00396E3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396E35" w:rsidRPr="008D63B9" w:rsidRDefault="00CD1B34" w:rsidP="00396E35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396E35" w:rsidRDefault="00CD1B34" w:rsidP="00396E35">
    <w:pPr>
      <w:pStyle w:val="Encabezad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E4C95" wp14:editId="5E3CEFE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396E35" w:rsidRDefault="00BA5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4D"/>
    <w:multiLevelType w:val="hybridMultilevel"/>
    <w:tmpl w:val="567A1DBE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0723DA"/>
    <w:multiLevelType w:val="hybridMultilevel"/>
    <w:tmpl w:val="1ED65458"/>
    <w:lvl w:ilvl="0" w:tplc="8E9220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8526B"/>
    <w:multiLevelType w:val="hybridMultilevel"/>
    <w:tmpl w:val="4FB438E4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E8643A"/>
    <w:multiLevelType w:val="hybridMultilevel"/>
    <w:tmpl w:val="AA340DC0"/>
    <w:lvl w:ilvl="0" w:tplc="8E9220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E2"/>
    <w:rsid w:val="00146576"/>
    <w:rsid w:val="001D12B1"/>
    <w:rsid w:val="002A5E20"/>
    <w:rsid w:val="0042497C"/>
    <w:rsid w:val="005167E1"/>
    <w:rsid w:val="0053186E"/>
    <w:rsid w:val="005B5224"/>
    <w:rsid w:val="005C73EB"/>
    <w:rsid w:val="007B447C"/>
    <w:rsid w:val="008B0815"/>
    <w:rsid w:val="008D0EA9"/>
    <w:rsid w:val="00933BF9"/>
    <w:rsid w:val="009E27D5"/>
    <w:rsid w:val="00A35632"/>
    <w:rsid w:val="00BA556C"/>
    <w:rsid w:val="00BF2EAC"/>
    <w:rsid w:val="00CA33E2"/>
    <w:rsid w:val="00CD1B34"/>
    <w:rsid w:val="00E832F9"/>
    <w:rsid w:val="00F96705"/>
    <w:rsid w:val="00FA522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3E2"/>
  </w:style>
  <w:style w:type="paragraph" w:styleId="Prrafodelista">
    <w:name w:val="List Paragraph"/>
    <w:basedOn w:val="Normal"/>
    <w:uiPriority w:val="34"/>
    <w:qFormat/>
    <w:rsid w:val="00FE2C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3E2"/>
  </w:style>
  <w:style w:type="paragraph" w:styleId="Prrafodelista">
    <w:name w:val="List Paragraph"/>
    <w:basedOn w:val="Normal"/>
    <w:uiPriority w:val="34"/>
    <w:qFormat/>
    <w:rsid w:val="00FE2C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2019-03-19T21:22:00Z</cp:lastPrinted>
  <dcterms:created xsi:type="dcterms:W3CDTF">2019-10-07T20:34:00Z</dcterms:created>
  <dcterms:modified xsi:type="dcterms:W3CDTF">2019-10-07T20:34:00Z</dcterms:modified>
</cp:coreProperties>
</file>