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8C" w:rsidRDefault="000F378C" w:rsidP="000F378C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13212B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13212B" w:rsidRPr="00247F95" w:rsidRDefault="0013212B" w:rsidP="000F378C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UAIP/OIR/0364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13212B" w:rsidRDefault="0013212B" w:rsidP="0013212B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9750A2" w:rsidRPr="009750A2">
        <w:rPr>
          <w:rFonts w:ascii="Arial" w:eastAsia="Calibri" w:hAnsi="Arial" w:cs="Arial"/>
          <w:sz w:val="24"/>
          <w:szCs w:val="24"/>
          <w:highlight w:val="black"/>
        </w:rPr>
        <w:t>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9750A2" w:rsidRPr="009750A2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Pr="009750A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9750A2" w:rsidRPr="009750A2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13212B" w:rsidRPr="00677B67" w:rsidRDefault="00677B67" w:rsidP="0013212B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677B67">
        <w:rPr>
          <w:rFonts w:ascii="Arial" w:hAnsi="Arial" w:cs="Arial"/>
          <w:i/>
          <w:sz w:val="24"/>
          <w:szCs w:val="24"/>
        </w:rPr>
        <w:t>“Copia del documento de febrero de este año, en el cual si justifica y establece la prohibición de la venta de café a las internas del Centro Penal de Ilopango”.</w:t>
      </w:r>
    </w:p>
    <w:p w:rsidR="0013212B" w:rsidRDefault="0013212B" w:rsidP="0013212B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 w:rsidR="00677B67">
        <w:rPr>
          <w:rFonts w:ascii="Arial" w:eastAsia="Calibri" w:hAnsi="Arial" w:cs="Arial"/>
          <w:sz w:val="24"/>
          <w:szCs w:val="24"/>
        </w:rPr>
        <w:t xml:space="preserve">fotocopia de Oficio </w:t>
      </w:r>
      <w:r w:rsidR="00A17938">
        <w:rPr>
          <w:rFonts w:ascii="Arial" w:eastAsia="Calibri" w:hAnsi="Arial" w:cs="Arial"/>
          <w:sz w:val="24"/>
          <w:szCs w:val="24"/>
        </w:rPr>
        <w:t xml:space="preserve">N° D/1157/2018 y Oficio N° D/0346/2018, </w:t>
      </w:r>
      <w:r>
        <w:rPr>
          <w:rFonts w:ascii="Arial" w:eastAsia="Calibri" w:hAnsi="Arial" w:cs="Arial"/>
          <w:sz w:val="24"/>
          <w:szCs w:val="24"/>
        </w:rPr>
        <w:t>emitida por el Centro Preventivo y de Cumplimiento de Penas para Mujeres de Ilopango</w:t>
      </w:r>
      <w:r w:rsidR="00A17938">
        <w:rPr>
          <w:rFonts w:ascii="Arial" w:eastAsia="Calibri" w:hAnsi="Arial" w:cs="Arial"/>
          <w:sz w:val="24"/>
          <w:szCs w:val="24"/>
        </w:rPr>
        <w:t>.</w:t>
      </w:r>
    </w:p>
    <w:p w:rsidR="0013212B" w:rsidRPr="00247F95" w:rsidRDefault="0013212B" w:rsidP="0013212B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3212B" w:rsidRPr="00247F95" w:rsidRDefault="0013212B" w:rsidP="0013212B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</w:t>
      </w:r>
      <w:r w:rsidR="00A17938">
        <w:rPr>
          <w:rFonts w:ascii="Arial" w:eastAsia="Calibri" w:hAnsi="Arial" w:cs="Arial"/>
          <w:sz w:val="24"/>
        </w:rPr>
        <w:t>or, a las ocho horas con cuarenta</w:t>
      </w:r>
      <w:r w:rsidRPr="00247F95">
        <w:rPr>
          <w:rFonts w:ascii="Arial" w:eastAsia="Calibri" w:hAnsi="Arial" w:cs="Arial"/>
          <w:sz w:val="24"/>
        </w:rPr>
        <w:t xml:space="preserve"> del día </w:t>
      </w:r>
      <w:r>
        <w:rPr>
          <w:rFonts w:ascii="Arial" w:eastAsia="Calibri" w:hAnsi="Arial" w:cs="Arial"/>
          <w:sz w:val="24"/>
        </w:rPr>
        <w:t>veinte de septiembre</w:t>
      </w:r>
      <w:r w:rsidRPr="00247F95">
        <w:rPr>
          <w:rFonts w:ascii="Arial" w:eastAsia="Calibri" w:hAnsi="Arial" w:cs="Arial"/>
          <w:sz w:val="24"/>
        </w:rPr>
        <w:t xml:space="preserve"> del dos mil dieciocho.</w:t>
      </w:r>
    </w:p>
    <w:p w:rsidR="0013212B" w:rsidRPr="00247F95" w:rsidRDefault="0013212B" w:rsidP="0013212B">
      <w:pPr>
        <w:rPr>
          <w:rFonts w:ascii="Arial" w:eastAsia="Calibri" w:hAnsi="Arial" w:cs="Arial"/>
        </w:rPr>
      </w:pPr>
    </w:p>
    <w:p w:rsidR="0013212B" w:rsidRPr="00247F95" w:rsidRDefault="0013212B" w:rsidP="0013212B">
      <w:pPr>
        <w:rPr>
          <w:rFonts w:ascii="Arial" w:eastAsia="Calibri" w:hAnsi="Arial" w:cs="Arial"/>
        </w:rPr>
      </w:pPr>
    </w:p>
    <w:p w:rsidR="0013212B" w:rsidRPr="00247F95" w:rsidRDefault="0013212B" w:rsidP="0013212B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13212B" w:rsidRPr="00247F95" w:rsidRDefault="0013212B" w:rsidP="0013212B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13212B" w:rsidRPr="00247F95" w:rsidRDefault="0013212B" w:rsidP="0013212B">
      <w:pPr>
        <w:rPr>
          <w:rFonts w:ascii="Arial" w:eastAsia="Calibri" w:hAnsi="Arial" w:cs="Arial"/>
          <w:sz w:val="16"/>
          <w:szCs w:val="16"/>
        </w:rPr>
      </w:pPr>
    </w:p>
    <w:p w:rsidR="0013212B" w:rsidRPr="00247F95" w:rsidRDefault="0013212B" w:rsidP="0013212B">
      <w:pPr>
        <w:rPr>
          <w:rFonts w:ascii="Arial" w:eastAsia="Calibri" w:hAnsi="Arial" w:cs="Arial"/>
          <w:sz w:val="16"/>
          <w:szCs w:val="16"/>
        </w:rPr>
      </w:pPr>
    </w:p>
    <w:p w:rsidR="0013212B" w:rsidRPr="00247F95" w:rsidRDefault="0013212B" w:rsidP="0013212B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13212B" w:rsidRPr="00247F95" w:rsidRDefault="0013212B" w:rsidP="0013212B">
      <w:pPr>
        <w:rPr>
          <w:rFonts w:ascii="Calibri" w:eastAsia="Calibri" w:hAnsi="Calibri" w:cs="Times New Roman"/>
        </w:rPr>
      </w:pPr>
    </w:p>
    <w:p w:rsidR="0013212B" w:rsidRDefault="0013212B" w:rsidP="0013212B"/>
    <w:p w:rsidR="0013212B" w:rsidRDefault="0013212B" w:rsidP="0013212B"/>
    <w:p w:rsidR="0085185A" w:rsidRDefault="0085185A"/>
    <w:sectPr w:rsidR="0085185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952" w:rsidRDefault="00534952" w:rsidP="0013212B">
      <w:pPr>
        <w:spacing w:after="0" w:line="240" w:lineRule="auto"/>
      </w:pPr>
      <w:r>
        <w:separator/>
      </w:r>
    </w:p>
  </w:endnote>
  <w:endnote w:type="continuationSeparator" w:id="0">
    <w:p w:rsidR="00534952" w:rsidRDefault="00534952" w:rsidP="0013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952" w:rsidRDefault="00534952" w:rsidP="0013212B">
      <w:pPr>
        <w:spacing w:after="0" w:line="240" w:lineRule="auto"/>
      </w:pPr>
      <w:r>
        <w:separator/>
      </w:r>
    </w:p>
  </w:footnote>
  <w:footnote w:type="continuationSeparator" w:id="0">
    <w:p w:rsidR="00534952" w:rsidRDefault="00534952" w:rsidP="0013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12B" w:rsidRPr="00654D61" w:rsidRDefault="0013212B" w:rsidP="0013212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C6BE975" wp14:editId="12E7F04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6F93479" wp14:editId="015EE2A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13212B" w:rsidRPr="00654D61" w:rsidRDefault="0013212B" w:rsidP="0013212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13212B" w:rsidRPr="00654D61" w:rsidRDefault="0013212B" w:rsidP="0013212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3212B" w:rsidRPr="00654D61" w:rsidRDefault="0013212B" w:rsidP="0013212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13212B" w:rsidRPr="00654D61" w:rsidRDefault="0013212B" w:rsidP="0013212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13212B" w:rsidRPr="00654D61" w:rsidRDefault="0013212B" w:rsidP="0013212B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29A1DE" wp14:editId="483397E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3212B" w:rsidRDefault="001321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35F29"/>
    <w:multiLevelType w:val="hybridMultilevel"/>
    <w:tmpl w:val="7A70A8FC"/>
    <w:lvl w:ilvl="0" w:tplc="1576C9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2B"/>
    <w:rsid w:val="000C5EDF"/>
    <w:rsid w:val="000F378C"/>
    <w:rsid w:val="0013212B"/>
    <w:rsid w:val="003046B3"/>
    <w:rsid w:val="00496ECD"/>
    <w:rsid w:val="00534952"/>
    <w:rsid w:val="00677B67"/>
    <w:rsid w:val="0085185A"/>
    <w:rsid w:val="009750A2"/>
    <w:rsid w:val="00A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12B"/>
  </w:style>
  <w:style w:type="paragraph" w:styleId="Piedepgina">
    <w:name w:val="footer"/>
    <w:basedOn w:val="Normal"/>
    <w:link w:val="PiedepginaCar"/>
    <w:uiPriority w:val="99"/>
    <w:unhideWhenUsed/>
    <w:rsid w:val="00132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12B"/>
  </w:style>
  <w:style w:type="paragraph" w:styleId="Prrafodelista">
    <w:name w:val="List Paragraph"/>
    <w:basedOn w:val="Normal"/>
    <w:uiPriority w:val="34"/>
    <w:qFormat/>
    <w:rsid w:val="00132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12B"/>
  </w:style>
  <w:style w:type="paragraph" w:styleId="Piedepgina">
    <w:name w:val="footer"/>
    <w:basedOn w:val="Normal"/>
    <w:link w:val="PiedepginaCar"/>
    <w:uiPriority w:val="99"/>
    <w:unhideWhenUsed/>
    <w:rsid w:val="00132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12B"/>
  </w:style>
  <w:style w:type="paragraph" w:styleId="Prrafodelista">
    <w:name w:val="List Paragraph"/>
    <w:basedOn w:val="Normal"/>
    <w:uiPriority w:val="34"/>
    <w:qFormat/>
    <w:rsid w:val="0013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2018-09-20T15:03:00Z</cp:lastPrinted>
  <dcterms:created xsi:type="dcterms:W3CDTF">2019-02-25T17:53:00Z</dcterms:created>
  <dcterms:modified xsi:type="dcterms:W3CDTF">2019-03-12T17:22:00Z</dcterms:modified>
</cp:coreProperties>
</file>