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A4" w:rsidRPr="00A662A4" w:rsidRDefault="00A662A4" w:rsidP="00A662A4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 w:rsidRPr="00A662A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UAIP/OIR/0294</w:t>
      </w:r>
      <w:r w:rsidRPr="00A662A4">
        <w:rPr>
          <w:rFonts w:ascii="Arial" w:eastAsia="Calibri" w:hAnsi="Arial" w:cs="Arial"/>
          <w:b/>
          <w:sz w:val="24"/>
          <w:szCs w:val="24"/>
        </w:rPr>
        <w:t>/2018</w:t>
      </w:r>
    </w:p>
    <w:p w:rsidR="00A662A4" w:rsidRPr="00A662A4" w:rsidRDefault="00A662A4" w:rsidP="00A662A4">
      <w:pPr>
        <w:jc w:val="both"/>
        <w:rPr>
          <w:rFonts w:ascii="Arial" w:eastAsia="Calibri" w:hAnsi="Arial" w:cs="Arial"/>
          <w:sz w:val="24"/>
          <w:szCs w:val="24"/>
        </w:rPr>
      </w:pPr>
      <w:r w:rsidRPr="00A662A4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662A4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</w:t>
      </w:r>
      <w:r w:rsidRPr="00A662A4">
        <w:rPr>
          <w:rFonts w:ascii="Arial" w:eastAsia="Calibri" w:hAnsi="Arial" w:cs="Arial"/>
          <w:sz w:val="24"/>
          <w:szCs w:val="24"/>
        </w:rPr>
        <w:t xml:space="preserve"> señor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="004F2AB5" w:rsidRPr="004F2AB5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 w:rsidRPr="00A662A4">
        <w:rPr>
          <w:rFonts w:ascii="Arial" w:hAnsi="Arial" w:cs="Arial"/>
          <w:sz w:val="24"/>
          <w:szCs w:val="24"/>
        </w:rPr>
        <w:t xml:space="preserve">, </w:t>
      </w:r>
      <w:r w:rsidRPr="00A662A4">
        <w:rPr>
          <w:rFonts w:ascii="Arial" w:eastAsia="Calibri" w:hAnsi="Arial" w:cs="Arial"/>
          <w:sz w:val="24"/>
          <w:szCs w:val="24"/>
        </w:rPr>
        <w:t>con Documento Únic</w:t>
      </w:r>
      <w:r>
        <w:rPr>
          <w:rFonts w:ascii="Arial" w:eastAsia="Calibri" w:hAnsi="Arial" w:cs="Arial"/>
          <w:sz w:val="24"/>
          <w:szCs w:val="24"/>
        </w:rPr>
        <w:t xml:space="preserve">o de Identidad número </w:t>
      </w:r>
      <w:r w:rsidR="004F2AB5" w:rsidRPr="004F2AB5">
        <w:rPr>
          <w:rFonts w:ascii="Arial" w:eastAsia="Calibri" w:hAnsi="Arial" w:cs="Arial"/>
          <w:sz w:val="24"/>
          <w:szCs w:val="24"/>
          <w:highlight w:val="black"/>
        </w:rPr>
        <w:t>XXXXXXXXXXXXXXXXXXXXXXXXXXXXXXXXXXXXXXXXXXX</w:t>
      </w:r>
      <w:r w:rsidR="007473BF" w:rsidRPr="004F2AB5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4F2AB5" w:rsidRPr="004F2AB5">
        <w:rPr>
          <w:rFonts w:ascii="Arial" w:eastAsia="Calibri" w:hAnsi="Arial" w:cs="Arial"/>
          <w:sz w:val="24"/>
          <w:szCs w:val="24"/>
          <w:highlight w:val="black"/>
        </w:rPr>
        <w:t>XXX</w:t>
      </w:r>
      <w:r w:rsidRPr="00A662A4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A662A4" w:rsidRPr="00FB1619" w:rsidRDefault="00FB1619" w:rsidP="00FB1619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t>“</w:t>
      </w:r>
      <w:r w:rsidRPr="00FB1619">
        <w:rPr>
          <w:rFonts w:ascii="Arial" w:hAnsi="Arial" w:cs="Arial"/>
          <w:sz w:val="24"/>
          <w:szCs w:val="24"/>
        </w:rPr>
        <w:t xml:space="preserve">Solicito constancia de reclusión de mi hijo </w:t>
      </w:r>
      <w:r w:rsidR="004F2AB5" w:rsidRPr="004F2AB5">
        <w:rPr>
          <w:rFonts w:ascii="Arial" w:hAnsi="Arial" w:cs="Arial"/>
          <w:sz w:val="24"/>
          <w:szCs w:val="24"/>
          <w:highlight w:val="black"/>
        </w:rPr>
        <w:t>XXXXXXXXXXXXXXXXXXXXXXXXXX</w:t>
      </w:r>
      <w:r w:rsidRPr="00FB1619">
        <w:rPr>
          <w:rFonts w:ascii="Arial" w:hAnsi="Arial" w:cs="Arial"/>
          <w:sz w:val="24"/>
          <w:szCs w:val="24"/>
        </w:rPr>
        <w:t xml:space="preserve"> recluido en el centro penal de Izalco Fase III”</w:t>
      </w:r>
    </w:p>
    <w:p w:rsidR="007473BF" w:rsidRPr="00A662A4" w:rsidRDefault="007473BF" w:rsidP="007473BF">
      <w:pPr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662A4" w:rsidRPr="00A662A4" w:rsidRDefault="00A662A4" w:rsidP="00A662A4">
      <w:pPr>
        <w:jc w:val="both"/>
        <w:rPr>
          <w:rFonts w:ascii="Arial" w:eastAsia="Calibri" w:hAnsi="Arial" w:cs="Arial"/>
          <w:sz w:val="24"/>
          <w:szCs w:val="24"/>
        </w:rPr>
      </w:pPr>
      <w:r w:rsidRPr="00A662A4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A662A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662A4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662A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662A4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A662A4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A662A4">
        <w:rPr>
          <w:rFonts w:ascii="Arial" w:eastAsia="Calibri" w:hAnsi="Arial" w:cs="Arial"/>
          <w:sz w:val="24"/>
          <w:szCs w:val="24"/>
        </w:rPr>
        <w:t>se anexa</w:t>
      </w:r>
      <w:r w:rsidR="00FB1619">
        <w:rPr>
          <w:rFonts w:ascii="Arial" w:eastAsia="Calibri" w:hAnsi="Arial" w:cs="Arial"/>
          <w:sz w:val="24"/>
          <w:szCs w:val="24"/>
        </w:rPr>
        <w:t xml:space="preserve"> a esta resolución constancia de reclusión del señor</w:t>
      </w:r>
      <w:r w:rsidR="00FB1619" w:rsidRPr="00FB1619">
        <w:rPr>
          <w:rFonts w:ascii="Arial" w:hAnsi="Arial" w:cs="Arial"/>
          <w:sz w:val="24"/>
          <w:szCs w:val="24"/>
        </w:rPr>
        <w:t xml:space="preserve"> </w:t>
      </w:r>
      <w:r w:rsidR="004F2AB5">
        <w:rPr>
          <w:rFonts w:ascii="Arial" w:hAnsi="Arial" w:cs="Arial"/>
          <w:sz w:val="24"/>
          <w:szCs w:val="24"/>
          <w:highlight w:val="black"/>
        </w:rPr>
        <w:t>XXXXXXXXXXXXXXXXXXXXXXXX</w:t>
      </w:r>
      <w:r w:rsidR="004F2AB5" w:rsidRPr="004F2AB5">
        <w:rPr>
          <w:rFonts w:ascii="Arial" w:hAnsi="Arial" w:cs="Arial"/>
          <w:sz w:val="24"/>
          <w:szCs w:val="24"/>
          <w:highlight w:val="black"/>
        </w:rPr>
        <w:t>X</w:t>
      </w:r>
      <w:r w:rsidR="00FB161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662A4" w:rsidRPr="00A662A4" w:rsidRDefault="00A662A4" w:rsidP="00A662A4">
      <w:pPr>
        <w:rPr>
          <w:rFonts w:ascii="Arial" w:eastAsia="Calibri" w:hAnsi="Arial" w:cs="Arial"/>
          <w:sz w:val="24"/>
        </w:rPr>
      </w:pPr>
      <w:r w:rsidRPr="00A662A4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A662A4" w:rsidRPr="00A662A4" w:rsidRDefault="00FB1619" w:rsidP="00A662A4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 horas</w:t>
      </w:r>
      <w:r w:rsidR="00A662A4" w:rsidRPr="00A662A4">
        <w:rPr>
          <w:rFonts w:ascii="Arial" w:eastAsia="Calibri" w:hAnsi="Arial" w:cs="Arial"/>
          <w:sz w:val="24"/>
        </w:rPr>
        <w:t xml:space="preserve"> del día </w:t>
      </w:r>
      <w:r>
        <w:rPr>
          <w:rFonts w:ascii="Arial" w:eastAsia="Calibri" w:hAnsi="Arial" w:cs="Arial"/>
          <w:sz w:val="24"/>
        </w:rPr>
        <w:t xml:space="preserve">trece de agosto </w:t>
      </w:r>
      <w:r w:rsidR="00A662A4" w:rsidRPr="00A662A4">
        <w:rPr>
          <w:rFonts w:ascii="Arial" w:eastAsia="Calibri" w:hAnsi="Arial" w:cs="Arial"/>
          <w:sz w:val="24"/>
        </w:rPr>
        <w:t>del dos mil dieciocho.</w:t>
      </w:r>
    </w:p>
    <w:p w:rsidR="00A662A4" w:rsidRPr="00A662A4" w:rsidRDefault="00A662A4" w:rsidP="00A662A4">
      <w:pPr>
        <w:rPr>
          <w:rFonts w:ascii="Arial" w:eastAsia="Calibri" w:hAnsi="Arial" w:cs="Arial"/>
        </w:rPr>
      </w:pPr>
    </w:p>
    <w:p w:rsidR="00A662A4" w:rsidRPr="00A662A4" w:rsidRDefault="00A662A4" w:rsidP="00A662A4">
      <w:pPr>
        <w:rPr>
          <w:rFonts w:ascii="Arial" w:eastAsia="Calibri" w:hAnsi="Arial" w:cs="Arial"/>
        </w:rPr>
      </w:pPr>
    </w:p>
    <w:p w:rsidR="00A662A4" w:rsidRPr="00A662A4" w:rsidRDefault="00A662A4" w:rsidP="00A662A4">
      <w:pPr>
        <w:spacing w:after="0"/>
        <w:rPr>
          <w:rFonts w:ascii="Arial" w:eastAsia="Calibri" w:hAnsi="Arial" w:cs="Arial"/>
          <w:sz w:val="24"/>
          <w:szCs w:val="24"/>
        </w:rPr>
      </w:pPr>
      <w:r w:rsidRPr="00A662A4">
        <w:rPr>
          <w:rFonts w:ascii="Arial" w:eastAsia="Calibri" w:hAnsi="Arial" w:cs="Arial"/>
        </w:rPr>
        <w:t xml:space="preserve">                                                                        </w:t>
      </w:r>
      <w:r w:rsidRPr="00A662A4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A662A4" w:rsidRPr="00A662A4" w:rsidRDefault="00A662A4" w:rsidP="00A662A4">
      <w:pPr>
        <w:spacing w:after="0"/>
        <w:rPr>
          <w:rFonts w:ascii="Arial" w:eastAsia="Calibri" w:hAnsi="Arial" w:cs="Arial"/>
          <w:sz w:val="24"/>
          <w:szCs w:val="24"/>
        </w:rPr>
      </w:pPr>
      <w:r w:rsidRPr="00A662A4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A662A4" w:rsidRPr="00A662A4" w:rsidRDefault="00A662A4" w:rsidP="00A662A4">
      <w:pPr>
        <w:rPr>
          <w:rFonts w:ascii="Arial" w:eastAsia="Calibri" w:hAnsi="Arial" w:cs="Arial"/>
          <w:sz w:val="16"/>
          <w:szCs w:val="16"/>
        </w:rPr>
      </w:pPr>
    </w:p>
    <w:p w:rsidR="00A662A4" w:rsidRPr="00A662A4" w:rsidRDefault="00A662A4" w:rsidP="00A662A4">
      <w:pPr>
        <w:rPr>
          <w:rFonts w:ascii="Arial" w:eastAsia="Calibri" w:hAnsi="Arial" w:cs="Arial"/>
          <w:sz w:val="16"/>
          <w:szCs w:val="16"/>
        </w:rPr>
      </w:pPr>
    </w:p>
    <w:p w:rsidR="00A662A4" w:rsidRPr="00A662A4" w:rsidRDefault="00A662A4" w:rsidP="00A662A4">
      <w:pPr>
        <w:rPr>
          <w:rFonts w:ascii="Arial" w:eastAsia="Calibri" w:hAnsi="Arial" w:cs="Arial"/>
        </w:rPr>
      </w:pPr>
      <w:r w:rsidRPr="00A662A4">
        <w:rPr>
          <w:rFonts w:ascii="Arial" w:eastAsia="Calibri" w:hAnsi="Arial" w:cs="Arial"/>
          <w:sz w:val="16"/>
          <w:szCs w:val="16"/>
        </w:rPr>
        <w:t>MJCA/kl</w:t>
      </w:r>
    </w:p>
    <w:p w:rsidR="00A662A4" w:rsidRPr="00A662A4" w:rsidRDefault="00A662A4" w:rsidP="00A662A4">
      <w:pPr>
        <w:rPr>
          <w:rFonts w:ascii="Calibri" w:eastAsia="Calibri" w:hAnsi="Calibri" w:cs="Times New Roman"/>
        </w:rPr>
      </w:pPr>
    </w:p>
    <w:p w:rsidR="00A662A4" w:rsidRPr="00A662A4" w:rsidRDefault="00A662A4" w:rsidP="00A662A4">
      <w:pPr>
        <w:rPr>
          <w:rFonts w:ascii="Calibri" w:eastAsia="Calibri" w:hAnsi="Calibri" w:cs="Times New Roman"/>
        </w:rPr>
      </w:pPr>
    </w:p>
    <w:p w:rsidR="00A662A4" w:rsidRPr="00A662A4" w:rsidRDefault="00A662A4" w:rsidP="00A662A4">
      <w:pPr>
        <w:rPr>
          <w:rFonts w:ascii="Calibri" w:eastAsia="Calibri" w:hAnsi="Calibri" w:cs="Times New Roman"/>
        </w:rPr>
      </w:pPr>
    </w:p>
    <w:p w:rsidR="00A662A4" w:rsidRPr="00A662A4" w:rsidRDefault="00A662A4" w:rsidP="00A662A4"/>
    <w:p w:rsidR="0059525D" w:rsidRDefault="0059525D"/>
    <w:sectPr w:rsidR="0059525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53" w:rsidRDefault="00F73153" w:rsidP="00A61103">
      <w:pPr>
        <w:spacing w:after="0" w:line="240" w:lineRule="auto"/>
      </w:pPr>
      <w:r>
        <w:separator/>
      </w:r>
    </w:p>
  </w:endnote>
  <w:endnote w:type="continuationSeparator" w:id="0">
    <w:p w:rsidR="00F73153" w:rsidRDefault="00F73153" w:rsidP="00A6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53" w:rsidRDefault="00F73153" w:rsidP="00A61103">
      <w:pPr>
        <w:spacing w:after="0" w:line="240" w:lineRule="auto"/>
      </w:pPr>
      <w:r>
        <w:separator/>
      </w:r>
    </w:p>
  </w:footnote>
  <w:footnote w:type="continuationSeparator" w:id="0">
    <w:p w:rsidR="00F73153" w:rsidRDefault="00F73153" w:rsidP="00A6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DE" w:rsidRPr="00654D61" w:rsidRDefault="00F73153" w:rsidP="00B83CD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03FD738" wp14:editId="3C304C7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3F187BC" wp14:editId="03F0F45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B83CDE" w:rsidRPr="00654D61" w:rsidRDefault="00F73153" w:rsidP="00B83CD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B83CDE" w:rsidRPr="00654D61" w:rsidRDefault="00F73153" w:rsidP="00B83CD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83CDE" w:rsidRPr="00654D61" w:rsidRDefault="00F73153" w:rsidP="00B83CD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B83CDE" w:rsidRPr="00654D61" w:rsidRDefault="00F73153" w:rsidP="00B83CD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B83CDE" w:rsidRPr="00654D61" w:rsidRDefault="00F73153" w:rsidP="00B83CDE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DB6F0C" wp14:editId="7640025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83CDE" w:rsidRDefault="004F2A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CE8"/>
    <w:multiLevelType w:val="hybridMultilevel"/>
    <w:tmpl w:val="9DA8C38C"/>
    <w:lvl w:ilvl="0" w:tplc="12CEA822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A4"/>
    <w:rsid w:val="00153983"/>
    <w:rsid w:val="004F2AB5"/>
    <w:rsid w:val="0059525D"/>
    <w:rsid w:val="007473BF"/>
    <w:rsid w:val="00A61103"/>
    <w:rsid w:val="00A662A4"/>
    <w:rsid w:val="00F73153"/>
    <w:rsid w:val="00FB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2A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662A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11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62A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662A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11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2018-08-22T22:13:00Z</cp:lastPrinted>
  <dcterms:created xsi:type="dcterms:W3CDTF">2018-09-10T16:46:00Z</dcterms:created>
  <dcterms:modified xsi:type="dcterms:W3CDTF">2018-09-10T16:46:00Z</dcterms:modified>
</cp:coreProperties>
</file>