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C53" w:rsidRPr="007D59A4" w:rsidRDefault="00FA1C53" w:rsidP="00FA1C53">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47916EFD" wp14:editId="315BAFA3">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56DBDE2" wp14:editId="7E1A4D6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FA1C53" w:rsidRPr="007D59A4" w:rsidRDefault="00FA1C53" w:rsidP="00FA1C53">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FA1C53" w:rsidRPr="007D59A4" w:rsidRDefault="00FA1C53" w:rsidP="00FA1C53">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AD582F" w:rsidRDefault="00FA1C53" w:rsidP="00AA23B6">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146B5D65" wp14:editId="75EAA72E">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AA23B6" w:rsidRPr="00DD00AD" w:rsidRDefault="00DD00AD" w:rsidP="00DD00AD">
      <w:pPr>
        <w:jc w:val="right"/>
        <w:rPr>
          <w:b/>
          <w:sz w:val="28"/>
          <w:szCs w:val="28"/>
          <w:u w:val="single"/>
        </w:rPr>
      </w:pPr>
      <w:r>
        <w:rPr>
          <w:b/>
          <w:sz w:val="28"/>
          <w:szCs w:val="28"/>
          <w:u w:val="single"/>
        </w:rPr>
        <w:t>Versión publica</w:t>
      </w:r>
      <w:r>
        <w:rPr>
          <w:rFonts w:ascii="Times New Roman" w:hAnsi="Times New Roman"/>
          <w:b/>
          <w:sz w:val="20"/>
          <w:szCs w:val="20"/>
        </w:rPr>
        <w:t xml:space="preserve">          </w:t>
      </w:r>
    </w:p>
    <w:p w:rsidR="007A10F8" w:rsidRPr="0034731E" w:rsidRDefault="007A10F8" w:rsidP="00F41649">
      <w:pPr>
        <w:ind w:left="6372"/>
        <w:rPr>
          <w:rFonts w:ascii="Times New Roman" w:hAnsi="Times New Roman"/>
          <w:b/>
          <w:sz w:val="20"/>
          <w:szCs w:val="20"/>
        </w:rPr>
      </w:pPr>
      <w:r w:rsidRPr="0034731E">
        <w:rPr>
          <w:rFonts w:ascii="Times New Roman" w:hAnsi="Times New Roman"/>
          <w:b/>
          <w:sz w:val="20"/>
          <w:szCs w:val="20"/>
        </w:rPr>
        <w:t>UAIP/</w:t>
      </w:r>
      <w:proofErr w:type="spellStart"/>
      <w:r w:rsidRPr="0034731E">
        <w:rPr>
          <w:rFonts w:ascii="Times New Roman" w:hAnsi="Times New Roman"/>
          <w:b/>
          <w:sz w:val="20"/>
          <w:szCs w:val="20"/>
        </w:rPr>
        <w:t>OIR</w:t>
      </w:r>
      <w:proofErr w:type="spellEnd"/>
      <w:r w:rsidRPr="0034731E">
        <w:rPr>
          <w:rFonts w:ascii="Times New Roman" w:hAnsi="Times New Roman"/>
          <w:b/>
          <w:sz w:val="20"/>
          <w:szCs w:val="20"/>
        </w:rPr>
        <w:t>/</w:t>
      </w:r>
      <w:r w:rsidR="00AF1CDB" w:rsidRPr="0034731E">
        <w:rPr>
          <w:rFonts w:ascii="Times New Roman" w:hAnsi="Times New Roman"/>
          <w:b/>
          <w:sz w:val="20"/>
          <w:szCs w:val="20"/>
        </w:rPr>
        <w:t>4</w:t>
      </w:r>
      <w:r w:rsidR="0034731E" w:rsidRPr="0034731E">
        <w:rPr>
          <w:rFonts w:ascii="Times New Roman" w:hAnsi="Times New Roman"/>
          <w:b/>
          <w:sz w:val="20"/>
          <w:szCs w:val="20"/>
        </w:rPr>
        <w:t>6</w:t>
      </w:r>
      <w:r w:rsidR="001E7964">
        <w:rPr>
          <w:rFonts w:ascii="Times New Roman" w:hAnsi="Times New Roman"/>
          <w:b/>
          <w:sz w:val="20"/>
          <w:szCs w:val="20"/>
        </w:rPr>
        <w:t>1</w:t>
      </w:r>
      <w:r w:rsidRPr="0034731E">
        <w:rPr>
          <w:rFonts w:ascii="Times New Roman" w:hAnsi="Times New Roman"/>
          <w:b/>
          <w:sz w:val="20"/>
          <w:szCs w:val="20"/>
        </w:rPr>
        <w:t>/2017</w:t>
      </w:r>
    </w:p>
    <w:p w:rsidR="007A10F8" w:rsidRPr="0034731E" w:rsidRDefault="007A10F8" w:rsidP="007A6BEA">
      <w:pPr>
        <w:spacing w:line="360" w:lineRule="auto"/>
        <w:ind w:firstLine="708"/>
        <w:jc w:val="both"/>
        <w:rPr>
          <w:rFonts w:ascii="Times New Roman" w:hAnsi="Times New Roman"/>
          <w:sz w:val="20"/>
          <w:szCs w:val="20"/>
        </w:rPr>
      </w:pPr>
      <w:r w:rsidRPr="0034731E">
        <w:rPr>
          <w:rFonts w:ascii="Times New Roman" w:hAnsi="Times New Roman"/>
          <w:sz w:val="20"/>
          <w:szCs w:val="20"/>
        </w:rPr>
        <w:t>Vista la solicitud de</w:t>
      </w:r>
      <w:r w:rsidR="001E7964">
        <w:rPr>
          <w:rFonts w:ascii="Times New Roman" w:hAnsi="Times New Roman"/>
          <w:sz w:val="20"/>
          <w:szCs w:val="20"/>
        </w:rPr>
        <w:t>l</w:t>
      </w:r>
      <w:r w:rsidR="00E33BDD" w:rsidRPr="0034731E">
        <w:rPr>
          <w:rFonts w:ascii="Times New Roman" w:hAnsi="Times New Roman"/>
          <w:sz w:val="20"/>
          <w:szCs w:val="20"/>
        </w:rPr>
        <w:t xml:space="preserve"> </w:t>
      </w:r>
      <w:r w:rsidR="00D8653F" w:rsidRPr="0034731E">
        <w:rPr>
          <w:rFonts w:ascii="Times New Roman" w:hAnsi="Times New Roman"/>
          <w:sz w:val="20"/>
          <w:szCs w:val="20"/>
        </w:rPr>
        <w:t>señor</w:t>
      </w:r>
      <w:r w:rsidRPr="0034731E">
        <w:rPr>
          <w:rFonts w:ascii="Times New Roman" w:hAnsi="Times New Roman"/>
          <w:sz w:val="20"/>
          <w:szCs w:val="20"/>
        </w:rPr>
        <w:t xml:space="preserve"> </w:t>
      </w:r>
      <w:proofErr w:type="spellStart"/>
      <w:r w:rsidR="00DD00AD" w:rsidRPr="00DD00AD">
        <w:rPr>
          <w:rFonts w:ascii="Times New Roman" w:hAnsi="Times New Roman"/>
          <w:b/>
          <w:sz w:val="20"/>
          <w:szCs w:val="20"/>
          <w:highlight w:val="black"/>
        </w:rPr>
        <w:t>XXXXXXXXXXXXX</w:t>
      </w:r>
      <w:proofErr w:type="spellEnd"/>
      <w:r w:rsidR="00740F90" w:rsidRPr="0034731E">
        <w:rPr>
          <w:rFonts w:ascii="Times New Roman" w:hAnsi="Times New Roman"/>
          <w:b/>
          <w:sz w:val="20"/>
          <w:szCs w:val="20"/>
        </w:rPr>
        <w:t>,</w:t>
      </w:r>
      <w:r w:rsidRPr="0034731E">
        <w:rPr>
          <w:rFonts w:ascii="Times New Roman" w:hAnsi="Times New Roman"/>
          <w:sz w:val="20"/>
          <w:szCs w:val="20"/>
        </w:rPr>
        <w:t xml:space="preserve"> con </w:t>
      </w:r>
      <w:r w:rsidR="00610929" w:rsidRPr="0034731E">
        <w:rPr>
          <w:rFonts w:ascii="Times New Roman" w:hAnsi="Times New Roman"/>
          <w:sz w:val="20"/>
          <w:szCs w:val="20"/>
        </w:rPr>
        <w:t>D</w:t>
      </w:r>
      <w:r w:rsidR="00AA23B6" w:rsidRPr="0034731E">
        <w:rPr>
          <w:rFonts w:ascii="Times New Roman" w:hAnsi="Times New Roman"/>
          <w:sz w:val="20"/>
          <w:szCs w:val="20"/>
        </w:rPr>
        <w:t xml:space="preserve">ocumento </w:t>
      </w:r>
      <w:r w:rsidR="00AC1E0B" w:rsidRPr="0034731E">
        <w:rPr>
          <w:rFonts w:ascii="Times New Roman" w:hAnsi="Times New Roman"/>
          <w:sz w:val="20"/>
          <w:szCs w:val="20"/>
        </w:rPr>
        <w:t>Único</w:t>
      </w:r>
      <w:r w:rsidR="00AA23B6" w:rsidRPr="0034731E">
        <w:rPr>
          <w:rFonts w:ascii="Times New Roman" w:hAnsi="Times New Roman"/>
          <w:sz w:val="20"/>
          <w:szCs w:val="20"/>
        </w:rPr>
        <w:t xml:space="preserve"> de Identidad </w:t>
      </w:r>
      <w:proofErr w:type="spellStart"/>
      <w:r w:rsidR="00DD00AD" w:rsidRPr="00DD00AD">
        <w:rPr>
          <w:rFonts w:ascii="Times New Roman" w:hAnsi="Times New Roman"/>
          <w:sz w:val="20"/>
          <w:szCs w:val="20"/>
          <w:highlight w:val="black"/>
        </w:rPr>
        <w:t>XXXXXXXXXXXXXXXXX</w:t>
      </w:r>
      <w:bookmarkStart w:id="0" w:name="_GoBack"/>
      <w:bookmarkEnd w:id="0"/>
      <w:proofErr w:type="spellEnd"/>
      <w:r w:rsidRPr="0034731E">
        <w:rPr>
          <w:rFonts w:ascii="Times New Roman" w:hAnsi="Times New Roman"/>
          <w:sz w:val="20"/>
          <w:szCs w:val="20"/>
        </w:rPr>
        <w:t xml:space="preserve">, quien solicita: </w:t>
      </w:r>
    </w:p>
    <w:p w:rsidR="001E7964"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Copia de la política institucional que respalda el proyecto de presupuesto anual en el periodo 2004-2016.</w:t>
      </w:r>
    </w:p>
    <w:p w:rsidR="001E7964"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Plan anual de trabajo (en el que se establecen las actividades que se realizarán para alcanzar una meta, detallando los productos o servicios que se proporcionará a la sociedad y a la economía del país) desde 2004 a 2016.</w:t>
      </w:r>
    </w:p>
    <w:p w:rsidR="001E7964"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Manual de Organizaciones y Funciones.</w:t>
      </w:r>
    </w:p>
    <w:p w:rsidR="001E7964"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Número de reos totales, que cumplen condena, y en fase de procesamiento judicial anual en el sistema carcelario, por año entre el periodo 2005 - 2016.</w:t>
      </w:r>
    </w:p>
    <w:p w:rsidR="001E7964"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Número de reos en proyectos, programas y/o actividades de rehabilitación y reinserción social (total y por tipos de delitos), por año, entre 2005 a 2016.</w:t>
      </w:r>
    </w:p>
    <w:p w:rsidR="0034731E" w:rsidRPr="001E7964" w:rsidRDefault="001E7964" w:rsidP="001E7964">
      <w:pPr>
        <w:pStyle w:val="Prrafodelista"/>
        <w:numPr>
          <w:ilvl w:val="0"/>
          <w:numId w:val="11"/>
        </w:numPr>
        <w:jc w:val="both"/>
        <w:rPr>
          <w:rFonts w:ascii="Times New Roman" w:hAnsi="Times New Roman"/>
          <w:b/>
          <w:i/>
          <w:sz w:val="20"/>
          <w:szCs w:val="20"/>
        </w:rPr>
      </w:pPr>
      <w:r w:rsidRPr="001E7964">
        <w:rPr>
          <w:rFonts w:ascii="Times New Roman" w:hAnsi="Times New Roman"/>
          <w:b/>
          <w:i/>
          <w:sz w:val="20"/>
          <w:szCs w:val="20"/>
        </w:rPr>
        <w:t>Copia de los montos presupuestarios por año destinados para desarrollar planes, programas y/o actividades relacionados al: a) Combate de la violencia, b) Prevención de la violencia, c) Resolución y Proceso Judicial del criminal y d) Reinserción y rehabilitación del criminal, para el periodo de 2005 a 2016.</w:t>
      </w:r>
    </w:p>
    <w:p w:rsidR="001F6887" w:rsidRDefault="007A10F8" w:rsidP="0034731E">
      <w:pPr>
        <w:spacing w:line="360" w:lineRule="auto"/>
        <w:ind w:firstLine="708"/>
        <w:jc w:val="both"/>
        <w:rPr>
          <w:rFonts w:ascii="Times New Roman" w:hAnsi="Times New Roman"/>
          <w:sz w:val="20"/>
          <w:szCs w:val="20"/>
        </w:rPr>
      </w:pPr>
      <w:r w:rsidRPr="0034731E">
        <w:rPr>
          <w:rFonts w:ascii="Times New Roman" w:hAnsi="Times New Roman"/>
          <w:sz w:val="20"/>
          <w:szCs w:val="20"/>
        </w:rPr>
        <w:t xml:space="preserve">Con el fin de dar cumplimiento a lo solicitado, conforme a los Arts. 1, 2, 3 lit. “a”, “b”, “j” art. 4 lit. “a”, “b”, “c”, “d”, “e”, “f”, “g”   36 y art. 71 de la Ley de Acceso a la Información Pública, la suscrita </w:t>
      </w:r>
      <w:r w:rsidRPr="0034731E">
        <w:rPr>
          <w:rFonts w:ascii="Times New Roman" w:hAnsi="Times New Roman"/>
          <w:b/>
          <w:sz w:val="20"/>
          <w:szCs w:val="20"/>
        </w:rPr>
        <w:t>RESUELVE</w:t>
      </w:r>
      <w:r w:rsidRPr="0034731E">
        <w:rPr>
          <w:rFonts w:ascii="Times New Roman" w:hAnsi="Times New Roman"/>
          <w:sz w:val="20"/>
          <w:szCs w:val="20"/>
        </w:rPr>
        <w:t xml:space="preserve"> </w:t>
      </w:r>
      <w:r w:rsidR="000C5C81" w:rsidRPr="0034731E">
        <w:rPr>
          <w:rFonts w:ascii="Times New Roman" w:hAnsi="Times New Roman"/>
          <w:sz w:val="20"/>
          <w:szCs w:val="20"/>
        </w:rPr>
        <w:t xml:space="preserve">Conceder el acceso a la información solicitada según información enviada por </w:t>
      </w:r>
      <w:r w:rsidR="008D5A6A">
        <w:rPr>
          <w:rFonts w:ascii="Times New Roman" w:hAnsi="Times New Roman"/>
          <w:sz w:val="20"/>
          <w:szCs w:val="20"/>
        </w:rPr>
        <w:t>Inspectoría General y Unidad Secundaria Financiera</w:t>
      </w:r>
      <w:r w:rsidR="000C5C81" w:rsidRPr="0034731E">
        <w:rPr>
          <w:rFonts w:ascii="Times New Roman" w:hAnsi="Times New Roman"/>
          <w:sz w:val="20"/>
          <w:szCs w:val="20"/>
        </w:rPr>
        <w:t xml:space="preserve"> art. 69 LAIP</w:t>
      </w:r>
      <w:r w:rsidR="008D5A6A">
        <w:rPr>
          <w:rFonts w:ascii="Times New Roman" w:hAnsi="Times New Roman"/>
          <w:sz w:val="20"/>
          <w:szCs w:val="20"/>
        </w:rPr>
        <w:t>:</w:t>
      </w:r>
    </w:p>
    <w:p w:rsidR="00490F75" w:rsidRDefault="00C60DA9" w:rsidP="00490F75">
      <w:pPr>
        <w:spacing w:line="360" w:lineRule="auto"/>
        <w:ind w:firstLine="708"/>
        <w:jc w:val="both"/>
        <w:rPr>
          <w:rFonts w:ascii="Times New Roman" w:hAnsi="Times New Roman"/>
          <w:sz w:val="20"/>
          <w:szCs w:val="20"/>
        </w:rPr>
      </w:pPr>
      <w:r w:rsidRPr="00C60DA9">
        <w:rPr>
          <w:rFonts w:ascii="Times New Roman" w:hAnsi="Times New Roman"/>
          <w:sz w:val="20"/>
          <w:szCs w:val="20"/>
        </w:rPr>
        <w:t>Referente al ítem I</w:t>
      </w:r>
      <w:r w:rsidR="00490F75">
        <w:rPr>
          <w:rFonts w:ascii="Times New Roman" w:hAnsi="Times New Roman"/>
          <w:sz w:val="20"/>
          <w:szCs w:val="20"/>
        </w:rPr>
        <w:t xml:space="preserve"> y VI</w:t>
      </w:r>
      <w:r w:rsidR="00870501">
        <w:rPr>
          <w:rFonts w:ascii="Times New Roman" w:hAnsi="Times New Roman"/>
          <w:sz w:val="20"/>
          <w:szCs w:val="20"/>
        </w:rPr>
        <w:t>,</w:t>
      </w:r>
      <w:r w:rsidRPr="00C60DA9">
        <w:rPr>
          <w:rFonts w:ascii="Times New Roman" w:hAnsi="Times New Roman"/>
          <w:sz w:val="20"/>
          <w:szCs w:val="20"/>
        </w:rPr>
        <w:t xml:space="preserve"> </w:t>
      </w:r>
      <w:r w:rsidR="00490F75">
        <w:rPr>
          <w:rFonts w:ascii="Times New Roman" w:hAnsi="Times New Roman"/>
          <w:sz w:val="20"/>
          <w:szCs w:val="20"/>
        </w:rPr>
        <w:t>se anexa a</w:t>
      </w:r>
      <w:r w:rsidR="00485457">
        <w:rPr>
          <w:rFonts w:ascii="Times New Roman" w:hAnsi="Times New Roman"/>
          <w:sz w:val="20"/>
          <w:szCs w:val="20"/>
        </w:rPr>
        <w:t xml:space="preserve"> </w:t>
      </w:r>
      <w:r w:rsidR="00490F75">
        <w:rPr>
          <w:rFonts w:ascii="Times New Roman" w:hAnsi="Times New Roman"/>
          <w:sz w:val="20"/>
          <w:szCs w:val="20"/>
        </w:rPr>
        <w:t>la presente la información solicitada.</w:t>
      </w:r>
    </w:p>
    <w:p w:rsidR="00D73790" w:rsidRDefault="00490F75" w:rsidP="00D73790">
      <w:pPr>
        <w:spacing w:line="360" w:lineRule="auto"/>
        <w:ind w:firstLine="708"/>
        <w:jc w:val="both"/>
        <w:rPr>
          <w:rFonts w:ascii="Times New Roman" w:hAnsi="Times New Roman"/>
          <w:sz w:val="20"/>
          <w:szCs w:val="20"/>
        </w:rPr>
      </w:pPr>
      <w:r>
        <w:rPr>
          <w:rFonts w:ascii="Times New Roman" w:hAnsi="Times New Roman"/>
          <w:sz w:val="20"/>
          <w:szCs w:val="20"/>
        </w:rPr>
        <w:t xml:space="preserve">Asimismo, en el ítem II, </w:t>
      </w:r>
      <w:r w:rsidR="00C60DA9" w:rsidRPr="00C60DA9">
        <w:rPr>
          <w:rFonts w:ascii="Times New Roman" w:hAnsi="Times New Roman"/>
          <w:sz w:val="20"/>
          <w:szCs w:val="20"/>
        </w:rPr>
        <w:t xml:space="preserve">se hace de su conocimiento que con base al artículo 74 LAIP literal “b” “cuando la información se encuentre disponible públicamente. En este caso, deberán indicar al solicitante el lugar donde se encuentre la información”; en dicho sentido la información solicitada </w:t>
      </w:r>
      <w:r>
        <w:rPr>
          <w:rFonts w:ascii="Times New Roman" w:hAnsi="Times New Roman"/>
          <w:sz w:val="20"/>
          <w:szCs w:val="20"/>
        </w:rPr>
        <w:t xml:space="preserve">se encuentra en nuestro portal de transparencia en el apartado, marco de gestión estratégica, plan operativo anual, </w:t>
      </w:r>
      <w:r w:rsidRPr="00C60DA9">
        <w:rPr>
          <w:rFonts w:ascii="Times New Roman" w:hAnsi="Times New Roman"/>
          <w:sz w:val="20"/>
          <w:szCs w:val="20"/>
        </w:rPr>
        <w:t xml:space="preserve">pudiendo ingresar en el siguiente enlace </w:t>
      </w:r>
      <w:hyperlink r:id="rId11" w:history="1">
        <w:r w:rsidR="00D73790" w:rsidRPr="00B91F6B">
          <w:rPr>
            <w:rStyle w:val="Hipervnculo"/>
          </w:rPr>
          <w:t>http://www.transparencia.gob.sv/institutions/dgcp/documents/plan-operativo-anual</w:t>
        </w:r>
      </w:hyperlink>
      <w:r w:rsidR="00D73790">
        <w:t xml:space="preserve"> </w:t>
      </w:r>
      <w:r>
        <w:rPr>
          <w:rFonts w:ascii="Times New Roman" w:hAnsi="Times New Roman"/>
          <w:sz w:val="20"/>
          <w:szCs w:val="20"/>
        </w:rPr>
        <w:t xml:space="preserve"> para descargarlo.</w:t>
      </w:r>
    </w:p>
    <w:p w:rsidR="00870501" w:rsidRPr="0034731E" w:rsidRDefault="00870501" w:rsidP="0034731E">
      <w:pPr>
        <w:spacing w:line="360" w:lineRule="auto"/>
        <w:ind w:firstLine="708"/>
        <w:jc w:val="both"/>
        <w:rPr>
          <w:rFonts w:ascii="Times New Roman" w:hAnsi="Times New Roman"/>
          <w:sz w:val="20"/>
          <w:szCs w:val="20"/>
        </w:rPr>
      </w:pPr>
      <w:r>
        <w:rPr>
          <w:rFonts w:ascii="Times New Roman" w:hAnsi="Times New Roman"/>
          <w:sz w:val="20"/>
          <w:szCs w:val="20"/>
        </w:rPr>
        <w:t xml:space="preserve">En relación al ítem III, la información se encuentra en nuestro portal de trasparencia en el apartado, Marco Normativo, Manual básico de Organización, </w:t>
      </w:r>
      <w:r w:rsidRPr="00C60DA9">
        <w:rPr>
          <w:rFonts w:ascii="Times New Roman" w:hAnsi="Times New Roman"/>
          <w:sz w:val="20"/>
          <w:szCs w:val="20"/>
        </w:rPr>
        <w:t xml:space="preserve">pudiendo ingresar en el siguiente enlace </w:t>
      </w:r>
      <w:hyperlink r:id="rId12" w:history="1">
        <w:r w:rsidR="00D73790" w:rsidRPr="00B91F6B">
          <w:rPr>
            <w:rStyle w:val="Hipervnculo"/>
          </w:rPr>
          <w:t>http://www.transparencia.gob.sv/institutions/dgcp/documents/manuales-basicos-de-organizacion</w:t>
        </w:r>
      </w:hyperlink>
      <w:r w:rsidR="00D73790">
        <w:t xml:space="preserve"> </w:t>
      </w:r>
      <w:r>
        <w:rPr>
          <w:rFonts w:ascii="Times New Roman" w:hAnsi="Times New Roman"/>
          <w:sz w:val="20"/>
          <w:szCs w:val="20"/>
        </w:rPr>
        <w:t xml:space="preserve"> para descargarlo.</w:t>
      </w:r>
    </w:p>
    <w:p w:rsidR="007617B5" w:rsidRDefault="007617B5" w:rsidP="001F6887">
      <w:pPr>
        <w:spacing w:line="360" w:lineRule="auto"/>
        <w:ind w:firstLine="708"/>
        <w:jc w:val="both"/>
        <w:rPr>
          <w:rFonts w:ascii="Times New Roman" w:hAnsi="Times New Roman"/>
          <w:sz w:val="20"/>
          <w:szCs w:val="20"/>
        </w:rPr>
      </w:pPr>
      <w:r>
        <w:rPr>
          <w:rFonts w:ascii="Times New Roman" w:hAnsi="Times New Roman"/>
          <w:sz w:val="20"/>
          <w:szCs w:val="20"/>
        </w:rPr>
        <w:lastRenderedPageBreak/>
        <w:t>Referente al ítem IV, se anexa a la presente la información solicitada.</w:t>
      </w:r>
    </w:p>
    <w:p w:rsidR="00490F75" w:rsidRDefault="00490F75" w:rsidP="001F6887">
      <w:pPr>
        <w:spacing w:line="360" w:lineRule="auto"/>
        <w:ind w:firstLine="708"/>
        <w:jc w:val="both"/>
        <w:rPr>
          <w:rFonts w:ascii="Times New Roman" w:hAnsi="Times New Roman"/>
          <w:sz w:val="20"/>
          <w:szCs w:val="20"/>
        </w:rPr>
      </w:pPr>
      <w:r>
        <w:rPr>
          <w:rFonts w:ascii="Times New Roman" w:hAnsi="Times New Roman"/>
          <w:sz w:val="20"/>
          <w:szCs w:val="20"/>
        </w:rPr>
        <w:t>Referente al ítem V, se anexa la información solicitada, en la última actualización que es de marzo del presente año que pertenece a respuesta de solicitud de información UAIP/OIR-101-17.</w:t>
      </w:r>
    </w:p>
    <w:p w:rsidR="007A6BEA" w:rsidRPr="0034731E" w:rsidRDefault="007A10F8" w:rsidP="001F6887">
      <w:pPr>
        <w:spacing w:line="360" w:lineRule="auto"/>
        <w:ind w:firstLine="708"/>
        <w:jc w:val="both"/>
        <w:rPr>
          <w:rFonts w:ascii="Times New Roman" w:hAnsi="Times New Roman"/>
          <w:sz w:val="20"/>
          <w:szCs w:val="20"/>
        </w:rPr>
      </w:pPr>
      <w:r w:rsidRPr="0034731E">
        <w:rPr>
          <w:rFonts w:ascii="Times New Roman" w:hAnsi="Times New Roman"/>
          <w:sz w:val="20"/>
          <w:szCs w:val="20"/>
        </w:rPr>
        <w:t>Queda expedito el derecho del solicitante de proceder conforme a lo establecido en el art. 82 de la Ley de Acceso a la Información Pública.</w:t>
      </w:r>
    </w:p>
    <w:p w:rsidR="00AC5E03" w:rsidRPr="007617B5" w:rsidRDefault="007A10F8" w:rsidP="007A6BEA">
      <w:pPr>
        <w:spacing w:line="360" w:lineRule="auto"/>
        <w:ind w:firstLine="708"/>
        <w:jc w:val="both"/>
        <w:rPr>
          <w:rFonts w:ascii="Times New Roman" w:hAnsi="Times New Roman"/>
          <w:sz w:val="20"/>
          <w:szCs w:val="20"/>
        </w:rPr>
      </w:pPr>
      <w:r w:rsidRPr="007617B5">
        <w:rPr>
          <w:rFonts w:ascii="Times New Roman" w:hAnsi="Times New Roman"/>
          <w:sz w:val="20"/>
          <w:szCs w:val="20"/>
        </w:rPr>
        <w:t xml:space="preserve">San Salvador, a las </w:t>
      </w:r>
      <w:r w:rsidR="00485457">
        <w:rPr>
          <w:rFonts w:ascii="Times New Roman" w:hAnsi="Times New Roman"/>
          <w:sz w:val="20"/>
          <w:szCs w:val="20"/>
        </w:rPr>
        <w:t>diez</w:t>
      </w:r>
      <w:r w:rsidR="00E33BDD" w:rsidRPr="007617B5">
        <w:rPr>
          <w:rFonts w:ascii="Times New Roman" w:hAnsi="Times New Roman"/>
          <w:sz w:val="20"/>
          <w:szCs w:val="20"/>
        </w:rPr>
        <w:t xml:space="preserve"> </w:t>
      </w:r>
      <w:r w:rsidRPr="007617B5">
        <w:rPr>
          <w:rFonts w:ascii="Times New Roman" w:hAnsi="Times New Roman"/>
          <w:sz w:val="20"/>
          <w:szCs w:val="20"/>
        </w:rPr>
        <w:t xml:space="preserve">horas con </w:t>
      </w:r>
      <w:r w:rsidR="00701EA7">
        <w:rPr>
          <w:rFonts w:ascii="Times New Roman" w:hAnsi="Times New Roman"/>
          <w:sz w:val="20"/>
          <w:szCs w:val="20"/>
        </w:rPr>
        <w:t>cuarenta</w:t>
      </w:r>
      <w:r w:rsidR="00986061" w:rsidRPr="007617B5">
        <w:rPr>
          <w:rFonts w:ascii="Times New Roman" w:hAnsi="Times New Roman"/>
          <w:sz w:val="20"/>
          <w:szCs w:val="20"/>
        </w:rPr>
        <w:t xml:space="preserve"> </w:t>
      </w:r>
      <w:r w:rsidRPr="007617B5">
        <w:rPr>
          <w:rFonts w:ascii="Times New Roman" w:hAnsi="Times New Roman"/>
          <w:sz w:val="20"/>
          <w:szCs w:val="20"/>
        </w:rPr>
        <w:t xml:space="preserve">minutos del día </w:t>
      </w:r>
      <w:r w:rsidR="00485457">
        <w:rPr>
          <w:rFonts w:ascii="Times New Roman" w:hAnsi="Times New Roman"/>
          <w:sz w:val="20"/>
          <w:szCs w:val="20"/>
        </w:rPr>
        <w:t>cuatro</w:t>
      </w:r>
      <w:r w:rsidR="00AD75D2" w:rsidRPr="007617B5">
        <w:rPr>
          <w:rFonts w:ascii="Times New Roman" w:hAnsi="Times New Roman"/>
          <w:sz w:val="20"/>
          <w:szCs w:val="20"/>
        </w:rPr>
        <w:t xml:space="preserve"> </w:t>
      </w:r>
      <w:r w:rsidRPr="007617B5">
        <w:rPr>
          <w:rFonts w:ascii="Times New Roman" w:hAnsi="Times New Roman"/>
          <w:sz w:val="20"/>
          <w:szCs w:val="20"/>
        </w:rPr>
        <w:t xml:space="preserve">de </w:t>
      </w:r>
      <w:r w:rsidR="00701EA7">
        <w:rPr>
          <w:rFonts w:ascii="Times New Roman" w:hAnsi="Times New Roman"/>
          <w:sz w:val="20"/>
          <w:szCs w:val="20"/>
        </w:rPr>
        <w:t>diciembre</w:t>
      </w:r>
      <w:r w:rsidRPr="007617B5">
        <w:rPr>
          <w:rFonts w:ascii="Times New Roman" w:hAnsi="Times New Roman"/>
          <w:sz w:val="20"/>
          <w:szCs w:val="20"/>
        </w:rPr>
        <w:t xml:space="preserve"> de dos mil diecisiete.</w:t>
      </w:r>
    </w:p>
    <w:p w:rsidR="00F41649" w:rsidRPr="0034731E" w:rsidRDefault="00F41649" w:rsidP="007A6BEA">
      <w:pPr>
        <w:spacing w:after="0" w:line="360" w:lineRule="auto"/>
        <w:ind w:left="3540" w:firstLine="708"/>
        <w:rPr>
          <w:rFonts w:ascii="Times New Roman" w:hAnsi="Times New Roman"/>
          <w:b/>
          <w:sz w:val="20"/>
          <w:szCs w:val="20"/>
        </w:rPr>
      </w:pPr>
    </w:p>
    <w:p w:rsidR="00581C5D" w:rsidRPr="0034731E" w:rsidRDefault="00581C5D" w:rsidP="00A6500C">
      <w:pPr>
        <w:spacing w:after="0"/>
        <w:rPr>
          <w:rFonts w:ascii="Times New Roman" w:hAnsi="Times New Roman"/>
          <w:b/>
          <w:sz w:val="20"/>
          <w:szCs w:val="20"/>
        </w:rPr>
      </w:pPr>
    </w:p>
    <w:p w:rsidR="007A10F8" w:rsidRPr="0034731E" w:rsidRDefault="007A10F8" w:rsidP="00F41649">
      <w:pPr>
        <w:spacing w:after="0"/>
        <w:ind w:left="3540" w:firstLine="708"/>
        <w:rPr>
          <w:rFonts w:ascii="Times New Roman" w:hAnsi="Times New Roman"/>
          <w:b/>
          <w:sz w:val="20"/>
          <w:szCs w:val="20"/>
        </w:rPr>
      </w:pPr>
      <w:r w:rsidRPr="0034731E">
        <w:rPr>
          <w:rFonts w:ascii="Times New Roman" w:hAnsi="Times New Roman"/>
          <w:b/>
          <w:sz w:val="20"/>
          <w:szCs w:val="20"/>
        </w:rPr>
        <w:t>Licda. Marlene Janeth Cardona Andrade</w:t>
      </w:r>
    </w:p>
    <w:p w:rsidR="007A10F8" w:rsidRPr="0034731E" w:rsidRDefault="007A10F8" w:rsidP="00F41649">
      <w:pPr>
        <w:ind w:left="3540" w:firstLine="708"/>
        <w:rPr>
          <w:rFonts w:ascii="Times New Roman" w:hAnsi="Times New Roman"/>
          <w:b/>
          <w:sz w:val="20"/>
          <w:szCs w:val="20"/>
        </w:rPr>
      </w:pPr>
      <w:r w:rsidRPr="0034731E">
        <w:rPr>
          <w:rFonts w:ascii="Times New Roman" w:hAnsi="Times New Roman"/>
          <w:b/>
          <w:sz w:val="20"/>
          <w:szCs w:val="20"/>
        </w:rPr>
        <w:t xml:space="preserve">Oficial de Información </w:t>
      </w:r>
    </w:p>
    <w:p w:rsidR="000D6441" w:rsidRDefault="007A10F8" w:rsidP="00F41649">
      <w:pPr>
        <w:jc w:val="both"/>
        <w:rPr>
          <w:rFonts w:ascii="Times New Roman" w:hAnsi="Times New Roman"/>
          <w:sz w:val="20"/>
          <w:szCs w:val="20"/>
          <w:lang w:val="en-US"/>
        </w:rPr>
      </w:pPr>
      <w:r w:rsidRPr="0034731E">
        <w:rPr>
          <w:rFonts w:ascii="Times New Roman" w:hAnsi="Times New Roman"/>
          <w:sz w:val="20"/>
          <w:szCs w:val="20"/>
        </w:rPr>
        <w:tab/>
      </w:r>
      <w:proofErr w:type="spellStart"/>
      <w:r w:rsidR="004906A8" w:rsidRPr="0034731E">
        <w:rPr>
          <w:rFonts w:ascii="Times New Roman" w:hAnsi="Times New Roman"/>
          <w:sz w:val="20"/>
          <w:szCs w:val="20"/>
          <w:lang w:val="en-US"/>
        </w:rPr>
        <w:t>MJC</w:t>
      </w:r>
      <w:proofErr w:type="spellEnd"/>
      <w:r w:rsidR="004906A8" w:rsidRPr="0034731E">
        <w:rPr>
          <w:rFonts w:ascii="Times New Roman" w:hAnsi="Times New Roman"/>
          <w:sz w:val="20"/>
          <w:szCs w:val="20"/>
          <w:lang w:val="en-US"/>
        </w:rPr>
        <w:t>/</w:t>
      </w:r>
      <w:proofErr w:type="spellStart"/>
      <w:r w:rsidR="004906A8" w:rsidRPr="0034731E">
        <w:rPr>
          <w:rFonts w:ascii="Times New Roman" w:hAnsi="Times New Roman"/>
          <w:sz w:val="20"/>
          <w:szCs w:val="20"/>
          <w:lang w:val="en-US"/>
        </w:rPr>
        <w:t>fagc</w:t>
      </w:r>
      <w:proofErr w:type="spellEnd"/>
    </w:p>
    <w:p w:rsidR="00490F75" w:rsidRDefault="00490F75" w:rsidP="00F41649">
      <w:pPr>
        <w:jc w:val="both"/>
        <w:rPr>
          <w:rFonts w:ascii="Times New Roman" w:hAnsi="Times New Roman"/>
          <w:sz w:val="20"/>
          <w:szCs w:val="20"/>
          <w:lang w:val="en-US"/>
        </w:rPr>
      </w:pPr>
    </w:p>
    <w:p w:rsidR="00490F75" w:rsidRPr="00C34797" w:rsidRDefault="00490F75" w:rsidP="00490F75">
      <w:pPr>
        <w:jc w:val="right"/>
        <w:rPr>
          <w:rFonts w:ascii="Times New Roman" w:hAnsi="Times New Roman"/>
          <w:b/>
          <w:sz w:val="18"/>
          <w:szCs w:val="18"/>
          <w:lang w:val="en-US"/>
        </w:rPr>
      </w:pPr>
      <w:r w:rsidRPr="00C34797">
        <w:rPr>
          <w:rFonts w:ascii="Times New Roman" w:hAnsi="Times New Roman"/>
          <w:b/>
          <w:sz w:val="18"/>
          <w:szCs w:val="18"/>
          <w:lang w:val="en-US"/>
        </w:rPr>
        <w:t>Ref. UAIP/</w:t>
      </w:r>
      <w:proofErr w:type="spellStart"/>
      <w:r w:rsidRPr="00C34797">
        <w:rPr>
          <w:rFonts w:ascii="Times New Roman" w:hAnsi="Times New Roman"/>
          <w:b/>
          <w:sz w:val="18"/>
          <w:szCs w:val="18"/>
          <w:lang w:val="en-US"/>
        </w:rPr>
        <w:t>OIR</w:t>
      </w:r>
      <w:proofErr w:type="spellEnd"/>
      <w:r w:rsidRPr="00C34797">
        <w:rPr>
          <w:rFonts w:ascii="Times New Roman" w:hAnsi="Times New Roman"/>
          <w:b/>
          <w:sz w:val="18"/>
          <w:szCs w:val="18"/>
          <w:lang w:val="en-US"/>
        </w:rPr>
        <w:t>/101-17</w:t>
      </w:r>
    </w:p>
    <w:sectPr w:rsidR="00490F75" w:rsidRPr="00C3479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ECB" w:rsidRDefault="00EC7ECB" w:rsidP="001337A9">
      <w:pPr>
        <w:spacing w:after="0" w:line="240" w:lineRule="auto"/>
      </w:pPr>
      <w:r>
        <w:separator/>
      </w:r>
    </w:p>
  </w:endnote>
  <w:endnote w:type="continuationSeparator" w:id="0">
    <w:p w:rsidR="00EC7ECB" w:rsidRDefault="00EC7ECB" w:rsidP="0013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ECB" w:rsidRDefault="00EC7ECB" w:rsidP="001337A9">
      <w:pPr>
        <w:spacing w:after="0" w:line="240" w:lineRule="auto"/>
      </w:pPr>
      <w:r>
        <w:separator/>
      </w:r>
    </w:p>
  </w:footnote>
  <w:footnote w:type="continuationSeparator" w:id="0">
    <w:p w:rsidR="00EC7ECB" w:rsidRDefault="00EC7ECB" w:rsidP="00133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E17"/>
    <w:multiLevelType w:val="hybridMultilevel"/>
    <w:tmpl w:val="1A20A71C"/>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18842C83"/>
    <w:multiLevelType w:val="hybridMultilevel"/>
    <w:tmpl w:val="67A457C6"/>
    <w:lvl w:ilvl="0" w:tplc="440A0013">
      <w:start w:val="1"/>
      <w:numFmt w:val="upperRoman"/>
      <w:lvlText w:val="%1."/>
      <w:lvlJc w:val="right"/>
      <w:pPr>
        <w:ind w:left="720" w:hanging="360"/>
      </w:pPr>
    </w:lvl>
    <w:lvl w:ilvl="1" w:tplc="9C6A236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38E13C1C"/>
    <w:multiLevelType w:val="hybridMultilevel"/>
    <w:tmpl w:val="07383F50"/>
    <w:lvl w:ilvl="0" w:tplc="438A60F4">
      <w:start w:val="1"/>
      <w:numFmt w:val="decimal"/>
      <w:lvlText w:val="%1."/>
      <w:lvlJc w:val="left"/>
      <w:pPr>
        <w:ind w:left="1623" w:hanging="915"/>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3E5336F9"/>
    <w:multiLevelType w:val="hybridMultilevel"/>
    <w:tmpl w:val="632E44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573EEA"/>
    <w:multiLevelType w:val="hybridMultilevel"/>
    <w:tmpl w:val="A9C0D69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A7D2FC5"/>
    <w:multiLevelType w:val="hybridMultilevel"/>
    <w:tmpl w:val="6EBC8F96"/>
    <w:lvl w:ilvl="0" w:tplc="668440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D664CA3"/>
    <w:multiLevelType w:val="hybridMultilevel"/>
    <w:tmpl w:val="7E52A920"/>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62BF14C0"/>
    <w:multiLevelType w:val="hybridMultilevel"/>
    <w:tmpl w:val="94920C32"/>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68E02561"/>
    <w:multiLevelType w:val="hybridMultilevel"/>
    <w:tmpl w:val="1248C6EA"/>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7CE65D90"/>
    <w:multiLevelType w:val="hybridMultilevel"/>
    <w:tmpl w:val="7F542478"/>
    <w:lvl w:ilvl="0" w:tplc="41827D7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11"/>
  </w:num>
  <w:num w:numId="3">
    <w:abstractNumId w:val="3"/>
  </w:num>
  <w:num w:numId="4">
    <w:abstractNumId w:val="5"/>
  </w:num>
  <w:num w:numId="5">
    <w:abstractNumId w:val="6"/>
  </w:num>
  <w:num w:numId="6">
    <w:abstractNumId w:val="7"/>
  </w:num>
  <w:num w:numId="7">
    <w:abstractNumId w:val="9"/>
  </w:num>
  <w:num w:numId="8">
    <w:abstractNumId w:val="1"/>
  </w:num>
  <w:num w:numId="9">
    <w:abstractNumId w:val="0"/>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A9"/>
    <w:rsid w:val="00007209"/>
    <w:rsid w:val="0003656C"/>
    <w:rsid w:val="00044F14"/>
    <w:rsid w:val="00052B42"/>
    <w:rsid w:val="000908CE"/>
    <w:rsid w:val="000A0FCF"/>
    <w:rsid w:val="000C5C81"/>
    <w:rsid w:val="000C7798"/>
    <w:rsid w:val="000D5C47"/>
    <w:rsid w:val="000D6441"/>
    <w:rsid w:val="000E2DAC"/>
    <w:rsid w:val="0011273C"/>
    <w:rsid w:val="00114B10"/>
    <w:rsid w:val="001337A9"/>
    <w:rsid w:val="00134935"/>
    <w:rsid w:val="0014509C"/>
    <w:rsid w:val="00146D38"/>
    <w:rsid w:val="00153C31"/>
    <w:rsid w:val="001639B5"/>
    <w:rsid w:val="00163C80"/>
    <w:rsid w:val="0018254A"/>
    <w:rsid w:val="00196B32"/>
    <w:rsid w:val="001D565F"/>
    <w:rsid w:val="001D6103"/>
    <w:rsid w:val="001E7964"/>
    <w:rsid w:val="001F6887"/>
    <w:rsid w:val="00223EB0"/>
    <w:rsid w:val="002566FC"/>
    <w:rsid w:val="00265464"/>
    <w:rsid w:val="00265960"/>
    <w:rsid w:val="002708FB"/>
    <w:rsid w:val="002774C0"/>
    <w:rsid w:val="00294425"/>
    <w:rsid w:val="002A706A"/>
    <w:rsid w:val="002C7DCA"/>
    <w:rsid w:val="002F0E57"/>
    <w:rsid w:val="002F34A5"/>
    <w:rsid w:val="00300D27"/>
    <w:rsid w:val="0030623E"/>
    <w:rsid w:val="003119BA"/>
    <w:rsid w:val="00311AFA"/>
    <w:rsid w:val="003335C1"/>
    <w:rsid w:val="0034731E"/>
    <w:rsid w:val="0035795E"/>
    <w:rsid w:val="0037089D"/>
    <w:rsid w:val="00374831"/>
    <w:rsid w:val="003F47D5"/>
    <w:rsid w:val="004627B7"/>
    <w:rsid w:val="00463621"/>
    <w:rsid w:val="00485457"/>
    <w:rsid w:val="00487569"/>
    <w:rsid w:val="004906A8"/>
    <w:rsid w:val="00490F75"/>
    <w:rsid w:val="004A042A"/>
    <w:rsid w:val="004A0AB5"/>
    <w:rsid w:val="004B4A4B"/>
    <w:rsid w:val="004E7DF7"/>
    <w:rsid w:val="004F2C26"/>
    <w:rsid w:val="00521383"/>
    <w:rsid w:val="005336E7"/>
    <w:rsid w:val="00545D4C"/>
    <w:rsid w:val="005609E6"/>
    <w:rsid w:val="00581C5D"/>
    <w:rsid w:val="005868AC"/>
    <w:rsid w:val="005A36D7"/>
    <w:rsid w:val="005C6BF4"/>
    <w:rsid w:val="005D0984"/>
    <w:rsid w:val="005D55DB"/>
    <w:rsid w:val="005F18E9"/>
    <w:rsid w:val="005F6730"/>
    <w:rsid w:val="00602482"/>
    <w:rsid w:val="00610929"/>
    <w:rsid w:val="00616DAD"/>
    <w:rsid w:val="00625937"/>
    <w:rsid w:val="006268B7"/>
    <w:rsid w:val="006415E8"/>
    <w:rsid w:val="00642EAE"/>
    <w:rsid w:val="00643643"/>
    <w:rsid w:val="0064621E"/>
    <w:rsid w:val="00655059"/>
    <w:rsid w:val="00660938"/>
    <w:rsid w:val="0067562C"/>
    <w:rsid w:val="006B43C5"/>
    <w:rsid w:val="006B4F1F"/>
    <w:rsid w:val="006D0CD1"/>
    <w:rsid w:val="00701932"/>
    <w:rsid w:val="00701EA7"/>
    <w:rsid w:val="00705DB2"/>
    <w:rsid w:val="00712585"/>
    <w:rsid w:val="00726726"/>
    <w:rsid w:val="00727B73"/>
    <w:rsid w:val="00740F90"/>
    <w:rsid w:val="007617B5"/>
    <w:rsid w:val="007A10F8"/>
    <w:rsid w:val="007A6BEA"/>
    <w:rsid w:val="007F031A"/>
    <w:rsid w:val="007F4D6E"/>
    <w:rsid w:val="00823A2C"/>
    <w:rsid w:val="00825179"/>
    <w:rsid w:val="00835B26"/>
    <w:rsid w:val="00851368"/>
    <w:rsid w:val="00870501"/>
    <w:rsid w:val="00882BA9"/>
    <w:rsid w:val="008C7D3C"/>
    <w:rsid w:val="008D5A6A"/>
    <w:rsid w:val="008E757F"/>
    <w:rsid w:val="0091747C"/>
    <w:rsid w:val="00920652"/>
    <w:rsid w:val="00986061"/>
    <w:rsid w:val="009B00BB"/>
    <w:rsid w:val="009B77CF"/>
    <w:rsid w:val="009F6722"/>
    <w:rsid w:val="009F7F3F"/>
    <w:rsid w:val="00A6500C"/>
    <w:rsid w:val="00A672E0"/>
    <w:rsid w:val="00AA23B6"/>
    <w:rsid w:val="00AC1E0B"/>
    <w:rsid w:val="00AC5E03"/>
    <w:rsid w:val="00AD582F"/>
    <w:rsid w:val="00AD75D2"/>
    <w:rsid w:val="00AE157A"/>
    <w:rsid w:val="00AF1CDB"/>
    <w:rsid w:val="00B00700"/>
    <w:rsid w:val="00B55688"/>
    <w:rsid w:val="00B5689D"/>
    <w:rsid w:val="00B8680B"/>
    <w:rsid w:val="00BA63EB"/>
    <w:rsid w:val="00BA6D38"/>
    <w:rsid w:val="00BE3F2B"/>
    <w:rsid w:val="00BE4459"/>
    <w:rsid w:val="00C04F7B"/>
    <w:rsid w:val="00C05E5F"/>
    <w:rsid w:val="00C16FAE"/>
    <w:rsid w:val="00C24591"/>
    <w:rsid w:val="00C34797"/>
    <w:rsid w:val="00C412A7"/>
    <w:rsid w:val="00C53560"/>
    <w:rsid w:val="00C60DA9"/>
    <w:rsid w:val="00C77720"/>
    <w:rsid w:val="00C93C6D"/>
    <w:rsid w:val="00CA2B15"/>
    <w:rsid w:val="00CC06AA"/>
    <w:rsid w:val="00CF0F2F"/>
    <w:rsid w:val="00D06AE5"/>
    <w:rsid w:val="00D211C0"/>
    <w:rsid w:val="00D253D8"/>
    <w:rsid w:val="00D26A99"/>
    <w:rsid w:val="00D73790"/>
    <w:rsid w:val="00D8653F"/>
    <w:rsid w:val="00DA368A"/>
    <w:rsid w:val="00DB5315"/>
    <w:rsid w:val="00DD00AD"/>
    <w:rsid w:val="00DE2389"/>
    <w:rsid w:val="00DF6AE3"/>
    <w:rsid w:val="00E33BDD"/>
    <w:rsid w:val="00E57E4E"/>
    <w:rsid w:val="00E83E0F"/>
    <w:rsid w:val="00E908E1"/>
    <w:rsid w:val="00EA14B7"/>
    <w:rsid w:val="00EA4B4C"/>
    <w:rsid w:val="00EA52F5"/>
    <w:rsid w:val="00EB24C3"/>
    <w:rsid w:val="00EC591A"/>
    <w:rsid w:val="00EC7ECB"/>
    <w:rsid w:val="00EF3E8F"/>
    <w:rsid w:val="00F26022"/>
    <w:rsid w:val="00F31059"/>
    <w:rsid w:val="00F412FB"/>
    <w:rsid w:val="00F41649"/>
    <w:rsid w:val="00F4512B"/>
    <w:rsid w:val="00F826E6"/>
    <w:rsid w:val="00F94CF4"/>
    <w:rsid w:val="00FA1C53"/>
    <w:rsid w:val="00FD0B50"/>
    <w:rsid w:val="00FD4D25"/>
    <w:rsid w:val="00FD7B63"/>
    <w:rsid w:val="00FF0F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7125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37A9"/>
    <w:pPr>
      <w:ind w:left="720"/>
      <w:contextualSpacing/>
    </w:pPr>
    <w:rPr>
      <w:rFonts w:asciiTheme="minorHAnsi" w:eastAsiaTheme="minorEastAsia" w:hAnsiTheme="minorHAnsi" w:cstheme="minorBidi"/>
      <w:lang w:eastAsia="es-SV"/>
    </w:rPr>
  </w:style>
  <w:style w:type="paragraph" w:styleId="Encabezado">
    <w:name w:val="header"/>
    <w:basedOn w:val="Normal"/>
    <w:link w:val="EncabezadoCar"/>
    <w:uiPriority w:val="99"/>
    <w:unhideWhenUsed/>
    <w:rsid w:val="00133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7A9"/>
    <w:rPr>
      <w:rFonts w:ascii="Calibri" w:eastAsia="Calibri" w:hAnsi="Calibri" w:cs="Times New Roman"/>
    </w:rPr>
  </w:style>
  <w:style w:type="paragraph" w:styleId="Piedepgina">
    <w:name w:val="footer"/>
    <w:basedOn w:val="Normal"/>
    <w:link w:val="PiedepginaCar"/>
    <w:uiPriority w:val="99"/>
    <w:unhideWhenUsed/>
    <w:rsid w:val="00133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7A9"/>
    <w:rPr>
      <w:rFonts w:ascii="Calibri" w:eastAsia="Calibri" w:hAnsi="Calibri" w:cs="Times New Roman"/>
    </w:rPr>
  </w:style>
  <w:style w:type="character" w:styleId="Hipervnculo">
    <w:name w:val="Hyperlink"/>
    <w:basedOn w:val="Fuentedeprrafopredeter"/>
    <w:uiPriority w:val="99"/>
    <w:unhideWhenUsed/>
    <w:rsid w:val="007125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9808">
      <w:bodyDiv w:val="1"/>
      <w:marLeft w:val="0"/>
      <w:marRight w:val="0"/>
      <w:marTop w:val="0"/>
      <w:marBottom w:val="0"/>
      <w:divBdr>
        <w:top w:val="none" w:sz="0" w:space="0" w:color="auto"/>
        <w:left w:val="none" w:sz="0" w:space="0" w:color="auto"/>
        <w:bottom w:val="none" w:sz="0" w:space="0" w:color="auto"/>
        <w:right w:val="none" w:sz="0" w:space="0" w:color="auto"/>
      </w:divBdr>
    </w:div>
    <w:div w:id="121962625">
      <w:bodyDiv w:val="1"/>
      <w:marLeft w:val="0"/>
      <w:marRight w:val="0"/>
      <w:marTop w:val="0"/>
      <w:marBottom w:val="0"/>
      <w:divBdr>
        <w:top w:val="none" w:sz="0" w:space="0" w:color="auto"/>
        <w:left w:val="none" w:sz="0" w:space="0" w:color="auto"/>
        <w:bottom w:val="none" w:sz="0" w:space="0" w:color="auto"/>
        <w:right w:val="none" w:sz="0" w:space="0" w:color="auto"/>
      </w:divBdr>
    </w:div>
    <w:div w:id="596602071">
      <w:bodyDiv w:val="1"/>
      <w:marLeft w:val="0"/>
      <w:marRight w:val="0"/>
      <w:marTop w:val="0"/>
      <w:marBottom w:val="0"/>
      <w:divBdr>
        <w:top w:val="none" w:sz="0" w:space="0" w:color="auto"/>
        <w:left w:val="none" w:sz="0" w:space="0" w:color="auto"/>
        <w:bottom w:val="none" w:sz="0" w:space="0" w:color="auto"/>
        <w:right w:val="none" w:sz="0" w:space="0" w:color="auto"/>
      </w:divBdr>
    </w:div>
    <w:div w:id="708996551">
      <w:bodyDiv w:val="1"/>
      <w:marLeft w:val="0"/>
      <w:marRight w:val="0"/>
      <w:marTop w:val="0"/>
      <w:marBottom w:val="0"/>
      <w:divBdr>
        <w:top w:val="none" w:sz="0" w:space="0" w:color="auto"/>
        <w:left w:val="none" w:sz="0" w:space="0" w:color="auto"/>
        <w:bottom w:val="none" w:sz="0" w:space="0" w:color="auto"/>
        <w:right w:val="none" w:sz="0" w:space="0" w:color="auto"/>
      </w:divBdr>
    </w:div>
    <w:div w:id="874775470">
      <w:bodyDiv w:val="1"/>
      <w:marLeft w:val="0"/>
      <w:marRight w:val="0"/>
      <w:marTop w:val="0"/>
      <w:marBottom w:val="0"/>
      <w:divBdr>
        <w:top w:val="none" w:sz="0" w:space="0" w:color="auto"/>
        <w:left w:val="none" w:sz="0" w:space="0" w:color="auto"/>
        <w:bottom w:val="none" w:sz="0" w:space="0" w:color="auto"/>
        <w:right w:val="none" w:sz="0" w:space="0" w:color="auto"/>
      </w:divBdr>
    </w:div>
    <w:div w:id="1877158954">
      <w:bodyDiv w:val="1"/>
      <w:marLeft w:val="0"/>
      <w:marRight w:val="0"/>
      <w:marTop w:val="0"/>
      <w:marBottom w:val="0"/>
      <w:divBdr>
        <w:top w:val="none" w:sz="0" w:space="0" w:color="auto"/>
        <w:left w:val="none" w:sz="0" w:space="0" w:color="auto"/>
        <w:bottom w:val="none" w:sz="0" w:space="0" w:color="auto"/>
        <w:right w:val="none" w:sz="0" w:space="0" w:color="auto"/>
      </w:divBdr>
    </w:div>
    <w:div w:id="20718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ansparencia.gob.sv/institutions/dgcp/documents/manuales-basicos-de-organizac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gob.sv/institutions/dgcp/documents/plan-operativo-anual"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F377E-6F28-4031-B92F-6800EEB9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Marlene</cp:lastModifiedBy>
  <cp:revision>2</cp:revision>
  <cp:lastPrinted>2017-11-21T19:33:00Z</cp:lastPrinted>
  <dcterms:created xsi:type="dcterms:W3CDTF">2017-12-14T16:49:00Z</dcterms:created>
  <dcterms:modified xsi:type="dcterms:W3CDTF">2017-12-14T16:49:00Z</dcterms:modified>
</cp:coreProperties>
</file>