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AF" w:rsidRPr="003174B1" w:rsidRDefault="003A00AF" w:rsidP="003A00AF">
      <w:pPr>
        <w:tabs>
          <w:tab w:val="left" w:pos="8001"/>
        </w:tabs>
        <w:rPr>
          <w:rFonts w:ascii="Cambria" w:hAnsi="Cambria"/>
          <w:b/>
          <w:sz w:val="24"/>
          <w:szCs w:val="24"/>
        </w:rPr>
      </w:pPr>
      <w:r>
        <w:rPr>
          <w:rFonts w:ascii="Cambria" w:hAnsi="Cambria" w:cs="Calibri"/>
          <w:b/>
          <w:sz w:val="24"/>
          <w:szCs w:val="24"/>
        </w:rPr>
        <w:t xml:space="preserve">                                                                                                                          </w:t>
      </w:r>
      <w:r>
        <w:rPr>
          <w:rFonts w:ascii="Cambria" w:hAnsi="Cambria" w:cs="Calibri"/>
          <w:b/>
          <w:sz w:val="24"/>
          <w:szCs w:val="24"/>
        </w:rPr>
        <w:t>UAIP/OIR/206</w:t>
      </w:r>
      <w:r w:rsidRPr="003174B1">
        <w:rPr>
          <w:rFonts w:ascii="Cambria" w:hAnsi="Cambria" w:cs="Calibri"/>
          <w:b/>
          <w:sz w:val="24"/>
          <w:szCs w:val="24"/>
        </w:rPr>
        <w:t>/2017</w:t>
      </w:r>
    </w:p>
    <w:p w:rsidR="003A00AF" w:rsidRDefault="003A00AF" w:rsidP="003A00AF">
      <w:pPr>
        <w:tabs>
          <w:tab w:val="left" w:pos="8001"/>
        </w:tabs>
        <w:jc w:val="both"/>
        <w:rPr>
          <w:rFonts w:ascii="Cambria" w:hAnsi="Cambria"/>
          <w:i/>
          <w:sz w:val="24"/>
          <w:szCs w:val="24"/>
        </w:rPr>
      </w:pPr>
      <w:r>
        <w:rPr>
          <w:rFonts w:ascii="Cambria" w:hAnsi="Cambria"/>
          <w:sz w:val="24"/>
          <w:szCs w:val="24"/>
        </w:rPr>
        <w:t xml:space="preserve">Vista la solicitud del </w:t>
      </w:r>
      <w:proofErr w:type="spellStart"/>
      <w:r w:rsidRPr="003A00AF">
        <w:rPr>
          <w:rFonts w:ascii="Cambria" w:hAnsi="Cambria"/>
          <w:sz w:val="24"/>
          <w:szCs w:val="24"/>
          <w:highlight w:val="black"/>
        </w:rPr>
        <w:t>xxxxxxxxxxxxxxxxxxxxxxxxxxxxxxxxxxxxxxxxxxxxxxxxxxxxxxx</w:t>
      </w:r>
      <w:proofErr w:type="spellEnd"/>
      <w:r>
        <w:rPr>
          <w:rFonts w:ascii="Cambria" w:hAnsi="Cambria" w:cs="Calibri"/>
          <w:color w:val="000000" w:themeColor="text1"/>
          <w:sz w:val="24"/>
          <w:szCs w:val="24"/>
          <w:lang w:val="es-ES"/>
        </w:rPr>
        <w:t xml:space="preserve"> </w:t>
      </w:r>
      <w:proofErr w:type="spellStart"/>
      <w:r w:rsidRPr="003A00AF">
        <w:rPr>
          <w:rFonts w:ascii="Cambria" w:hAnsi="Cambria" w:cs="Calibri"/>
          <w:color w:val="000000" w:themeColor="text1"/>
          <w:sz w:val="24"/>
          <w:szCs w:val="24"/>
          <w:highlight w:val="black"/>
          <w:lang w:val="es-ES"/>
        </w:rPr>
        <w:t>xxxxxxxxxxxxxxxxxxxxxxxxxxxxxxxxxx</w:t>
      </w:r>
      <w:bookmarkStart w:id="0" w:name="_GoBack"/>
      <w:bookmarkEnd w:id="0"/>
      <w:r w:rsidRPr="003A00AF">
        <w:rPr>
          <w:rFonts w:ascii="Cambria" w:hAnsi="Cambria" w:cs="Calibri"/>
          <w:color w:val="000000" w:themeColor="text1"/>
          <w:sz w:val="24"/>
          <w:szCs w:val="24"/>
          <w:highlight w:val="black"/>
          <w:lang w:val="es-ES"/>
        </w:rPr>
        <w:t>xxxxxxxxxxxxxxxxxxxxxxx</w:t>
      </w:r>
      <w:proofErr w:type="spellEnd"/>
      <w:r w:rsidRPr="003A00AF">
        <w:rPr>
          <w:rFonts w:ascii="Cambria" w:hAnsi="Cambria"/>
          <w:sz w:val="24"/>
          <w:szCs w:val="24"/>
          <w:highlight w:val="black"/>
        </w:rPr>
        <w:t>:</w:t>
      </w:r>
      <w:r w:rsidRPr="00C76C97">
        <w:rPr>
          <w:rFonts w:ascii="Cambria" w:hAnsi="Cambria" w:cs="Calibri"/>
          <w:color w:val="000000" w:themeColor="text1"/>
          <w:sz w:val="24"/>
          <w:szCs w:val="24"/>
          <w:lang w:val="es-ES"/>
        </w:rPr>
        <w:t xml:space="preserve"> “</w:t>
      </w:r>
      <w:r>
        <w:rPr>
          <w:rFonts w:ascii="Cambria" w:hAnsi="Cambria" w:cs="Calibri"/>
          <w:color w:val="000000" w:themeColor="text1"/>
          <w:sz w:val="24"/>
          <w:szCs w:val="24"/>
          <w:lang w:val="es-ES"/>
        </w:rPr>
        <w:t xml:space="preserve">1) Copia de la disposición por la cual se prohibió que internos tengan en los Centros Penales fotografías de familiares o amigos. 2) Sustentación científica y Jurídica de esta medida El doce de febrero de 2015 Director Centros Penales anuncio identificación biométrica de visitantes de Centros Penitenciarios. Solicito me informen en cuales Centros Penales ya funciona el sistema anunciado”. </w:t>
      </w:r>
      <w:r w:rsidRPr="00AF282C">
        <w:rPr>
          <w:rFonts w:ascii="Cambria" w:hAnsi="Cambria"/>
          <w:sz w:val="24"/>
          <w:szCs w:val="24"/>
        </w:rPr>
        <w:t xml:space="preserve">Por lo que con el fin de dar cumplimiento a los Art.  1, 2, 3 Lit. </w:t>
      </w:r>
      <w:proofErr w:type="gramStart"/>
      <w:r w:rsidRPr="00AF282C">
        <w:rPr>
          <w:rFonts w:ascii="Cambria" w:hAnsi="Cambria"/>
          <w:sz w:val="24"/>
          <w:szCs w:val="24"/>
        </w:rPr>
        <w:t>a</w:t>
      </w:r>
      <w:proofErr w:type="gramEnd"/>
      <w:r w:rsidRPr="00AF282C">
        <w:rPr>
          <w:rFonts w:ascii="Cambria" w:hAnsi="Cambria"/>
          <w:sz w:val="24"/>
          <w:szCs w:val="24"/>
        </w:rPr>
        <w:t xml:space="preserve">, b, j. Art. 4 Lit. a, b, c, d, e, f, g. y Artículos  65, 69, 71 de la Ley Acceso a la Información Pública, la suscrita </w:t>
      </w:r>
      <w:r w:rsidRPr="00AF282C">
        <w:rPr>
          <w:rFonts w:ascii="Cambria" w:hAnsi="Cambria"/>
          <w:b/>
          <w:sz w:val="24"/>
          <w:szCs w:val="24"/>
        </w:rPr>
        <w:t xml:space="preserve">RESUELVE: </w:t>
      </w:r>
      <w:r w:rsidRPr="00AF282C">
        <w:rPr>
          <w:rFonts w:ascii="Cambria" w:hAnsi="Cambria"/>
          <w:i/>
          <w:sz w:val="24"/>
          <w:szCs w:val="24"/>
        </w:rPr>
        <w:t>Con</w:t>
      </w:r>
      <w:r>
        <w:rPr>
          <w:rFonts w:ascii="Cambria" w:hAnsi="Cambria"/>
          <w:i/>
          <w:sz w:val="24"/>
          <w:szCs w:val="24"/>
        </w:rPr>
        <w:t>ceder la información solicitada,</w:t>
      </w:r>
      <w:r>
        <w:rPr>
          <w:rFonts w:ascii="Cambria" w:hAnsi="Cambria"/>
          <w:i/>
          <w:sz w:val="24"/>
          <w:szCs w:val="24"/>
        </w:rPr>
        <w:t xml:space="preserve"> </w:t>
      </w:r>
      <w:r>
        <w:rPr>
          <w:rFonts w:ascii="Cambria" w:hAnsi="Cambria"/>
          <w:i/>
          <w:sz w:val="24"/>
          <w:szCs w:val="24"/>
        </w:rPr>
        <w:t>Procedente de la Subdirección de Asuntos Jurídicos la cual se anexa en fotocopia simple dicha documentación.</w:t>
      </w:r>
    </w:p>
    <w:p w:rsidR="003A00AF" w:rsidRPr="00AF282C" w:rsidRDefault="003A00AF" w:rsidP="003A00AF">
      <w:pPr>
        <w:tabs>
          <w:tab w:val="left" w:pos="8001"/>
        </w:tabs>
        <w:spacing w:after="0"/>
        <w:jc w:val="both"/>
        <w:rPr>
          <w:rFonts w:ascii="Cambria" w:hAnsi="Cambria"/>
          <w:sz w:val="24"/>
          <w:szCs w:val="24"/>
        </w:rPr>
      </w:pPr>
      <w:r w:rsidRPr="00AF282C">
        <w:rPr>
          <w:rFonts w:ascii="Cambria" w:hAnsi="Cambria"/>
          <w:sz w:val="24"/>
          <w:szCs w:val="24"/>
        </w:rPr>
        <w:t>Queda expedito el derecho del solicitante de proceder conform</w:t>
      </w:r>
      <w:r>
        <w:rPr>
          <w:rFonts w:ascii="Cambria" w:hAnsi="Cambria"/>
          <w:sz w:val="24"/>
          <w:szCs w:val="24"/>
        </w:rPr>
        <w:t>e lo establece el art. 82 LAIP.</w:t>
      </w:r>
      <w:r w:rsidRPr="00AF282C">
        <w:rPr>
          <w:rFonts w:ascii="Cambria" w:hAnsi="Cambria"/>
          <w:sz w:val="24"/>
          <w:szCs w:val="24"/>
        </w:rPr>
        <w:br/>
        <w:t>San Salvador</w:t>
      </w:r>
      <w:r>
        <w:rPr>
          <w:rFonts w:ascii="Cambria" w:hAnsi="Cambria"/>
          <w:sz w:val="24"/>
          <w:szCs w:val="24"/>
        </w:rPr>
        <w:t>, a las quince horas con veinte minutos del veintinueve de junio del dos mil diecisiete</w:t>
      </w:r>
      <w:r w:rsidRPr="00AF282C">
        <w:rPr>
          <w:rFonts w:ascii="Cambria" w:hAnsi="Cambria"/>
          <w:sz w:val="24"/>
          <w:szCs w:val="24"/>
        </w:rPr>
        <w:t>.</w:t>
      </w:r>
    </w:p>
    <w:p w:rsidR="003A00AF" w:rsidRDefault="003A00AF" w:rsidP="003A00AF">
      <w:pPr>
        <w:tabs>
          <w:tab w:val="left" w:pos="8001"/>
        </w:tabs>
        <w:spacing w:after="0"/>
        <w:jc w:val="both"/>
        <w:rPr>
          <w:rFonts w:ascii="Cambria" w:hAnsi="Cambria"/>
          <w:sz w:val="24"/>
          <w:szCs w:val="24"/>
        </w:rPr>
      </w:pPr>
      <w:r>
        <w:rPr>
          <w:rFonts w:ascii="Cambria" w:hAnsi="Cambria"/>
          <w:sz w:val="24"/>
          <w:szCs w:val="24"/>
        </w:rPr>
        <w:br/>
      </w:r>
    </w:p>
    <w:p w:rsidR="003A00AF" w:rsidRPr="0047527F" w:rsidRDefault="003A00AF" w:rsidP="003A00AF">
      <w:pPr>
        <w:suppressAutoHyphens/>
        <w:spacing w:after="0"/>
        <w:rPr>
          <w:rFonts w:ascii="Cambria" w:eastAsia="Batang" w:hAnsi="Cambria"/>
          <w:sz w:val="24"/>
          <w:szCs w:val="24"/>
          <w:lang w:val="es-ES"/>
        </w:rPr>
      </w:pPr>
      <w:r>
        <w:rPr>
          <w:rFonts w:asciiTheme="majorHAnsi" w:hAnsiTheme="majorHAnsi" w:cs="Calibri"/>
          <w:sz w:val="16"/>
          <w:szCs w:val="16"/>
        </w:rPr>
        <w:t xml:space="preserve">                                                                                                                       </w:t>
      </w:r>
      <w:r>
        <w:rPr>
          <w:rFonts w:asciiTheme="majorHAnsi" w:hAnsiTheme="majorHAnsi" w:cs="Calibri"/>
          <w:sz w:val="16"/>
          <w:szCs w:val="16"/>
        </w:rPr>
        <w:tab/>
      </w:r>
    </w:p>
    <w:p w:rsidR="003A00AF" w:rsidRPr="00AF282C" w:rsidRDefault="003A00AF" w:rsidP="003A00AF">
      <w:pPr>
        <w:tabs>
          <w:tab w:val="left" w:pos="8001"/>
        </w:tabs>
        <w:spacing w:after="0"/>
        <w:jc w:val="both"/>
        <w:rPr>
          <w:rFonts w:ascii="Cambria" w:hAnsi="Cambria"/>
          <w:sz w:val="24"/>
          <w:szCs w:val="24"/>
        </w:rPr>
      </w:pPr>
      <w:r>
        <w:rPr>
          <w:rFonts w:ascii="Cambria" w:eastAsia="Batang" w:hAnsi="Cambria"/>
          <w:sz w:val="24"/>
          <w:szCs w:val="24"/>
        </w:rPr>
        <w:t xml:space="preserve">                                                                      </w:t>
      </w:r>
      <w:r w:rsidRPr="00AF282C">
        <w:rPr>
          <w:rFonts w:ascii="Cambria" w:eastAsia="Batang" w:hAnsi="Cambria"/>
          <w:sz w:val="24"/>
          <w:szCs w:val="24"/>
        </w:rPr>
        <w:t>Licda. Marlene Janeth Cardona Andrade</w:t>
      </w:r>
    </w:p>
    <w:p w:rsidR="003A00AF" w:rsidRPr="00AF282C" w:rsidRDefault="003A00AF" w:rsidP="003A00AF">
      <w:pPr>
        <w:tabs>
          <w:tab w:val="left" w:pos="8001"/>
        </w:tabs>
        <w:spacing w:after="0"/>
        <w:jc w:val="both"/>
        <w:rPr>
          <w:rFonts w:ascii="Cambria" w:eastAsia="Batang" w:hAnsi="Cambria"/>
          <w:sz w:val="24"/>
          <w:szCs w:val="24"/>
        </w:rPr>
      </w:pPr>
      <w:r w:rsidRPr="00AF282C">
        <w:rPr>
          <w:rFonts w:ascii="Cambria" w:eastAsia="Batang" w:hAnsi="Cambria"/>
          <w:sz w:val="24"/>
          <w:szCs w:val="24"/>
        </w:rPr>
        <w:t xml:space="preserve">                                                                      Oficial de Información.</w:t>
      </w:r>
    </w:p>
    <w:p w:rsidR="003A00AF" w:rsidRPr="000D219D" w:rsidRDefault="003A00AF" w:rsidP="003A00AF">
      <w:pPr>
        <w:suppressAutoHyphens/>
        <w:spacing w:after="0"/>
        <w:ind w:left="3540"/>
        <w:rPr>
          <w:rFonts w:ascii="Cambria" w:eastAsia="Times New Roman" w:hAnsi="Cambria" w:cs="Calibri"/>
          <w:b/>
          <w:color w:val="000000" w:themeColor="text1"/>
          <w:sz w:val="24"/>
          <w:szCs w:val="24"/>
          <w:lang w:eastAsia="ar-SA"/>
        </w:rPr>
      </w:pPr>
    </w:p>
    <w:p w:rsidR="003A00AF" w:rsidRPr="003462B9" w:rsidRDefault="003A00AF" w:rsidP="003A00AF">
      <w:pPr>
        <w:tabs>
          <w:tab w:val="left" w:pos="8001"/>
        </w:tabs>
        <w:jc w:val="both"/>
        <w:rPr>
          <w:rFonts w:asciiTheme="majorHAnsi" w:eastAsia="Batang" w:hAnsiTheme="majorHAnsi" w:cs="Calibri"/>
          <w:sz w:val="16"/>
          <w:szCs w:val="16"/>
        </w:rPr>
      </w:pPr>
    </w:p>
    <w:p w:rsidR="003A00AF" w:rsidRPr="0050632F" w:rsidRDefault="003A00AF" w:rsidP="003A00AF">
      <w:pPr>
        <w:tabs>
          <w:tab w:val="left" w:pos="8001"/>
        </w:tabs>
        <w:jc w:val="both"/>
        <w:rPr>
          <w:rFonts w:ascii="Cambria" w:eastAsia="Batang" w:hAnsi="Cambria" w:cs="Calibri"/>
          <w:sz w:val="16"/>
          <w:szCs w:val="16"/>
        </w:rPr>
      </w:pPr>
      <w:r w:rsidRPr="0050632F">
        <w:rPr>
          <w:rFonts w:ascii="Cambria" w:eastAsia="Batang" w:hAnsi="Cambria" w:cs="Calibri"/>
          <w:sz w:val="16"/>
          <w:szCs w:val="16"/>
        </w:rPr>
        <w:t>MJCA/kl</w:t>
      </w:r>
    </w:p>
    <w:p w:rsidR="003A00AF" w:rsidRPr="0091196B" w:rsidRDefault="003A00AF" w:rsidP="003A00AF">
      <w:pPr>
        <w:jc w:val="center"/>
        <w:rPr>
          <w:rFonts w:asciiTheme="majorHAnsi" w:hAnsiTheme="majorHAnsi" w:cs="Calibri"/>
          <w:b/>
          <w:i/>
          <w:color w:val="000000" w:themeColor="text1"/>
        </w:rPr>
      </w:pPr>
    </w:p>
    <w:p w:rsidR="003A00AF" w:rsidRDefault="003A00AF" w:rsidP="003A00AF">
      <w:pPr>
        <w:tabs>
          <w:tab w:val="left" w:pos="8001"/>
        </w:tabs>
        <w:jc w:val="both"/>
        <w:rPr>
          <w:rFonts w:asciiTheme="majorHAnsi" w:hAnsiTheme="majorHAnsi" w:cs="Calibri"/>
          <w:b/>
          <w:i/>
          <w:color w:val="000000" w:themeColor="text1"/>
        </w:rPr>
      </w:pPr>
    </w:p>
    <w:p w:rsidR="003A00AF" w:rsidRDefault="003A00AF" w:rsidP="003A00AF">
      <w:pPr>
        <w:tabs>
          <w:tab w:val="left" w:pos="8001"/>
        </w:tabs>
        <w:jc w:val="both"/>
        <w:rPr>
          <w:rFonts w:asciiTheme="majorHAnsi" w:hAnsiTheme="majorHAnsi" w:cs="Calibri"/>
          <w:b/>
          <w:i/>
          <w:color w:val="000000" w:themeColor="text1"/>
        </w:rPr>
      </w:pPr>
    </w:p>
    <w:p w:rsidR="003A00AF" w:rsidRDefault="003A00AF" w:rsidP="003A00AF">
      <w:pPr>
        <w:tabs>
          <w:tab w:val="left" w:pos="8001"/>
        </w:tabs>
        <w:jc w:val="both"/>
        <w:rPr>
          <w:rFonts w:asciiTheme="majorHAnsi" w:hAnsiTheme="majorHAnsi" w:cs="Calibri"/>
          <w:b/>
          <w:i/>
          <w:color w:val="000000" w:themeColor="text1"/>
        </w:rPr>
      </w:pPr>
    </w:p>
    <w:p w:rsidR="003A00AF" w:rsidRDefault="003A00AF" w:rsidP="003A00AF">
      <w:pPr>
        <w:tabs>
          <w:tab w:val="left" w:pos="8001"/>
        </w:tabs>
        <w:jc w:val="both"/>
        <w:rPr>
          <w:rFonts w:asciiTheme="majorHAnsi" w:hAnsiTheme="majorHAnsi" w:cs="Calibri"/>
          <w:b/>
          <w:i/>
          <w:color w:val="000000" w:themeColor="text1"/>
        </w:rPr>
      </w:pPr>
    </w:p>
    <w:p w:rsidR="003A00AF" w:rsidRDefault="003A00AF" w:rsidP="003A00AF">
      <w:pPr>
        <w:tabs>
          <w:tab w:val="left" w:pos="8001"/>
        </w:tabs>
        <w:jc w:val="both"/>
        <w:rPr>
          <w:rFonts w:asciiTheme="majorHAnsi" w:hAnsiTheme="majorHAnsi" w:cs="Calibri"/>
          <w:b/>
          <w:i/>
          <w:color w:val="000000" w:themeColor="text1"/>
        </w:rPr>
      </w:pPr>
    </w:p>
    <w:p w:rsidR="00895A58" w:rsidRDefault="00895A58"/>
    <w:sectPr w:rsidR="00895A5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C4" w:rsidRDefault="000066C4" w:rsidP="003A00AF">
      <w:pPr>
        <w:spacing w:after="0" w:line="240" w:lineRule="auto"/>
      </w:pPr>
      <w:r>
        <w:separator/>
      </w:r>
    </w:p>
  </w:endnote>
  <w:endnote w:type="continuationSeparator" w:id="0">
    <w:p w:rsidR="000066C4" w:rsidRDefault="000066C4" w:rsidP="003A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C4" w:rsidRDefault="000066C4" w:rsidP="003A00AF">
      <w:pPr>
        <w:spacing w:after="0" w:line="240" w:lineRule="auto"/>
      </w:pPr>
      <w:r>
        <w:separator/>
      </w:r>
    </w:p>
  </w:footnote>
  <w:footnote w:type="continuationSeparator" w:id="0">
    <w:p w:rsidR="000066C4" w:rsidRDefault="000066C4" w:rsidP="003A0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AF" w:rsidRPr="002E7A6E" w:rsidRDefault="003A00AF" w:rsidP="003A00AF">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3FA726CF" wp14:editId="0A88B19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3912826B" wp14:editId="1622070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3A00AF" w:rsidRPr="002E7A6E" w:rsidRDefault="003A00AF" w:rsidP="003A00AF">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3A00AF" w:rsidRPr="002E7A6E" w:rsidRDefault="003A00AF" w:rsidP="003A00AF">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3A00AF" w:rsidRPr="002E7A6E" w:rsidRDefault="003A00AF" w:rsidP="003A00AF">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3A00AF" w:rsidRPr="002E7A6E" w:rsidRDefault="003A00AF" w:rsidP="003A00AF">
    <w:pPr>
      <w:suppressAutoHyphens/>
      <w:spacing w:after="0" w:line="240" w:lineRule="auto"/>
      <w:ind w:left="709"/>
      <w:jc w:val="center"/>
      <w:rPr>
        <w:sz w:val="20"/>
        <w:szCs w:val="20"/>
        <w:lang w:val="es-ES"/>
      </w:rPr>
    </w:pPr>
    <w:r w:rsidRPr="002E7A6E">
      <w:rPr>
        <w:sz w:val="20"/>
        <w:szCs w:val="20"/>
        <w:lang w:val="es-ES"/>
      </w:rPr>
      <w:t>Teléfono 2527-8700 Fax 2527-8715</w:t>
    </w:r>
  </w:p>
  <w:p w:rsidR="003A00AF" w:rsidRPr="002E7A6E" w:rsidRDefault="003A00AF" w:rsidP="003A00AF">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275892A" wp14:editId="621BEB5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A00AF" w:rsidRPr="003A00AF" w:rsidRDefault="003A00AF" w:rsidP="003A00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AF"/>
    <w:rsid w:val="000066C4"/>
    <w:rsid w:val="003A00AF"/>
    <w:rsid w:val="00895A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A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0AF"/>
    <w:rPr>
      <w:rFonts w:ascii="Calibri" w:eastAsia="Calibri" w:hAnsi="Calibri" w:cs="Times New Roman"/>
    </w:rPr>
  </w:style>
  <w:style w:type="paragraph" w:styleId="Piedepgina">
    <w:name w:val="footer"/>
    <w:basedOn w:val="Normal"/>
    <w:link w:val="PiedepginaCar"/>
    <w:uiPriority w:val="99"/>
    <w:unhideWhenUsed/>
    <w:rsid w:val="003A0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0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A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0AF"/>
    <w:rPr>
      <w:rFonts w:ascii="Calibri" w:eastAsia="Calibri" w:hAnsi="Calibri" w:cs="Times New Roman"/>
    </w:rPr>
  </w:style>
  <w:style w:type="paragraph" w:styleId="Piedepgina">
    <w:name w:val="footer"/>
    <w:basedOn w:val="Normal"/>
    <w:link w:val="PiedepginaCar"/>
    <w:uiPriority w:val="99"/>
    <w:unhideWhenUsed/>
    <w:rsid w:val="003A0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0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27592-7928-4440-866D-71AB83C9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1312</Characters>
  <Application>Microsoft Office Word</Application>
  <DocSecurity>0</DocSecurity>
  <Lines>10</Lines>
  <Paragraphs>3</Paragraphs>
  <ScaleCrop>false</ScaleCrop>
  <Company>Hewlett-Packard Company</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1</cp:revision>
  <dcterms:created xsi:type="dcterms:W3CDTF">2017-09-11T17:59:00Z</dcterms:created>
  <dcterms:modified xsi:type="dcterms:W3CDTF">2017-09-11T18:03:00Z</dcterms:modified>
</cp:coreProperties>
</file>