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C8A" w:rsidRDefault="008F5C8A" w:rsidP="008F5C8A">
      <w:pPr>
        <w:tabs>
          <w:tab w:val="left" w:pos="8001"/>
        </w:tabs>
        <w:spacing w:after="0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VERSION PÚBLICA</w:t>
      </w:r>
      <w:r w:rsidR="00526BFB"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8F5C8A" w:rsidRDefault="008F5C8A" w:rsidP="008F5C8A">
      <w:pPr>
        <w:tabs>
          <w:tab w:val="left" w:pos="8001"/>
        </w:tabs>
        <w:spacing w:after="0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="00526BFB">
        <w:rPr>
          <w:rFonts w:ascii="Cambria" w:hAnsi="Cambria" w:cs="Calibri"/>
          <w:b/>
          <w:sz w:val="24"/>
          <w:szCs w:val="24"/>
        </w:rPr>
        <w:t xml:space="preserve"> UAIP/OIR/259/2017</w:t>
      </w:r>
    </w:p>
    <w:p w:rsidR="008F5C8A" w:rsidRDefault="008F5C8A" w:rsidP="008F5C8A">
      <w:pPr>
        <w:tabs>
          <w:tab w:val="left" w:pos="8001"/>
        </w:tabs>
        <w:spacing w:after="0"/>
        <w:rPr>
          <w:rFonts w:ascii="Cambria" w:hAnsi="Cambria" w:cs="Calibri"/>
          <w:b/>
          <w:sz w:val="24"/>
          <w:szCs w:val="24"/>
        </w:rPr>
      </w:pPr>
    </w:p>
    <w:p w:rsidR="00526BFB" w:rsidRPr="00061A82" w:rsidRDefault="00526BFB" w:rsidP="008F5C8A">
      <w:pPr>
        <w:tabs>
          <w:tab w:val="left" w:pos="8001"/>
        </w:tabs>
        <w:spacing w:after="0"/>
        <w:rPr>
          <w:rFonts w:ascii="Cambria" w:hAnsi="Cambria"/>
          <w:b/>
          <w:sz w:val="24"/>
          <w:szCs w:val="24"/>
        </w:rPr>
      </w:pPr>
      <w:r>
        <w:rPr>
          <w:rFonts w:asciiTheme="majorHAnsi" w:hAnsiTheme="majorHAnsi" w:cs="Calibri"/>
          <w:color w:val="000000" w:themeColor="text1"/>
          <w:sz w:val="16"/>
          <w:szCs w:val="16"/>
        </w:rPr>
        <w:tab/>
        <w:t xml:space="preserve"> </w:t>
      </w: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</w:t>
      </w:r>
    </w:p>
    <w:p w:rsidR="00A621BB" w:rsidRDefault="00526BFB" w:rsidP="00A621BB">
      <w:pPr>
        <w:tabs>
          <w:tab w:val="left" w:pos="8001"/>
        </w:tabs>
        <w:jc w:val="both"/>
        <w:rPr>
          <w:rFonts w:ascii="Cambria" w:hAnsi="Cambria"/>
          <w:sz w:val="24"/>
          <w:szCs w:val="24"/>
        </w:rPr>
      </w:pPr>
      <w:r w:rsidRPr="00A621BB">
        <w:rPr>
          <w:rFonts w:ascii="Cambria" w:hAnsi="Cambria"/>
          <w:sz w:val="24"/>
          <w:szCs w:val="24"/>
        </w:rPr>
        <w:t xml:space="preserve">Vista la solicitud del señor, </w:t>
      </w:r>
      <w:r w:rsidR="008F5C8A" w:rsidRPr="008F5C8A">
        <w:rPr>
          <w:rFonts w:ascii="Cambria" w:hAnsi="Cambria"/>
          <w:sz w:val="24"/>
          <w:szCs w:val="24"/>
          <w:highlight w:val="black"/>
        </w:rPr>
        <w:t>XXXXXXXXXXXXXXXXXXXX</w:t>
      </w:r>
      <w:r w:rsidRPr="00A621BB">
        <w:rPr>
          <w:rFonts w:ascii="Cambria" w:hAnsi="Cambria"/>
          <w:sz w:val="24"/>
          <w:szCs w:val="24"/>
        </w:rPr>
        <w:t xml:space="preserve"> con Documento Único de Identidad </w:t>
      </w:r>
      <w:r w:rsidR="008F5C8A" w:rsidRPr="008F5C8A">
        <w:rPr>
          <w:rFonts w:ascii="Cambria" w:hAnsi="Cambria"/>
          <w:sz w:val="24"/>
          <w:szCs w:val="24"/>
          <w:highlight w:val="black"/>
        </w:rPr>
        <w:t>XXXXXXXXXXXXXXXXXXXXXXXXXXXXXXXXXXXXXXXXXXXX</w:t>
      </w:r>
      <w:r w:rsidRPr="00A621BB">
        <w:rPr>
          <w:rFonts w:ascii="Cambria" w:hAnsi="Cambria"/>
          <w:sz w:val="24"/>
          <w:szCs w:val="24"/>
        </w:rPr>
        <w:t xml:space="preserve"> quien requiere: </w:t>
      </w:r>
    </w:p>
    <w:p w:rsidR="00A621BB" w:rsidRDefault="004D5C2E" w:rsidP="00A621BB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</w:pP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>¿</w:t>
      </w:r>
      <w:r w:rsidR="00A621BB" w:rsidRPr="00A621BB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Cuáles son los requisitos para ingresar al Centro Penal la Esperanza</w:t>
      </w:r>
      <w:r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?</w:t>
      </w:r>
    </w:p>
    <w:p w:rsidR="00A621BB" w:rsidRPr="00A621BB" w:rsidRDefault="00A621BB" w:rsidP="00A621BB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</w:pPr>
      <w:r w:rsidRPr="00A621BB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¿Debo tramitar alguna autorización previa en la DGCP?</w:t>
      </w:r>
    </w:p>
    <w:p w:rsidR="00A621BB" w:rsidRPr="00C72F1E" w:rsidRDefault="00A621BB" w:rsidP="00A621BB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</w:pPr>
      <w:r w:rsidRPr="00C72F1E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¿Debo tramitar solvencia de PNC y antecedentes Penales?</w:t>
      </w:r>
    </w:p>
    <w:p w:rsidR="00A621BB" w:rsidRPr="00C72F1E" w:rsidRDefault="004D5C2E" w:rsidP="00A621BB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</w:pPr>
      <w:r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¿</w:t>
      </w:r>
      <w:r w:rsidR="00A621BB" w:rsidRPr="00C72F1E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Al momento de llegar al Centro Penal, debo solicitar una visita previa o simplemente llegar cualquier día  en hora hábil para visitar al interno?</w:t>
      </w:r>
    </w:p>
    <w:p w:rsidR="00265F85" w:rsidRPr="00A621BB" w:rsidRDefault="00A621BB" w:rsidP="00526BFB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hAnsi="Cambria" w:cs="Calibri"/>
          <w:color w:val="000000" w:themeColor="text1"/>
          <w:sz w:val="24"/>
          <w:szCs w:val="24"/>
          <w:lang w:val="es-ES"/>
        </w:rPr>
      </w:pPr>
      <w:r w:rsidRPr="00C72F1E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¿</w:t>
      </w:r>
      <w:r w:rsidR="004D5C2E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E</w:t>
      </w:r>
      <w:r w:rsidRPr="00C72F1E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n qué horario puedo presentar al Centro Penal para realizar dicha diligencia</w:t>
      </w:r>
      <w:r w:rsidR="004D5C2E">
        <w:rPr>
          <w:rFonts w:ascii="Cambria" w:hAnsi="Cambria" w:cs="Calibri"/>
          <w:color w:val="000000" w:themeColor="text1"/>
          <w:sz w:val="24"/>
          <w:szCs w:val="24"/>
          <w:lang w:val="es-ES"/>
        </w:rPr>
        <w:t>?</w:t>
      </w:r>
    </w:p>
    <w:p w:rsidR="00526BFB" w:rsidRPr="006C035C" w:rsidRDefault="00526BFB" w:rsidP="00526BFB">
      <w:pPr>
        <w:tabs>
          <w:tab w:val="left" w:pos="8001"/>
        </w:tabs>
        <w:jc w:val="both"/>
        <w:rPr>
          <w:rFonts w:ascii="Cambria" w:hAnsi="Cambria"/>
          <w:b/>
          <w:sz w:val="24"/>
          <w:szCs w:val="24"/>
        </w:rPr>
      </w:pPr>
      <w:r w:rsidRPr="00877248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 xml:space="preserve"> </w:t>
      </w:r>
      <w:r w:rsidRPr="00AF282C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c, d, e, f, g. y Artículos  65, 69, 71 de la Ley Acceso a la Información Pública, la suscrita </w:t>
      </w:r>
      <w:r w:rsidRPr="00AF282C">
        <w:rPr>
          <w:rFonts w:ascii="Cambria" w:hAnsi="Cambria"/>
          <w:b/>
          <w:sz w:val="24"/>
          <w:szCs w:val="24"/>
        </w:rPr>
        <w:t>RESUELVE:</w:t>
      </w:r>
      <w:r>
        <w:rPr>
          <w:rFonts w:ascii="Cambria" w:hAnsi="Cambria"/>
          <w:b/>
          <w:sz w:val="24"/>
          <w:szCs w:val="24"/>
        </w:rPr>
        <w:t xml:space="preserve"> </w:t>
      </w:r>
      <w:r w:rsidR="002E5F01">
        <w:rPr>
          <w:rFonts w:asciiTheme="majorHAnsi" w:hAnsiTheme="majorHAnsi"/>
          <w:i/>
          <w:sz w:val="24"/>
          <w:szCs w:val="24"/>
        </w:rPr>
        <w:t xml:space="preserve">Se anexa a esta resolución </w:t>
      </w:r>
      <w:r w:rsidR="00A621BB">
        <w:rPr>
          <w:rFonts w:asciiTheme="majorHAnsi" w:hAnsiTheme="majorHAnsi"/>
          <w:i/>
          <w:sz w:val="24"/>
          <w:szCs w:val="24"/>
        </w:rPr>
        <w:t>oficio N° 1270/SDT/2017, en el cual se detalla lo solicitado.</w:t>
      </w:r>
    </w:p>
    <w:p w:rsidR="00526BFB" w:rsidRPr="00AA00B0" w:rsidRDefault="00526BFB" w:rsidP="00526BFB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hAnsiTheme="majorHAnsi"/>
          <w:sz w:val="24"/>
          <w:szCs w:val="24"/>
        </w:rPr>
        <w:t>Queda expedito el derecho del solicitante de proceder conforme lo establece el art. 82</w:t>
      </w:r>
      <w:r>
        <w:rPr>
          <w:rFonts w:asciiTheme="majorHAnsi" w:hAnsiTheme="majorHAnsi"/>
          <w:sz w:val="24"/>
          <w:szCs w:val="24"/>
        </w:rPr>
        <w:t xml:space="preserve"> LAIP.</w:t>
      </w:r>
      <w:r w:rsidR="004D5C2E">
        <w:rPr>
          <w:rFonts w:asciiTheme="majorHAnsi" w:hAnsiTheme="majorHAnsi"/>
          <w:sz w:val="24"/>
          <w:szCs w:val="24"/>
        </w:rPr>
        <w:t xml:space="preserve"> 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br/>
      </w:r>
      <w:r>
        <w:rPr>
          <w:rFonts w:asciiTheme="majorHAnsi" w:hAnsiTheme="majorHAnsi"/>
          <w:sz w:val="24"/>
          <w:szCs w:val="24"/>
        </w:rPr>
        <w:br/>
        <w:t xml:space="preserve">San Salvador, a las dieciséis </w:t>
      </w:r>
      <w:r w:rsidRPr="00AA00B0">
        <w:rPr>
          <w:rFonts w:asciiTheme="majorHAnsi" w:hAnsiTheme="majorHAnsi"/>
          <w:sz w:val="24"/>
          <w:szCs w:val="24"/>
        </w:rPr>
        <w:t>horas</w:t>
      </w:r>
      <w:r>
        <w:rPr>
          <w:rFonts w:asciiTheme="majorHAnsi" w:hAnsiTheme="majorHAnsi"/>
          <w:sz w:val="24"/>
          <w:szCs w:val="24"/>
        </w:rPr>
        <w:t xml:space="preserve"> del</w:t>
      </w:r>
      <w:r w:rsidR="00A621BB">
        <w:rPr>
          <w:rFonts w:asciiTheme="majorHAnsi" w:hAnsiTheme="majorHAnsi"/>
          <w:sz w:val="24"/>
          <w:szCs w:val="24"/>
        </w:rPr>
        <w:t xml:space="preserve"> día treinta y uno de julio</w:t>
      </w:r>
      <w:r>
        <w:rPr>
          <w:rFonts w:asciiTheme="majorHAnsi" w:hAnsiTheme="majorHAnsi"/>
          <w:sz w:val="24"/>
          <w:szCs w:val="24"/>
        </w:rPr>
        <w:t xml:space="preserve"> del dos diecisiete.</w:t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hAnsiTheme="majorHAnsi"/>
          <w:sz w:val="24"/>
          <w:szCs w:val="24"/>
        </w:rPr>
        <w:br/>
      </w: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    </w:t>
      </w:r>
    </w:p>
    <w:p w:rsidR="00526BFB" w:rsidRPr="00AA00B0" w:rsidRDefault="00526BFB" w:rsidP="00526BFB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</w:p>
    <w:p w:rsidR="00526BFB" w:rsidRPr="00AA00B0" w:rsidRDefault="00526BFB" w:rsidP="00526BFB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                   </w:t>
      </w:r>
      <w:r w:rsidRPr="00AA00B0">
        <w:rPr>
          <w:rFonts w:asciiTheme="majorHAnsi" w:eastAsia="Batang" w:hAnsiTheme="majorHAnsi"/>
          <w:sz w:val="24"/>
          <w:szCs w:val="24"/>
        </w:rPr>
        <w:t xml:space="preserve">   </w:t>
      </w:r>
    </w:p>
    <w:p w:rsidR="00526BFB" w:rsidRPr="00AA00B0" w:rsidRDefault="00526BFB" w:rsidP="00526BFB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Licda. Marlene Janeth Cardona Andrade</w:t>
      </w:r>
    </w:p>
    <w:p w:rsidR="00526BFB" w:rsidRPr="00AA00B0" w:rsidRDefault="00526BFB" w:rsidP="00526BFB">
      <w:pPr>
        <w:tabs>
          <w:tab w:val="left" w:pos="8001"/>
        </w:tabs>
        <w:spacing w:after="0"/>
        <w:jc w:val="both"/>
        <w:rPr>
          <w:rFonts w:asciiTheme="majorHAnsi" w:eastAsia="Batang" w:hAnsiTheme="majorHAnsi"/>
          <w:sz w:val="24"/>
          <w:szCs w:val="24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         O</w:t>
      </w:r>
      <w:r>
        <w:rPr>
          <w:rFonts w:asciiTheme="majorHAnsi" w:eastAsia="Batang" w:hAnsiTheme="majorHAnsi"/>
          <w:sz w:val="24"/>
          <w:szCs w:val="24"/>
        </w:rPr>
        <w:t>ficial de Información</w:t>
      </w:r>
      <w:r w:rsidRPr="00AA00B0">
        <w:rPr>
          <w:rFonts w:asciiTheme="majorHAnsi" w:eastAsia="Batang" w:hAnsiTheme="majorHAnsi"/>
          <w:sz w:val="24"/>
          <w:szCs w:val="24"/>
        </w:rPr>
        <w:t>.</w:t>
      </w:r>
    </w:p>
    <w:p w:rsidR="00526BFB" w:rsidRPr="00AA00B0" w:rsidRDefault="00526BFB" w:rsidP="00526BFB">
      <w:pPr>
        <w:jc w:val="both"/>
        <w:rPr>
          <w:rFonts w:asciiTheme="majorHAnsi" w:hAnsiTheme="majorHAnsi" w:cs="Calibri"/>
          <w:sz w:val="16"/>
          <w:szCs w:val="16"/>
        </w:rPr>
      </w:pPr>
      <w:r w:rsidRPr="00AA00B0">
        <w:rPr>
          <w:rFonts w:asciiTheme="majorHAnsi" w:eastAsia="Batang" w:hAnsiTheme="majorHAnsi"/>
          <w:sz w:val="24"/>
          <w:szCs w:val="24"/>
        </w:rPr>
        <w:t xml:space="preserve">                                                             </w:t>
      </w:r>
      <w:r>
        <w:rPr>
          <w:rFonts w:asciiTheme="majorHAnsi" w:eastAsia="Batang" w:hAnsiTheme="majorHAnsi"/>
          <w:sz w:val="24"/>
          <w:szCs w:val="24"/>
        </w:rPr>
        <w:t xml:space="preserve">         </w:t>
      </w:r>
      <w:r w:rsidR="00A621BB">
        <w:rPr>
          <w:rFonts w:asciiTheme="majorHAnsi" w:hAnsiTheme="majorHAnsi" w:cs="Calibri"/>
          <w:sz w:val="16"/>
          <w:szCs w:val="16"/>
        </w:rPr>
        <w:t>Ref. Solicitud UAIP/OIR/259</w:t>
      </w:r>
      <w:r>
        <w:rPr>
          <w:rFonts w:asciiTheme="majorHAnsi" w:hAnsiTheme="majorHAnsi" w:cs="Calibri"/>
          <w:sz w:val="16"/>
          <w:szCs w:val="16"/>
        </w:rPr>
        <w:t>/2017</w:t>
      </w:r>
    </w:p>
    <w:p w:rsidR="00526BFB" w:rsidRPr="00AA00B0" w:rsidRDefault="00526BFB" w:rsidP="00526BFB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526BFB" w:rsidRPr="00AA00B0" w:rsidRDefault="00526BFB" w:rsidP="00526BFB">
      <w:pPr>
        <w:tabs>
          <w:tab w:val="left" w:pos="8001"/>
        </w:tabs>
        <w:jc w:val="both"/>
        <w:rPr>
          <w:rFonts w:asciiTheme="majorHAnsi" w:eastAsia="Batang" w:hAnsiTheme="majorHAnsi" w:cs="Calibri"/>
          <w:sz w:val="24"/>
          <w:szCs w:val="24"/>
        </w:rPr>
      </w:pPr>
    </w:p>
    <w:p w:rsidR="00526BFB" w:rsidRPr="00CD5161" w:rsidRDefault="00526BFB" w:rsidP="00526BFB">
      <w:pPr>
        <w:tabs>
          <w:tab w:val="left" w:pos="8001"/>
        </w:tabs>
        <w:jc w:val="both"/>
        <w:rPr>
          <w:rFonts w:asciiTheme="majorHAnsi" w:eastAsia="Batang" w:hAnsiTheme="majorHAnsi" w:cs="Calibri"/>
          <w:sz w:val="16"/>
          <w:szCs w:val="16"/>
        </w:rPr>
      </w:pPr>
      <w:r w:rsidRPr="000912B7">
        <w:rPr>
          <w:rFonts w:asciiTheme="majorHAnsi" w:eastAsia="Batang" w:hAnsiTheme="majorHAnsi" w:cs="Calibri"/>
          <w:sz w:val="16"/>
          <w:szCs w:val="16"/>
        </w:rPr>
        <w:t>MJCA/kl</w:t>
      </w:r>
    </w:p>
    <w:p w:rsidR="00526BFB" w:rsidRDefault="00526BFB"/>
    <w:p w:rsidR="00526BFB" w:rsidRDefault="00526BFB"/>
    <w:sectPr w:rsidR="00526BF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3D7" w:rsidRDefault="007743D7" w:rsidP="00526BFB">
      <w:pPr>
        <w:spacing w:after="0" w:line="240" w:lineRule="auto"/>
      </w:pPr>
      <w:r>
        <w:separator/>
      </w:r>
    </w:p>
  </w:endnote>
  <w:endnote w:type="continuationSeparator" w:id="0">
    <w:p w:rsidR="007743D7" w:rsidRDefault="007743D7" w:rsidP="0052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3D7" w:rsidRDefault="007743D7" w:rsidP="00526BFB">
      <w:pPr>
        <w:spacing w:after="0" w:line="240" w:lineRule="auto"/>
      </w:pPr>
      <w:r>
        <w:separator/>
      </w:r>
    </w:p>
  </w:footnote>
  <w:footnote w:type="continuationSeparator" w:id="0">
    <w:p w:rsidR="007743D7" w:rsidRDefault="007743D7" w:rsidP="00526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BFB" w:rsidRPr="0075034C" w:rsidRDefault="00526BFB" w:rsidP="00526BFB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5034C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697452A" wp14:editId="44450D4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034C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81A953D" wp14:editId="1EDC0D18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034C">
      <w:rPr>
        <w:rFonts w:ascii="Arial" w:hAnsi="Arial" w:cs="Arial"/>
        <w:b/>
        <w:sz w:val="18"/>
        <w:szCs w:val="18"/>
      </w:rPr>
      <w:t>MINISTERIO DE JUSTICIA Y SEGURIDAD PÚBLICA</w:t>
    </w:r>
  </w:p>
  <w:p w:rsidR="00526BFB" w:rsidRPr="0075034C" w:rsidRDefault="00526BFB" w:rsidP="00526BFB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5034C">
      <w:rPr>
        <w:rFonts w:ascii="Arial" w:hAnsi="Arial" w:cs="Arial"/>
        <w:b/>
        <w:bCs/>
        <w:sz w:val="18"/>
        <w:szCs w:val="18"/>
      </w:rPr>
      <w:t>DIRECCIÓN GENERAL DE CENTROS PENALES</w:t>
    </w:r>
  </w:p>
  <w:p w:rsidR="00526BFB" w:rsidRPr="0075034C" w:rsidRDefault="00526BFB" w:rsidP="00526BFB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75034C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26BFB" w:rsidRPr="0075034C" w:rsidRDefault="00526BFB" w:rsidP="00526BF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75034C">
      <w:rPr>
        <w:sz w:val="20"/>
        <w:szCs w:val="20"/>
        <w:lang w:val="es-ES"/>
      </w:rPr>
      <w:t>7ª Avenida Norte y Pasaje N° 3 Urbanización Santa Adela Casa N° 1 San Salvador.</w:t>
    </w:r>
  </w:p>
  <w:p w:rsidR="00526BFB" w:rsidRPr="0075034C" w:rsidRDefault="00526BFB" w:rsidP="00526BFB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75034C">
      <w:rPr>
        <w:sz w:val="20"/>
        <w:szCs w:val="20"/>
        <w:lang w:val="es-ES"/>
      </w:rPr>
      <w:t>Teléfono 2527-8700 Fax 2527-8715</w:t>
    </w:r>
  </w:p>
  <w:p w:rsidR="00526BFB" w:rsidRPr="0075034C" w:rsidRDefault="00526BFB" w:rsidP="00526BFB">
    <w:pPr>
      <w:tabs>
        <w:tab w:val="left" w:pos="8001"/>
      </w:tabs>
      <w:spacing w:line="240" w:lineRule="auto"/>
    </w:pPr>
    <w:r w:rsidRPr="0075034C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EF1394" wp14:editId="40CF0801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526BFB" w:rsidRDefault="00526BF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E03B0"/>
    <w:multiLevelType w:val="hybridMultilevel"/>
    <w:tmpl w:val="D726801C"/>
    <w:lvl w:ilvl="0" w:tplc="51B64488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BFB"/>
    <w:rsid w:val="00265F85"/>
    <w:rsid w:val="002E5F01"/>
    <w:rsid w:val="004D5C2E"/>
    <w:rsid w:val="005241B6"/>
    <w:rsid w:val="00526BFB"/>
    <w:rsid w:val="007743D7"/>
    <w:rsid w:val="008F5C8A"/>
    <w:rsid w:val="00A621BB"/>
    <w:rsid w:val="00CF48DE"/>
    <w:rsid w:val="00E3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BF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6B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6BF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26B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6BFB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621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BF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6B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6BF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26B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6BFB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62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4</cp:revision>
  <cp:lastPrinted>2017-08-08T22:23:00Z</cp:lastPrinted>
  <dcterms:created xsi:type="dcterms:W3CDTF">2017-08-08T20:03:00Z</dcterms:created>
  <dcterms:modified xsi:type="dcterms:W3CDTF">2017-09-04T17:53:00Z</dcterms:modified>
</cp:coreProperties>
</file>