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762543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4D5110" w:rsidRDefault="004D5110" w:rsidP="00762543">
      <w:pPr>
        <w:spacing w:after="0" w:line="240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204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62543" w:rsidRPr="001D09E5" w:rsidRDefault="00762543" w:rsidP="00762543">
      <w:pPr>
        <w:spacing w:after="0" w:line="240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:rsidR="004D5110" w:rsidRPr="001D09E5" w:rsidRDefault="004D5110" w:rsidP="007625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762543" w:rsidRPr="00762543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762543" w:rsidRPr="00762543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4D5110" w:rsidRPr="00A56BA9" w:rsidRDefault="004D5110" w:rsidP="00762543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proceda a la supresión definitiva de mis antecedentes penales a no tiene</w:t>
      </w:r>
      <w:r w:rsidRPr="00A56BA9">
        <w:rPr>
          <w:rFonts w:ascii="Times New Roman" w:hAnsi="Times New Roman"/>
          <w:b/>
          <w:sz w:val="24"/>
          <w:szCs w:val="24"/>
        </w:rPr>
        <w:t>.</w:t>
      </w:r>
    </w:p>
    <w:p w:rsidR="004D5110" w:rsidRPr="001D09E5" w:rsidRDefault="004D5110" w:rsidP="00762543">
      <w:pPr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Con el fin de dar cumplimiento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 xml:space="preserve">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4D5110" w:rsidRDefault="004D5110" w:rsidP="007625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762543" w:rsidRPr="00762543">
        <w:rPr>
          <w:rFonts w:ascii="Times New Roman" w:hAnsi="Times New Roman"/>
          <w:b/>
          <w:sz w:val="24"/>
          <w:szCs w:val="24"/>
          <w:highlight w:val="black"/>
        </w:rPr>
        <w:t>XXXXXXXXXXX XXXX</w:t>
      </w:r>
      <w:r>
        <w:rPr>
          <w:rFonts w:ascii="Times New Roman" w:hAnsi="Times New Roman"/>
          <w:sz w:val="24"/>
          <w:szCs w:val="24"/>
        </w:rPr>
        <w:t>, a la fecha posee un registro de antecedente penal CANCELADO, en razón que en las observaciones del registro se consigna, que mediante oficio 1644/06 de fecha 04-05-2006 el Juzgado de Vigilancia Penitenciaria y de Ejecución de la Pena de Cojutepeque, informó que se le rehabilitaron los derechos de ciudadano.</w:t>
      </w:r>
    </w:p>
    <w:p w:rsidR="004D5110" w:rsidRDefault="004D5110" w:rsidP="007625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virtud de lo anterior, y de conformidad a lo dispuesto en el artículo 110 del Código Penal (…) “La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4D5110" w:rsidRDefault="004D5110" w:rsidP="007625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código penal inciso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“el registro de las sentencias caduca en todos sus efectos al año de extinguida la pena” 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4D5110" w:rsidRDefault="004D5110" w:rsidP="007625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lo antes expuesto no es atendible, la solicitud efectuada por su persona en cuanto a proceder a la supresión definitiva del antecedente penal de CANCELADO a NO TIENE.</w:t>
      </w:r>
    </w:p>
    <w:p w:rsidR="004D5110" w:rsidRPr="001D09E5" w:rsidRDefault="004D5110" w:rsidP="007625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lastRenderedPageBreak/>
        <w:t>Queda expedito el derecho del solicitante de proceder conforme a lo establecido en el art. 82 de la Ley de Acceso a la Información Pública.</w:t>
      </w:r>
    </w:p>
    <w:p w:rsidR="004D5110" w:rsidRPr="001D09E5" w:rsidRDefault="004D5110" w:rsidP="007625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catorce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>
        <w:rPr>
          <w:rFonts w:ascii="Times New Roman" w:hAnsi="Times New Roman"/>
          <w:sz w:val="24"/>
          <w:szCs w:val="24"/>
        </w:rPr>
        <w:t>treinta minutos del día cuatro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julio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4D5110" w:rsidRPr="001D09E5" w:rsidRDefault="004D5110" w:rsidP="00762543">
      <w:pPr>
        <w:jc w:val="both"/>
        <w:rPr>
          <w:rFonts w:ascii="Times New Roman" w:hAnsi="Times New Roman"/>
          <w:sz w:val="24"/>
          <w:szCs w:val="24"/>
        </w:rPr>
      </w:pPr>
    </w:p>
    <w:p w:rsidR="004D5110" w:rsidRPr="00DD6DF7" w:rsidRDefault="004D5110" w:rsidP="00762543">
      <w:pPr>
        <w:jc w:val="both"/>
        <w:rPr>
          <w:rFonts w:ascii="Times New Roman" w:hAnsi="Times New Roman"/>
        </w:rPr>
      </w:pPr>
    </w:p>
    <w:p w:rsidR="004D5110" w:rsidRPr="00DD6DF7" w:rsidRDefault="004D5110" w:rsidP="00762543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4D5110" w:rsidRPr="00DD6DF7" w:rsidRDefault="004D5110" w:rsidP="00762543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4D5110" w:rsidRPr="004C3045" w:rsidRDefault="004D5110" w:rsidP="007625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4D5110" w:rsidRDefault="004D5110" w:rsidP="00762543">
      <w:pPr>
        <w:jc w:val="both"/>
        <w:rPr>
          <w:rFonts w:ascii="Times New Roman" w:hAnsi="Times New Roman"/>
        </w:rPr>
      </w:pPr>
    </w:p>
    <w:p w:rsidR="00920652" w:rsidRPr="00D7656C" w:rsidRDefault="00920652" w:rsidP="004D5110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1"/>
  </w:num>
  <w:num w:numId="12">
    <w:abstractNumId w:val="11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223EB0"/>
    <w:rsid w:val="003D3586"/>
    <w:rsid w:val="004627B7"/>
    <w:rsid w:val="004D5110"/>
    <w:rsid w:val="004D57E2"/>
    <w:rsid w:val="00705DB2"/>
    <w:rsid w:val="00726726"/>
    <w:rsid w:val="00762543"/>
    <w:rsid w:val="00786282"/>
    <w:rsid w:val="00920652"/>
    <w:rsid w:val="009973EC"/>
    <w:rsid w:val="00A0760A"/>
    <w:rsid w:val="00B4636D"/>
    <w:rsid w:val="00CF54A9"/>
    <w:rsid w:val="00D7656C"/>
    <w:rsid w:val="00DB2A4D"/>
    <w:rsid w:val="00DB5315"/>
    <w:rsid w:val="00F4216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8E761-8009-4E9D-A39D-C5CF3204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2017-08-29T14:22:00Z</dcterms:created>
  <dcterms:modified xsi:type="dcterms:W3CDTF">2017-08-29T19:12:00Z</dcterms:modified>
</cp:coreProperties>
</file>