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F86" w:rsidRPr="00A93FE3" w:rsidRDefault="00E7713E" w:rsidP="00E7713E">
      <w:pPr>
        <w:ind w:left="5664" w:firstLine="708"/>
        <w:rPr>
          <w:rFonts w:ascii="Calibri" w:eastAsia="Calibri" w:hAnsi="Calibri" w:cs="Times New Roman"/>
          <w:b/>
          <w:sz w:val="24"/>
          <w:szCs w:val="24"/>
        </w:rPr>
      </w:pPr>
      <w:r>
        <w:rPr>
          <w:rFonts w:ascii="Calibri" w:eastAsia="Calibri" w:hAnsi="Calibri" w:cs="Times New Roman"/>
          <w:b/>
          <w:sz w:val="24"/>
          <w:szCs w:val="24"/>
        </w:rPr>
        <w:t xml:space="preserve">        </w:t>
      </w:r>
      <w:r w:rsidR="00F15F86" w:rsidRPr="00A93FE3">
        <w:rPr>
          <w:rFonts w:ascii="Calibri" w:eastAsia="Calibri" w:hAnsi="Calibri" w:cs="Times New Roman"/>
          <w:b/>
          <w:sz w:val="24"/>
          <w:szCs w:val="24"/>
        </w:rPr>
        <w:t>UAIP/OIR/172/2017</w:t>
      </w:r>
    </w:p>
    <w:p w:rsidR="00F15F86" w:rsidRPr="00A93FE3" w:rsidRDefault="00F15F86" w:rsidP="00F15F86">
      <w:pPr>
        <w:jc w:val="both"/>
        <w:rPr>
          <w:rFonts w:asciiTheme="majorHAnsi" w:eastAsia="Calibri" w:hAnsiTheme="majorHAnsi" w:cs="Times New Roman"/>
        </w:rPr>
      </w:pPr>
      <w:r w:rsidRPr="00A93FE3">
        <w:rPr>
          <w:rFonts w:asciiTheme="majorHAnsi" w:eastAsia="Calibri" w:hAnsiTheme="majorHAnsi" w:cs="Times New Roman"/>
        </w:rPr>
        <w:t xml:space="preserve">Vista la solicitud de la Licenciada </w:t>
      </w:r>
      <w:r w:rsidR="00E7713E" w:rsidRPr="00B1188A">
        <w:rPr>
          <w:rFonts w:asciiTheme="majorHAnsi" w:eastAsia="Calibri" w:hAnsiTheme="majorHAnsi" w:cs="Times New Roman"/>
          <w:highlight w:val="black"/>
        </w:rPr>
        <w:t>XXXXXXXXXXXXXXXXXXXX</w:t>
      </w:r>
      <w:r w:rsidRPr="00A93FE3">
        <w:rPr>
          <w:rFonts w:asciiTheme="majorHAnsi" w:eastAsia="Calibri" w:hAnsiTheme="majorHAnsi" w:cs="Times New Roman"/>
        </w:rPr>
        <w:t xml:space="preserve"> con Documento Único de Identidad número </w:t>
      </w:r>
      <w:r w:rsidR="00E7713E" w:rsidRPr="00B1188A">
        <w:rPr>
          <w:rFonts w:asciiTheme="majorHAnsi" w:eastAsia="Calibri" w:hAnsiTheme="majorHAnsi" w:cs="Times New Roman"/>
          <w:highlight w:val="black"/>
        </w:rPr>
        <w:t>XXXXXXXXXXXXXXXXXXXXXXX</w:t>
      </w:r>
      <w:r w:rsidR="00E7713E">
        <w:rPr>
          <w:rFonts w:asciiTheme="majorHAnsi" w:eastAsia="Calibri" w:hAnsiTheme="majorHAnsi" w:cs="Times New Roman"/>
        </w:rPr>
        <w:t xml:space="preserve">, </w:t>
      </w:r>
      <w:r w:rsidRPr="00A93FE3">
        <w:rPr>
          <w:rFonts w:asciiTheme="majorHAnsi" w:eastAsia="Calibri" w:hAnsiTheme="majorHAnsi" w:cs="Times New Roman"/>
        </w:rPr>
        <w:t xml:space="preserve"> quien requiere: </w:t>
      </w:r>
    </w:p>
    <w:p w:rsidR="00F15F86" w:rsidRPr="00A93FE3" w:rsidRDefault="00F15F86" w:rsidP="00F15F86">
      <w:pPr>
        <w:numPr>
          <w:ilvl w:val="0"/>
          <w:numId w:val="1"/>
        </w:numPr>
        <w:contextualSpacing/>
        <w:jc w:val="both"/>
        <w:rPr>
          <w:rFonts w:asciiTheme="majorHAnsi" w:eastAsia="Calibri" w:hAnsiTheme="majorHAnsi" w:cs="Calibri"/>
          <w:i/>
          <w:color w:val="000000" w:themeColor="text1"/>
          <w:lang w:val="es-ES"/>
        </w:rPr>
      </w:pPr>
      <w:r w:rsidRPr="00A93FE3">
        <w:rPr>
          <w:rFonts w:asciiTheme="majorHAnsi" w:eastAsia="Calibri" w:hAnsiTheme="majorHAnsi" w:cs="Calibri"/>
          <w:i/>
          <w:color w:val="000000" w:themeColor="text1"/>
          <w:lang w:val="es-ES"/>
        </w:rPr>
        <w:t>Con base en el art. 324 del Reglamento General de Ley Penitenciaria (RGLP) ¿Cuáles son las actividades específicas, en las cuales las mujeres penadas han participado en la organización de actividades de orden educativo no formales, recreativas, religiosas, culturales o deportivas en el periodo del 5 de enero de 2016 al  05 de enero de 2017? En que Centros Penales y/o Granjas Penitenciarias se han realizado</w:t>
      </w:r>
      <w:proofErr w:type="gramStart"/>
      <w:r w:rsidRPr="00A93FE3">
        <w:rPr>
          <w:rFonts w:asciiTheme="majorHAnsi" w:eastAsia="Calibri" w:hAnsiTheme="majorHAnsi" w:cs="Calibri"/>
          <w:i/>
          <w:color w:val="000000" w:themeColor="text1"/>
          <w:lang w:val="es-ES"/>
        </w:rPr>
        <w:t>?</w:t>
      </w:r>
      <w:proofErr w:type="gramEnd"/>
    </w:p>
    <w:p w:rsidR="00F15F86" w:rsidRPr="00A93FE3" w:rsidRDefault="00F15F86" w:rsidP="00F15F86">
      <w:pPr>
        <w:numPr>
          <w:ilvl w:val="0"/>
          <w:numId w:val="1"/>
        </w:numPr>
        <w:contextualSpacing/>
        <w:jc w:val="both"/>
        <w:rPr>
          <w:rFonts w:asciiTheme="majorHAnsi" w:eastAsia="Calibri" w:hAnsiTheme="majorHAnsi" w:cs="Calibri"/>
          <w:i/>
          <w:color w:val="000000" w:themeColor="text1"/>
          <w:lang w:val="es-ES"/>
        </w:rPr>
      </w:pPr>
      <w:r w:rsidRPr="00A93FE3">
        <w:rPr>
          <w:rFonts w:asciiTheme="majorHAnsi" w:eastAsia="Calibri" w:hAnsiTheme="majorHAnsi" w:cs="Calibri"/>
          <w:i/>
          <w:color w:val="000000" w:themeColor="text1"/>
          <w:lang w:val="es-ES"/>
        </w:rPr>
        <w:t>En relación con el art. 86 inc. 1 CP ¿Cuáles son las facilidades que se proporcionan a las mujeres penadas para que puedan desarrollar actividades laborales, culturales, ocupacionales, o de otra índole de igual valoración?</w:t>
      </w:r>
    </w:p>
    <w:p w:rsidR="00F15F86" w:rsidRPr="00A93FE3" w:rsidRDefault="00F15F86" w:rsidP="00F15F86">
      <w:pPr>
        <w:numPr>
          <w:ilvl w:val="0"/>
          <w:numId w:val="1"/>
        </w:numPr>
        <w:contextualSpacing/>
        <w:rPr>
          <w:rFonts w:asciiTheme="majorHAnsi" w:eastAsia="Calibri" w:hAnsiTheme="majorHAnsi" w:cs="Calibri"/>
          <w:i/>
          <w:color w:val="000000" w:themeColor="text1"/>
          <w:lang w:val="es-ES"/>
        </w:rPr>
      </w:pPr>
      <w:r w:rsidRPr="00A93FE3">
        <w:rPr>
          <w:rFonts w:asciiTheme="majorHAnsi" w:eastAsia="Calibri" w:hAnsiTheme="majorHAnsi" w:cs="Calibri"/>
          <w:i/>
          <w:color w:val="000000" w:themeColor="text1"/>
          <w:lang w:val="es-ES"/>
        </w:rPr>
        <w:t>En relación con el art. 86 inc. 1 CP ¿Cuáles son las facilidades que se proporcionan a los hombres  condenados a pena de prisión para que puedan desarrollar actividades laborales, culturales, ocupacionales, o de otra índole de igual valoración?</w:t>
      </w:r>
    </w:p>
    <w:p w:rsidR="00F15F86" w:rsidRPr="00A93FE3" w:rsidRDefault="00F15F86" w:rsidP="00F15F86">
      <w:pPr>
        <w:numPr>
          <w:ilvl w:val="0"/>
          <w:numId w:val="1"/>
        </w:numPr>
        <w:contextualSpacing/>
        <w:jc w:val="both"/>
        <w:rPr>
          <w:rFonts w:asciiTheme="majorHAnsi" w:eastAsia="Calibri" w:hAnsiTheme="majorHAnsi" w:cs="Calibri"/>
          <w:i/>
          <w:color w:val="000000" w:themeColor="text1"/>
          <w:lang w:val="es-ES"/>
        </w:rPr>
      </w:pPr>
      <w:r w:rsidRPr="00A93FE3">
        <w:rPr>
          <w:rFonts w:asciiTheme="majorHAnsi" w:eastAsia="Calibri" w:hAnsiTheme="majorHAnsi" w:cs="Calibri"/>
          <w:i/>
          <w:color w:val="000000" w:themeColor="text1"/>
          <w:lang w:val="es-ES"/>
        </w:rPr>
        <w:t>¿Qué parámetro objetivos toma en cuenta la Administración Penitenciaria para establecer que una mujer penada tiene un pronóstico individualizado y favorable  de reinserción social? (art. 86.1CP).</w:t>
      </w:r>
    </w:p>
    <w:p w:rsidR="00F15F86" w:rsidRPr="00A93FE3" w:rsidRDefault="00F15F86" w:rsidP="00F15F86">
      <w:pPr>
        <w:numPr>
          <w:ilvl w:val="0"/>
          <w:numId w:val="1"/>
        </w:numPr>
        <w:contextualSpacing/>
        <w:rPr>
          <w:rFonts w:asciiTheme="majorHAnsi" w:eastAsia="Calibri" w:hAnsiTheme="majorHAnsi" w:cs="Calibri"/>
          <w:i/>
          <w:color w:val="000000" w:themeColor="text1"/>
          <w:lang w:val="es-ES"/>
        </w:rPr>
      </w:pPr>
      <w:r w:rsidRPr="00A93FE3">
        <w:rPr>
          <w:rFonts w:asciiTheme="majorHAnsi" w:eastAsia="Calibri" w:hAnsiTheme="majorHAnsi" w:cs="Calibri"/>
          <w:i/>
          <w:color w:val="000000" w:themeColor="text1"/>
          <w:lang w:val="es-ES"/>
        </w:rPr>
        <w:t>Qué parámetro objetivos toma en cuenta la Administración Penitenciaria para establecer que un hombre  condenado a pena de prisión  tiene un pronóstico individualizado y favorable  de reinserción social</w:t>
      </w:r>
      <w:proofErr w:type="gramStart"/>
      <w:r w:rsidRPr="00A93FE3">
        <w:rPr>
          <w:rFonts w:asciiTheme="majorHAnsi" w:eastAsia="Calibri" w:hAnsiTheme="majorHAnsi" w:cs="Calibri"/>
          <w:i/>
          <w:color w:val="000000" w:themeColor="text1"/>
          <w:lang w:val="es-ES"/>
        </w:rPr>
        <w:t>?</w:t>
      </w:r>
      <w:proofErr w:type="gramEnd"/>
      <w:r w:rsidRPr="00A93FE3">
        <w:rPr>
          <w:rFonts w:asciiTheme="majorHAnsi" w:eastAsia="Calibri" w:hAnsiTheme="majorHAnsi" w:cs="Calibri"/>
          <w:i/>
          <w:color w:val="000000" w:themeColor="text1"/>
          <w:lang w:val="es-ES"/>
        </w:rPr>
        <w:t xml:space="preserve"> (art. 86.1CP)”.</w:t>
      </w:r>
    </w:p>
    <w:p w:rsidR="00F15F86" w:rsidRPr="00A93FE3" w:rsidRDefault="00F15F86" w:rsidP="00F15F86">
      <w:pPr>
        <w:tabs>
          <w:tab w:val="left" w:pos="8001"/>
        </w:tabs>
        <w:jc w:val="both"/>
        <w:rPr>
          <w:rFonts w:ascii="Cambria" w:eastAsia="Batang" w:hAnsi="Cambria" w:cs="Times New Roman"/>
          <w:sz w:val="24"/>
          <w:szCs w:val="24"/>
          <w:lang w:val="es-ES"/>
        </w:rPr>
      </w:pPr>
      <w:r w:rsidRPr="00A93FE3">
        <w:rPr>
          <w:rFonts w:ascii="Cambria" w:eastAsia="Batang" w:hAnsi="Cambria" w:cs="Times New Roman"/>
          <w:sz w:val="24"/>
          <w:szCs w:val="24"/>
          <w:lang w:val="es-ES"/>
        </w:rPr>
        <w:t xml:space="preserve"> Por lo que con el fin de dar cumplimiento a los Art.  1, 2, 3 Lit. </w:t>
      </w:r>
      <w:proofErr w:type="gramStart"/>
      <w:r w:rsidRPr="00A93FE3">
        <w:rPr>
          <w:rFonts w:ascii="Cambria" w:eastAsia="Batang" w:hAnsi="Cambria" w:cs="Times New Roman"/>
          <w:sz w:val="24"/>
          <w:szCs w:val="24"/>
          <w:lang w:val="es-ES"/>
        </w:rPr>
        <w:t>a</w:t>
      </w:r>
      <w:proofErr w:type="gramEnd"/>
      <w:r w:rsidRPr="00A93FE3">
        <w:rPr>
          <w:rFonts w:ascii="Cambria" w:eastAsia="Batang" w:hAnsi="Cambria" w:cs="Times New Roman"/>
          <w:sz w:val="24"/>
          <w:szCs w:val="24"/>
          <w:lang w:val="es-ES"/>
        </w:rPr>
        <w:t xml:space="preserve">, b, j. Art. 4 Lit. a, b, c, d, e, f, g. y Artículos  65, 69, 71 de la Ley Acceso a la Información Pública, la suscrita RESUELVE:  conceder la información solicitada remita a esta Unidad por los Consejos Criminológicos y Centros Penitenciarios de esta Dirección General se detalla a continuación: </w:t>
      </w:r>
    </w:p>
    <w:p w:rsidR="00F15F86" w:rsidRPr="00A93FE3" w:rsidRDefault="00F15F86" w:rsidP="00F15F86">
      <w:pPr>
        <w:tabs>
          <w:tab w:val="left" w:pos="8001"/>
        </w:tabs>
        <w:jc w:val="center"/>
        <w:rPr>
          <w:rFonts w:ascii="Cambria" w:eastAsia="Batang" w:hAnsi="Cambria" w:cs="Times New Roman"/>
          <w:b/>
          <w:i/>
          <w:sz w:val="24"/>
          <w:szCs w:val="24"/>
          <w:u w:val="thick"/>
          <w:lang w:val="es-ES"/>
        </w:rPr>
      </w:pPr>
      <w:r w:rsidRPr="00A93FE3">
        <w:rPr>
          <w:rFonts w:ascii="Cambria" w:eastAsia="Batang" w:hAnsi="Cambria" w:cs="Times New Roman"/>
          <w:b/>
          <w:i/>
          <w:sz w:val="24"/>
          <w:szCs w:val="24"/>
          <w:u w:val="thick"/>
          <w:lang w:val="es-ES"/>
        </w:rPr>
        <w:t>RESPUESTAS</w:t>
      </w:r>
    </w:p>
    <w:p w:rsidR="00F15F86" w:rsidRPr="00A93FE3" w:rsidRDefault="00F15F86" w:rsidP="00F15F86">
      <w:pPr>
        <w:numPr>
          <w:ilvl w:val="0"/>
          <w:numId w:val="2"/>
        </w:numPr>
        <w:contextualSpacing/>
        <w:jc w:val="both"/>
        <w:rPr>
          <w:rFonts w:asciiTheme="majorHAnsi" w:eastAsia="Calibri" w:hAnsiTheme="majorHAnsi" w:cs="Calibri"/>
          <w:i/>
          <w:color w:val="000000" w:themeColor="text1"/>
          <w:lang w:val="es-ES"/>
        </w:rPr>
      </w:pPr>
      <w:r w:rsidRPr="00A93FE3">
        <w:rPr>
          <w:rFonts w:asciiTheme="majorHAnsi" w:eastAsia="Calibri" w:hAnsiTheme="majorHAnsi" w:cs="Calibri"/>
          <w:i/>
          <w:color w:val="000000" w:themeColor="text1"/>
          <w:lang w:val="es-ES"/>
        </w:rPr>
        <w:t>Con base en el art. 324 del Reglamento General de Ley Penitenciaria (RGLP) ¿Cuáles son las actividades específicas, en las cuales las mujeres penadas han participado en la organización de actividades de orden educativo no formales, recreativas, religiosas, culturales o deportivas en el periodo del 5 de enero de 2016 al  05 de enero de 2017? En que Centros Penales y/o Granjas Penitenciarias se han realizado</w:t>
      </w:r>
      <w:proofErr w:type="gramStart"/>
      <w:r w:rsidRPr="00A93FE3">
        <w:rPr>
          <w:rFonts w:asciiTheme="majorHAnsi" w:eastAsia="Calibri" w:hAnsiTheme="majorHAnsi" w:cs="Calibri"/>
          <w:i/>
          <w:color w:val="000000" w:themeColor="text1"/>
          <w:lang w:val="es-ES"/>
        </w:rPr>
        <w:t>?</w:t>
      </w:r>
      <w:proofErr w:type="gramEnd"/>
    </w:p>
    <w:p w:rsidR="00F15F86" w:rsidRPr="00A93FE3" w:rsidRDefault="00F15F86" w:rsidP="00F15F86">
      <w:pPr>
        <w:tabs>
          <w:tab w:val="left" w:pos="8001"/>
        </w:tabs>
        <w:jc w:val="center"/>
        <w:rPr>
          <w:rFonts w:ascii="Cambria" w:eastAsia="Batang" w:hAnsi="Cambria" w:cs="Times New Roman"/>
          <w:b/>
          <w:i/>
          <w:sz w:val="24"/>
          <w:szCs w:val="24"/>
          <w:u w:val="thick"/>
          <w:lang w:val="es-ES"/>
        </w:rPr>
      </w:pPr>
    </w:p>
    <w:p w:rsidR="00F15F86" w:rsidRPr="00A93FE3" w:rsidRDefault="00F15F86" w:rsidP="00F15F86">
      <w:pPr>
        <w:tabs>
          <w:tab w:val="left" w:pos="8001"/>
        </w:tabs>
        <w:jc w:val="both"/>
        <w:rPr>
          <w:rFonts w:ascii="Cambria" w:eastAsia="Batang" w:hAnsi="Cambria" w:cs="Times New Roman"/>
          <w:sz w:val="24"/>
          <w:szCs w:val="24"/>
          <w:lang w:val="es-ES"/>
        </w:rPr>
      </w:pPr>
      <w:bookmarkStart w:id="0" w:name="_GoBack"/>
      <w:r w:rsidRPr="00A93FE3">
        <w:rPr>
          <w:rFonts w:ascii="Calibri" w:eastAsia="Calibri" w:hAnsi="Calibri" w:cs="Times New Roman"/>
          <w:noProof/>
          <w:lang w:eastAsia="es-SV"/>
        </w:rPr>
        <w:lastRenderedPageBreak/>
        <w:drawing>
          <wp:anchor distT="0" distB="0" distL="114300" distR="114300" simplePos="0" relativeHeight="251659264" behindDoc="1" locked="0" layoutInCell="1" allowOverlap="1" wp14:anchorId="0CBC4DA0" wp14:editId="2EFAABD9">
            <wp:simplePos x="0" y="0"/>
            <wp:positionH relativeFrom="column">
              <wp:posOffset>939165</wp:posOffset>
            </wp:positionH>
            <wp:positionV relativeFrom="paragraph">
              <wp:posOffset>-2540</wp:posOffset>
            </wp:positionV>
            <wp:extent cx="3815080" cy="8143875"/>
            <wp:effectExtent l="0" t="0" r="0" b="9525"/>
            <wp:wrapTight wrapText="bothSides">
              <wp:wrapPolygon edited="0">
                <wp:start x="0" y="0"/>
                <wp:lineTo x="0" y="21575"/>
                <wp:lineTo x="6364" y="21575"/>
                <wp:lineTo x="6364" y="21019"/>
                <wp:lineTo x="17796" y="20413"/>
                <wp:lineTo x="18443" y="20261"/>
                <wp:lineTo x="17473" y="20211"/>
                <wp:lineTo x="20601" y="20008"/>
                <wp:lineTo x="20385" y="19352"/>
                <wp:lineTo x="20816" y="19099"/>
                <wp:lineTo x="18983" y="18442"/>
                <wp:lineTo x="6364" y="17785"/>
                <wp:lineTo x="21463" y="17229"/>
                <wp:lineTo x="21463" y="17128"/>
                <wp:lineTo x="6364" y="16977"/>
                <wp:lineTo x="6364" y="16168"/>
                <wp:lineTo x="10678" y="15613"/>
                <wp:lineTo x="10678" y="15411"/>
                <wp:lineTo x="21248" y="15309"/>
                <wp:lineTo x="21463" y="15057"/>
                <wp:lineTo x="18875" y="14552"/>
                <wp:lineTo x="19738" y="14552"/>
                <wp:lineTo x="21356" y="13996"/>
                <wp:lineTo x="21463" y="13036"/>
                <wp:lineTo x="20816" y="12834"/>
                <wp:lineTo x="21140" y="12025"/>
                <wp:lineTo x="20816" y="11318"/>
                <wp:lineTo x="19630" y="10509"/>
                <wp:lineTo x="21356" y="10257"/>
                <wp:lineTo x="20385" y="9600"/>
                <wp:lineTo x="20385" y="8994"/>
                <wp:lineTo x="6364" y="8893"/>
                <wp:lineTo x="6364" y="8084"/>
                <wp:lineTo x="21463" y="7478"/>
                <wp:lineTo x="21463" y="7377"/>
                <wp:lineTo x="6364" y="7276"/>
                <wp:lineTo x="20385" y="6720"/>
                <wp:lineTo x="21463" y="6518"/>
                <wp:lineTo x="20816" y="6467"/>
                <wp:lineTo x="21248" y="5811"/>
                <wp:lineTo x="19522" y="5709"/>
                <wp:lineTo x="6364" y="5659"/>
                <wp:lineTo x="21463" y="5305"/>
                <wp:lineTo x="21463" y="5204"/>
                <wp:lineTo x="6364" y="4851"/>
                <wp:lineTo x="18659" y="4699"/>
                <wp:lineTo x="18659" y="4497"/>
                <wp:lineTo x="6364" y="4042"/>
                <wp:lineTo x="21463" y="3840"/>
                <wp:lineTo x="21463" y="3739"/>
                <wp:lineTo x="6364" y="3234"/>
                <wp:lineTo x="21248" y="2779"/>
                <wp:lineTo x="21140" y="1516"/>
                <wp:lineTo x="6364" y="808"/>
                <wp:lineTo x="21463" y="758"/>
                <wp:lineTo x="21463"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5080" cy="81438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F15F86" w:rsidRPr="00A93FE3" w:rsidRDefault="00F15F86" w:rsidP="00F15F86">
      <w:pPr>
        <w:tabs>
          <w:tab w:val="left" w:pos="8001"/>
        </w:tabs>
        <w:jc w:val="both"/>
        <w:rPr>
          <w:rFonts w:ascii="Cambria" w:eastAsia="Batang" w:hAnsi="Cambria" w:cs="Times New Roman"/>
          <w:sz w:val="24"/>
          <w:szCs w:val="24"/>
          <w:lang w:val="es-ES"/>
        </w:rPr>
      </w:pPr>
    </w:p>
    <w:p w:rsidR="00F15F86" w:rsidRPr="00A93FE3" w:rsidRDefault="00F15F86" w:rsidP="00F15F86">
      <w:pPr>
        <w:tabs>
          <w:tab w:val="left" w:pos="8001"/>
        </w:tabs>
        <w:jc w:val="both"/>
        <w:rPr>
          <w:rFonts w:ascii="Cambria" w:eastAsia="Batang" w:hAnsi="Cambria" w:cs="Times New Roman"/>
          <w:sz w:val="24"/>
          <w:szCs w:val="24"/>
          <w:lang w:val="es-ES"/>
        </w:rPr>
      </w:pPr>
    </w:p>
    <w:p w:rsidR="00F15F86" w:rsidRPr="00A93FE3" w:rsidRDefault="00F15F86" w:rsidP="00F15F86">
      <w:pPr>
        <w:tabs>
          <w:tab w:val="left" w:pos="8001"/>
        </w:tabs>
        <w:jc w:val="both"/>
        <w:rPr>
          <w:rFonts w:ascii="Cambria" w:eastAsia="Batang" w:hAnsi="Cambria" w:cs="Times New Roman"/>
          <w:sz w:val="24"/>
          <w:szCs w:val="24"/>
          <w:lang w:val="es-ES"/>
        </w:rPr>
      </w:pPr>
    </w:p>
    <w:p w:rsidR="00F15F86" w:rsidRPr="00A93FE3" w:rsidRDefault="00F15F86" w:rsidP="00F15F86">
      <w:pPr>
        <w:tabs>
          <w:tab w:val="left" w:pos="8001"/>
        </w:tabs>
        <w:jc w:val="both"/>
        <w:rPr>
          <w:rFonts w:ascii="Cambria" w:eastAsia="Calibri" w:hAnsi="Cambria" w:cs="Times New Roman"/>
          <w:i/>
          <w:sz w:val="24"/>
          <w:szCs w:val="24"/>
        </w:rPr>
      </w:pPr>
    </w:p>
    <w:p w:rsidR="00F15F86" w:rsidRPr="00A93FE3" w:rsidRDefault="00F15F86" w:rsidP="00F15F86">
      <w:pPr>
        <w:jc w:val="both"/>
        <w:rPr>
          <w:rFonts w:ascii="Cambria" w:eastAsia="Batang" w:hAnsi="Cambria" w:cs="Times New Roman"/>
          <w:sz w:val="24"/>
          <w:szCs w:val="24"/>
          <w:lang w:val="es-ES"/>
        </w:rPr>
      </w:pPr>
    </w:p>
    <w:p w:rsidR="00F15F86" w:rsidRPr="00A93FE3" w:rsidRDefault="00F15F86" w:rsidP="00F15F86">
      <w:pPr>
        <w:jc w:val="both"/>
        <w:rPr>
          <w:rFonts w:ascii="Cambria" w:eastAsia="Batang" w:hAnsi="Cambria" w:cs="Times New Roman"/>
          <w:sz w:val="24"/>
          <w:szCs w:val="24"/>
          <w:lang w:val="es-ES"/>
        </w:rPr>
      </w:pPr>
    </w:p>
    <w:p w:rsidR="00F15F86" w:rsidRPr="00A93FE3" w:rsidRDefault="00F15F86" w:rsidP="00F15F86">
      <w:pPr>
        <w:jc w:val="both"/>
        <w:rPr>
          <w:rFonts w:ascii="Cambria" w:eastAsia="Batang" w:hAnsi="Cambria" w:cs="Times New Roman"/>
          <w:sz w:val="24"/>
          <w:szCs w:val="24"/>
          <w:lang w:val="es-ES"/>
        </w:rPr>
      </w:pPr>
    </w:p>
    <w:p w:rsidR="00F15F86" w:rsidRPr="00A93FE3" w:rsidRDefault="00F15F86" w:rsidP="00F15F86">
      <w:pPr>
        <w:jc w:val="both"/>
        <w:rPr>
          <w:rFonts w:ascii="Cambria" w:eastAsia="Batang" w:hAnsi="Cambria" w:cs="Times New Roman"/>
          <w:sz w:val="24"/>
          <w:szCs w:val="24"/>
          <w:lang w:val="es-ES"/>
        </w:rPr>
      </w:pPr>
    </w:p>
    <w:p w:rsidR="00F15F86" w:rsidRPr="00A93FE3" w:rsidRDefault="00F15F86" w:rsidP="00F15F86">
      <w:pPr>
        <w:jc w:val="both"/>
        <w:rPr>
          <w:rFonts w:ascii="Cambria" w:eastAsia="Batang" w:hAnsi="Cambria" w:cs="Times New Roman"/>
          <w:sz w:val="24"/>
          <w:szCs w:val="24"/>
          <w:lang w:val="es-ES"/>
        </w:rPr>
      </w:pPr>
    </w:p>
    <w:p w:rsidR="00F15F86" w:rsidRPr="00A93FE3" w:rsidRDefault="00F15F86" w:rsidP="00F15F86">
      <w:pPr>
        <w:jc w:val="both"/>
        <w:rPr>
          <w:rFonts w:ascii="Cambria" w:eastAsia="Batang" w:hAnsi="Cambria" w:cs="Times New Roman"/>
          <w:sz w:val="24"/>
          <w:szCs w:val="24"/>
          <w:lang w:val="es-ES"/>
        </w:rPr>
      </w:pPr>
    </w:p>
    <w:p w:rsidR="00F15F86" w:rsidRPr="00A93FE3" w:rsidRDefault="00F15F86" w:rsidP="00F15F86">
      <w:pPr>
        <w:jc w:val="both"/>
        <w:rPr>
          <w:rFonts w:ascii="Cambria" w:eastAsia="Batang" w:hAnsi="Cambria" w:cs="Times New Roman"/>
          <w:sz w:val="24"/>
          <w:szCs w:val="24"/>
          <w:lang w:val="es-ES"/>
        </w:rPr>
      </w:pPr>
    </w:p>
    <w:p w:rsidR="00F15F86" w:rsidRPr="00A93FE3" w:rsidRDefault="00F15F86" w:rsidP="00F15F86">
      <w:pPr>
        <w:jc w:val="both"/>
        <w:rPr>
          <w:rFonts w:ascii="Cambria" w:eastAsia="Batang" w:hAnsi="Cambria" w:cs="Times New Roman"/>
          <w:sz w:val="24"/>
          <w:szCs w:val="24"/>
          <w:lang w:val="es-ES"/>
        </w:rPr>
      </w:pPr>
    </w:p>
    <w:p w:rsidR="00F15F86" w:rsidRPr="00A93FE3" w:rsidRDefault="00F15F86" w:rsidP="00F15F86">
      <w:pPr>
        <w:jc w:val="both"/>
        <w:rPr>
          <w:rFonts w:ascii="Cambria" w:eastAsia="Batang" w:hAnsi="Cambria" w:cs="Times New Roman"/>
          <w:sz w:val="24"/>
          <w:szCs w:val="24"/>
          <w:lang w:val="es-ES"/>
        </w:rPr>
      </w:pPr>
    </w:p>
    <w:p w:rsidR="00F15F86" w:rsidRPr="00A93FE3" w:rsidRDefault="00F15F86" w:rsidP="00F15F86">
      <w:pPr>
        <w:jc w:val="both"/>
        <w:rPr>
          <w:rFonts w:ascii="Cambria" w:eastAsia="Batang" w:hAnsi="Cambria" w:cs="Times New Roman"/>
          <w:sz w:val="24"/>
          <w:szCs w:val="24"/>
          <w:lang w:val="es-ES"/>
        </w:rPr>
      </w:pPr>
    </w:p>
    <w:p w:rsidR="00F15F86" w:rsidRPr="00A93FE3" w:rsidRDefault="00F15F86" w:rsidP="00F15F86">
      <w:pPr>
        <w:jc w:val="both"/>
        <w:rPr>
          <w:rFonts w:ascii="Cambria" w:eastAsia="Batang" w:hAnsi="Cambria" w:cs="Times New Roman"/>
          <w:sz w:val="24"/>
          <w:szCs w:val="24"/>
          <w:lang w:val="es-ES"/>
        </w:rPr>
      </w:pPr>
    </w:p>
    <w:p w:rsidR="00F15F86" w:rsidRPr="00A93FE3" w:rsidRDefault="00F15F86" w:rsidP="00F15F86">
      <w:pPr>
        <w:jc w:val="both"/>
        <w:rPr>
          <w:rFonts w:ascii="Cambria" w:eastAsia="Batang" w:hAnsi="Cambria" w:cs="Times New Roman"/>
          <w:sz w:val="24"/>
          <w:szCs w:val="24"/>
          <w:lang w:val="es-ES"/>
        </w:rPr>
      </w:pPr>
    </w:p>
    <w:p w:rsidR="00F15F86" w:rsidRPr="00A93FE3" w:rsidRDefault="00F15F86" w:rsidP="00F15F86">
      <w:pPr>
        <w:jc w:val="both"/>
        <w:rPr>
          <w:rFonts w:ascii="Cambria" w:eastAsia="Batang" w:hAnsi="Cambria" w:cs="Times New Roman"/>
          <w:sz w:val="24"/>
          <w:szCs w:val="24"/>
          <w:lang w:val="es-ES"/>
        </w:rPr>
      </w:pPr>
    </w:p>
    <w:p w:rsidR="00F15F86" w:rsidRPr="00A93FE3" w:rsidRDefault="00F15F86" w:rsidP="00F15F86">
      <w:pPr>
        <w:jc w:val="both"/>
        <w:rPr>
          <w:rFonts w:ascii="Cambria" w:eastAsia="Batang" w:hAnsi="Cambria" w:cs="Times New Roman"/>
          <w:sz w:val="24"/>
          <w:szCs w:val="24"/>
          <w:lang w:val="es-ES"/>
        </w:rPr>
      </w:pPr>
    </w:p>
    <w:p w:rsidR="00F15F86" w:rsidRPr="00A93FE3" w:rsidRDefault="00F15F86" w:rsidP="00F15F86">
      <w:pPr>
        <w:jc w:val="both"/>
        <w:rPr>
          <w:rFonts w:ascii="Cambria" w:eastAsia="Batang" w:hAnsi="Cambria" w:cs="Times New Roman"/>
          <w:sz w:val="24"/>
          <w:szCs w:val="24"/>
          <w:lang w:val="es-ES"/>
        </w:rPr>
      </w:pPr>
    </w:p>
    <w:p w:rsidR="00F15F86" w:rsidRDefault="00F15F86" w:rsidP="00F15F86">
      <w:pPr>
        <w:jc w:val="both"/>
        <w:rPr>
          <w:rFonts w:ascii="Cambria" w:eastAsia="Batang" w:hAnsi="Cambria" w:cs="Times New Roman"/>
          <w:sz w:val="24"/>
          <w:szCs w:val="24"/>
          <w:lang w:val="es-ES"/>
        </w:rPr>
      </w:pPr>
    </w:p>
    <w:p w:rsidR="00F15F86" w:rsidRPr="00A93FE3" w:rsidRDefault="00F15F86" w:rsidP="00F15F86">
      <w:pPr>
        <w:jc w:val="both"/>
        <w:rPr>
          <w:rFonts w:ascii="Cambria" w:eastAsia="Batang" w:hAnsi="Cambria" w:cs="Times New Roman"/>
          <w:sz w:val="24"/>
          <w:szCs w:val="24"/>
          <w:lang w:val="es-ES"/>
        </w:rPr>
      </w:pPr>
    </w:p>
    <w:p w:rsidR="00F15F86" w:rsidRPr="00A93FE3" w:rsidRDefault="00F15F86" w:rsidP="00F15F86">
      <w:pPr>
        <w:jc w:val="center"/>
        <w:rPr>
          <w:rFonts w:ascii="Cambria" w:eastAsia="Batang" w:hAnsi="Cambria" w:cs="Times New Roman"/>
          <w:sz w:val="24"/>
          <w:szCs w:val="24"/>
          <w:lang w:val="es-ES"/>
        </w:rPr>
      </w:pPr>
      <w:r w:rsidRPr="00A93FE3">
        <w:rPr>
          <w:rFonts w:ascii="Cambria" w:eastAsia="Batang" w:hAnsi="Cambria" w:cs="Times New Roman"/>
          <w:sz w:val="24"/>
          <w:szCs w:val="24"/>
          <w:lang w:val="es-ES"/>
        </w:rPr>
        <w:lastRenderedPageBreak/>
        <w:t>RESPUESTA  2 y 3</w:t>
      </w:r>
    </w:p>
    <w:p w:rsidR="00F15F86" w:rsidRPr="00A93FE3" w:rsidRDefault="00F15F86" w:rsidP="00F15F86">
      <w:pPr>
        <w:numPr>
          <w:ilvl w:val="0"/>
          <w:numId w:val="2"/>
        </w:numPr>
        <w:contextualSpacing/>
        <w:jc w:val="both"/>
        <w:rPr>
          <w:rFonts w:asciiTheme="majorHAnsi" w:eastAsia="Calibri" w:hAnsiTheme="majorHAnsi" w:cs="Calibri"/>
          <w:i/>
          <w:color w:val="000000" w:themeColor="text1"/>
          <w:lang w:val="es-ES"/>
        </w:rPr>
      </w:pPr>
      <w:r w:rsidRPr="00A93FE3">
        <w:rPr>
          <w:rFonts w:asciiTheme="majorHAnsi" w:eastAsia="Calibri" w:hAnsiTheme="majorHAnsi" w:cs="Calibri"/>
          <w:i/>
          <w:color w:val="000000" w:themeColor="text1"/>
          <w:lang w:val="es-ES"/>
        </w:rPr>
        <w:t xml:space="preserve">En relación con el 2. 2. art. 86 </w:t>
      </w:r>
      <w:proofErr w:type="gramStart"/>
      <w:r w:rsidRPr="00A93FE3">
        <w:rPr>
          <w:rFonts w:asciiTheme="majorHAnsi" w:eastAsia="Calibri" w:hAnsiTheme="majorHAnsi" w:cs="Calibri"/>
          <w:i/>
          <w:color w:val="000000" w:themeColor="text1"/>
          <w:lang w:val="es-ES"/>
        </w:rPr>
        <w:t>inc.</w:t>
      </w:r>
      <w:proofErr w:type="gramEnd"/>
      <w:r w:rsidRPr="00A93FE3">
        <w:rPr>
          <w:rFonts w:asciiTheme="majorHAnsi" w:eastAsia="Calibri" w:hAnsiTheme="majorHAnsi" w:cs="Calibri"/>
          <w:i/>
          <w:color w:val="000000" w:themeColor="text1"/>
          <w:lang w:val="es-ES"/>
        </w:rPr>
        <w:t xml:space="preserve"> 1 CP ¿Cuáles son las facilidades que se proporcionan a las mujeres penadas para que puedan desarrollar actividades laborales, culturales, ocupacionales, o de otra índole de igual valoración?</w:t>
      </w:r>
    </w:p>
    <w:p w:rsidR="00F15F86" w:rsidRPr="00A93FE3" w:rsidRDefault="00F15F86" w:rsidP="00F15F86">
      <w:pPr>
        <w:numPr>
          <w:ilvl w:val="0"/>
          <w:numId w:val="2"/>
        </w:numPr>
        <w:spacing w:after="0"/>
        <w:contextualSpacing/>
        <w:rPr>
          <w:rFonts w:asciiTheme="majorHAnsi" w:eastAsia="Calibri" w:hAnsiTheme="majorHAnsi" w:cs="Calibri"/>
          <w:i/>
          <w:color w:val="000000" w:themeColor="text1"/>
          <w:lang w:val="es-ES"/>
        </w:rPr>
      </w:pPr>
      <w:r w:rsidRPr="00A93FE3">
        <w:rPr>
          <w:rFonts w:asciiTheme="majorHAnsi" w:eastAsia="Calibri" w:hAnsiTheme="majorHAnsi" w:cs="Calibri"/>
          <w:i/>
          <w:color w:val="000000" w:themeColor="text1"/>
          <w:lang w:val="es-ES"/>
        </w:rPr>
        <w:t>En relación con el art. 86 inc. 1 CP ¿Cuáles son las facilidades que se proporcionan a los hombres  condenados a pena de prisión para que puedan desarrollar actividades laborales, culturales, ocupacionales, o de otra índole de igual valoración?</w:t>
      </w:r>
    </w:p>
    <w:p w:rsidR="00F15F86" w:rsidRPr="00A93FE3" w:rsidRDefault="00F15F86" w:rsidP="00F15F86">
      <w:pPr>
        <w:spacing w:after="0"/>
        <w:contextualSpacing/>
        <w:rPr>
          <w:rFonts w:asciiTheme="majorHAnsi" w:eastAsia="Calibri" w:hAnsiTheme="majorHAnsi" w:cs="Calibri"/>
          <w:i/>
          <w:color w:val="000000" w:themeColor="text1"/>
          <w:lang w:val="es-ES"/>
        </w:rPr>
      </w:pPr>
    </w:p>
    <w:p w:rsidR="00F15F86" w:rsidRPr="00A93FE3" w:rsidRDefault="00F15F86" w:rsidP="00F15F86">
      <w:pPr>
        <w:spacing w:after="0"/>
        <w:jc w:val="both"/>
        <w:rPr>
          <w:rFonts w:asciiTheme="majorHAnsi" w:eastAsia="Calibri" w:hAnsiTheme="majorHAnsi" w:cs="Calibri"/>
          <w:color w:val="000000" w:themeColor="text1"/>
          <w:lang w:val="es-ES"/>
        </w:rPr>
      </w:pPr>
      <w:r w:rsidRPr="00A93FE3">
        <w:rPr>
          <w:rFonts w:asciiTheme="majorHAnsi" w:eastAsia="Calibri" w:hAnsiTheme="majorHAnsi" w:cs="Calibri"/>
          <w:color w:val="000000" w:themeColor="text1"/>
          <w:lang w:val="es-ES"/>
        </w:rPr>
        <w:t>De conformidad al art. 342 y 343 del Reglamento General de la Ley Penitenciaria, cada Interno(a) es incorporado a Actividades de tratamiento (laborales, culturales, ocupacionales o de otra índole de acuerdo a un estudio científico integral de la personalidad de cada uno, el cual incluye: inteligencia, actitudes, aptitudes, personalidad, factores protectores y de riesgo, carencias y habilidades, es decir, el tratamiento es individualizado.</w:t>
      </w:r>
    </w:p>
    <w:p w:rsidR="00F15F86" w:rsidRPr="00A93FE3" w:rsidRDefault="00F15F86" w:rsidP="00F15F86">
      <w:pPr>
        <w:spacing w:after="0"/>
        <w:jc w:val="both"/>
        <w:rPr>
          <w:rFonts w:asciiTheme="majorHAnsi" w:eastAsia="Calibri" w:hAnsiTheme="majorHAnsi" w:cs="Calibri"/>
          <w:color w:val="000000" w:themeColor="text1"/>
          <w:lang w:val="es-ES"/>
        </w:rPr>
      </w:pPr>
    </w:p>
    <w:p w:rsidR="00F15F86" w:rsidRPr="00A93FE3" w:rsidRDefault="00F15F86" w:rsidP="00F15F86">
      <w:pPr>
        <w:spacing w:after="0"/>
        <w:jc w:val="center"/>
        <w:rPr>
          <w:rFonts w:asciiTheme="majorHAnsi" w:eastAsia="Calibri" w:hAnsiTheme="majorHAnsi" w:cs="Calibri"/>
          <w:color w:val="000000" w:themeColor="text1"/>
          <w:lang w:val="es-ES"/>
        </w:rPr>
      </w:pPr>
      <w:r w:rsidRPr="00A93FE3">
        <w:rPr>
          <w:rFonts w:asciiTheme="majorHAnsi" w:eastAsia="Calibri" w:hAnsiTheme="majorHAnsi" w:cs="Calibri"/>
          <w:color w:val="000000" w:themeColor="text1"/>
          <w:lang w:val="es-ES"/>
        </w:rPr>
        <w:t>RESPUESTA  4 y 5</w:t>
      </w:r>
    </w:p>
    <w:p w:rsidR="00F15F86" w:rsidRPr="00A93FE3" w:rsidRDefault="00F15F86" w:rsidP="00F15F86">
      <w:pPr>
        <w:contextualSpacing/>
        <w:jc w:val="both"/>
        <w:rPr>
          <w:rFonts w:asciiTheme="majorHAnsi" w:eastAsia="Calibri" w:hAnsiTheme="majorHAnsi" w:cs="Calibri"/>
          <w:i/>
          <w:color w:val="000000" w:themeColor="text1"/>
          <w:lang w:val="es-ES"/>
        </w:rPr>
      </w:pPr>
    </w:p>
    <w:p w:rsidR="00F15F86" w:rsidRPr="00A93FE3" w:rsidRDefault="00F15F86" w:rsidP="00F15F86">
      <w:pPr>
        <w:numPr>
          <w:ilvl w:val="0"/>
          <w:numId w:val="2"/>
        </w:numPr>
        <w:contextualSpacing/>
        <w:jc w:val="both"/>
        <w:rPr>
          <w:rFonts w:asciiTheme="majorHAnsi" w:eastAsia="Calibri" w:hAnsiTheme="majorHAnsi" w:cs="Calibri"/>
          <w:i/>
          <w:color w:val="000000" w:themeColor="text1"/>
          <w:lang w:val="es-ES"/>
        </w:rPr>
      </w:pPr>
      <w:r w:rsidRPr="00A93FE3">
        <w:rPr>
          <w:rFonts w:asciiTheme="majorHAnsi" w:eastAsia="Calibri" w:hAnsiTheme="majorHAnsi" w:cs="Calibri"/>
          <w:i/>
          <w:color w:val="000000" w:themeColor="text1"/>
          <w:lang w:val="es-ES"/>
        </w:rPr>
        <w:t>¿Qué parámetro objetivos toma en cuenta la Administración Penitenciaria para establecer que una mujer penada tiene un pronóstico individualizado y favorable  de reinserción social? (art. 86.1CP).</w:t>
      </w:r>
    </w:p>
    <w:p w:rsidR="00F15F86" w:rsidRPr="00A93FE3" w:rsidRDefault="00F15F86" w:rsidP="00F15F86">
      <w:pPr>
        <w:numPr>
          <w:ilvl w:val="0"/>
          <w:numId w:val="2"/>
        </w:numPr>
        <w:contextualSpacing/>
        <w:jc w:val="both"/>
        <w:rPr>
          <w:rFonts w:asciiTheme="majorHAnsi" w:eastAsia="Calibri" w:hAnsiTheme="majorHAnsi" w:cs="Calibri"/>
          <w:i/>
          <w:color w:val="000000" w:themeColor="text1"/>
          <w:lang w:val="es-ES"/>
        </w:rPr>
      </w:pPr>
      <w:r w:rsidRPr="00A93FE3">
        <w:rPr>
          <w:rFonts w:asciiTheme="majorHAnsi" w:eastAsia="Calibri" w:hAnsiTheme="majorHAnsi" w:cs="Calibri"/>
          <w:i/>
          <w:color w:val="000000" w:themeColor="text1"/>
          <w:lang w:val="es-ES"/>
        </w:rPr>
        <w:t>Qué parámetro objetivos toma en cuenta la Administración Penitenciaria para establecer que un hombre  condenado a pena de prisión  tiene un pronóstico individualizado y favorable  de reinserción social</w:t>
      </w:r>
      <w:proofErr w:type="gramStart"/>
      <w:r w:rsidRPr="00A93FE3">
        <w:rPr>
          <w:rFonts w:asciiTheme="majorHAnsi" w:eastAsia="Calibri" w:hAnsiTheme="majorHAnsi" w:cs="Calibri"/>
          <w:i/>
          <w:color w:val="000000" w:themeColor="text1"/>
          <w:lang w:val="es-ES"/>
        </w:rPr>
        <w:t>?</w:t>
      </w:r>
      <w:proofErr w:type="gramEnd"/>
      <w:r w:rsidRPr="00A93FE3">
        <w:rPr>
          <w:rFonts w:asciiTheme="majorHAnsi" w:eastAsia="Calibri" w:hAnsiTheme="majorHAnsi" w:cs="Calibri"/>
          <w:i/>
          <w:color w:val="000000" w:themeColor="text1"/>
          <w:lang w:val="es-ES"/>
        </w:rPr>
        <w:t xml:space="preserve"> (art. 86.1CP)”.</w:t>
      </w:r>
    </w:p>
    <w:p w:rsidR="00F15F86" w:rsidRPr="00A93FE3" w:rsidRDefault="00F15F86" w:rsidP="00F15F86">
      <w:pPr>
        <w:jc w:val="both"/>
        <w:rPr>
          <w:rFonts w:asciiTheme="majorHAnsi" w:eastAsia="Calibri" w:hAnsiTheme="majorHAnsi" w:cs="Calibri"/>
          <w:color w:val="000000" w:themeColor="text1"/>
          <w:lang w:val="es-ES"/>
        </w:rPr>
      </w:pPr>
      <w:r w:rsidRPr="00A93FE3">
        <w:rPr>
          <w:rFonts w:asciiTheme="majorHAnsi" w:eastAsia="Calibri" w:hAnsiTheme="majorHAnsi" w:cs="Calibri"/>
          <w:color w:val="000000" w:themeColor="text1"/>
          <w:lang w:val="es-ES"/>
        </w:rPr>
        <w:t>De conformidad al art. 266 literal e) del Reglamento General de la Ley Penitenciaria, es el Equipo Técnico Criminológico Regional del Centro Penal en donde se encuentra recluido  los internos(as) que califiquen con los requerimientos para gozar del beneficio de Libertad Condicional Anticipada, que podrían ser todos aquellos que este aptos o gozando de las fases de Confianza y Semi</w:t>
      </w:r>
      <w:r w:rsidR="00540A7A">
        <w:rPr>
          <w:rFonts w:asciiTheme="majorHAnsi" w:eastAsia="Calibri" w:hAnsiTheme="majorHAnsi" w:cs="Calibri"/>
          <w:color w:val="000000" w:themeColor="text1"/>
          <w:lang w:val="es-ES"/>
        </w:rPr>
        <w:t xml:space="preserve"> </w:t>
      </w:r>
      <w:r w:rsidRPr="00A93FE3">
        <w:rPr>
          <w:rFonts w:asciiTheme="majorHAnsi" w:eastAsia="Calibri" w:hAnsiTheme="majorHAnsi" w:cs="Calibri"/>
          <w:color w:val="000000" w:themeColor="text1"/>
          <w:lang w:val="es-ES"/>
        </w:rPr>
        <w:t>libertad.</w:t>
      </w:r>
    </w:p>
    <w:p w:rsidR="00F15F86" w:rsidRPr="00A93FE3" w:rsidRDefault="00F15F86" w:rsidP="00F15F86">
      <w:pPr>
        <w:jc w:val="both"/>
        <w:rPr>
          <w:rFonts w:asciiTheme="majorHAnsi" w:eastAsia="Calibri" w:hAnsiTheme="majorHAnsi" w:cs="Calibri"/>
          <w:color w:val="000000" w:themeColor="text1"/>
          <w:lang w:val="es-ES"/>
        </w:rPr>
      </w:pPr>
      <w:r w:rsidRPr="00A93FE3">
        <w:rPr>
          <w:rFonts w:asciiTheme="majorHAnsi" w:eastAsia="Calibri" w:hAnsiTheme="majorHAnsi" w:cs="Calibri"/>
          <w:color w:val="000000" w:themeColor="text1"/>
          <w:lang w:val="es-ES"/>
        </w:rPr>
        <w:t>Una vez recibida la propuesta del Equipo Técnico, el Consejo Criminológico valora que el interno haya superado las carencias que lo llevaron al cometimiento delito; así mismo se realiza un análisis multidisciplinario, valorando aspectos relacionados a su vida personal y familiar,(apoyo familiar, arraigo domiciliar, proyecciones a futuro), Jurídicos: ( delito, pena, computo, proceso, pendientes, informes, o juntas disciplinarias, etc.) Conductuales: factores impulsadores y resistente al delito, desarrollo de empatía, inyección de los programas de tratamiento; educativos: desarrollo dentro del Sistema Penitenciario a través de la participación en programas de tratamiento entre otros.</w:t>
      </w:r>
    </w:p>
    <w:p w:rsidR="00F15F86" w:rsidRPr="00A93FE3" w:rsidRDefault="00F15F86" w:rsidP="00F15F86">
      <w:pPr>
        <w:jc w:val="both"/>
        <w:rPr>
          <w:rFonts w:ascii="Cambria" w:eastAsia="Batang" w:hAnsi="Cambria" w:cs="Times New Roman"/>
          <w:sz w:val="24"/>
          <w:szCs w:val="24"/>
          <w:lang w:val="es-ES"/>
        </w:rPr>
      </w:pPr>
      <w:r w:rsidRPr="00A93FE3">
        <w:rPr>
          <w:rFonts w:ascii="Cambria" w:eastAsia="Batang" w:hAnsi="Cambria" w:cs="Times New Roman"/>
          <w:sz w:val="24"/>
          <w:szCs w:val="24"/>
          <w:lang w:val="es-ES"/>
        </w:rPr>
        <w:t>Queda expedito el derecho del solicitante de proceder conforme lo establece el art. 82 LAIP.</w:t>
      </w:r>
    </w:p>
    <w:p w:rsidR="00F15F86" w:rsidRPr="00A93FE3" w:rsidRDefault="00F15F86" w:rsidP="00F15F86">
      <w:pPr>
        <w:jc w:val="both"/>
        <w:rPr>
          <w:rFonts w:ascii="Cambria" w:eastAsia="Batang" w:hAnsi="Cambria" w:cs="Times New Roman"/>
          <w:sz w:val="24"/>
          <w:szCs w:val="24"/>
          <w:lang w:val="es-ES"/>
        </w:rPr>
      </w:pPr>
      <w:r w:rsidRPr="00A93FE3">
        <w:rPr>
          <w:rFonts w:ascii="Cambria" w:eastAsia="Batang" w:hAnsi="Cambria" w:cs="Times New Roman"/>
          <w:sz w:val="24"/>
          <w:szCs w:val="24"/>
          <w:lang w:val="es-ES"/>
        </w:rPr>
        <w:lastRenderedPageBreak/>
        <w:t>San Salvador, a las  catorce horas con treinta minutos del cinco de junio del dos mil diecisiete.</w:t>
      </w:r>
    </w:p>
    <w:p w:rsidR="00F15F86" w:rsidRPr="00A93FE3" w:rsidRDefault="00F15F86" w:rsidP="00F15F86">
      <w:pPr>
        <w:jc w:val="both"/>
        <w:rPr>
          <w:rFonts w:ascii="Cambria" w:eastAsia="Batang" w:hAnsi="Cambria" w:cs="Times New Roman"/>
          <w:sz w:val="24"/>
          <w:szCs w:val="24"/>
          <w:lang w:val="es-ES"/>
        </w:rPr>
      </w:pPr>
    </w:p>
    <w:p w:rsidR="00F15F86" w:rsidRPr="00A93FE3" w:rsidRDefault="00F15F86" w:rsidP="00F15F86">
      <w:pPr>
        <w:spacing w:after="0"/>
        <w:jc w:val="both"/>
        <w:rPr>
          <w:rFonts w:ascii="Cambria" w:eastAsia="Batang" w:hAnsi="Cambria" w:cs="Times New Roman"/>
          <w:sz w:val="24"/>
          <w:szCs w:val="24"/>
          <w:lang w:val="es-ES"/>
        </w:rPr>
      </w:pPr>
      <w:r w:rsidRPr="00A93FE3">
        <w:rPr>
          <w:rFonts w:ascii="Cambria" w:eastAsia="Batang" w:hAnsi="Cambria" w:cs="Times New Roman"/>
          <w:sz w:val="24"/>
          <w:szCs w:val="24"/>
          <w:lang w:val="es-ES"/>
        </w:rPr>
        <w:t xml:space="preserve"> </w:t>
      </w:r>
      <w:r w:rsidRPr="00A93FE3">
        <w:rPr>
          <w:rFonts w:ascii="Cambria" w:eastAsia="Batang" w:hAnsi="Cambria" w:cs="Times New Roman"/>
          <w:sz w:val="24"/>
          <w:szCs w:val="24"/>
          <w:lang w:val="es-ES"/>
        </w:rPr>
        <w:tab/>
      </w:r>
      <w:r w:rsidRPr="00A93FE3">
        <w:rPr>
          <w:rFonts w:ascii="Cambria" w:eastAsia="Batang" w:hAnsi="Cambria" w:cs="Times New Roman"/>
          <w:sz w:val="24"/>
          <w:szCs w:val="24"/>
          <w:lang w:val="es-ES"/>
        </w:rPr>
        <w:tab/>
        <w:t xml:space="preserve">                                                                  </w:t>
      </w:r>
    </w:p>
    <w:p w:rsidR="00F15F86" w:rsidRPr="00A93FE3" w:rsidRDefault="00F15F86" w:rsidP="00F15F86">
      <w:pPr>
        <w:spacing w:after="0"/>
        <w:jc w:val="both"/>
        <w:rPr>
          <w:rFonts w:ascii="Cambria" w:eastAsia="Batang" w:hAnsi="Cambria" w:cs="Times New Roman"/>
          <w:sz w:val="24"/>
          <w:szCs w:val="24"/>
          <w:lang w:val="es-ES"/>
        </w:rPr>
      </w:pPr>
      <w:r>
        <w:rPr>
          <w:rFonts w:ascii="Cambria" w:eastAsia="Batang" w:hAnsi="Cambria" w:cs="Times New Roman"/>
          <w:sz w:val="24"/>
          <w:szCs w:val="24"/>
          <w:lang w:val="es-ES"/>
        </w:rPr>
        <w:t xml:space="preserve">                                                                           </w:t>
      </w:r>
      <w:r w:rsidRPr="00A93FE3">
        <w:rPr>
          <w:rFonts w:ascii="Cambria" w:eastAsia="Batang" w:hAnsi="Cambria" w:cs="Times New Roman"/>
          <w:sz w:val="24"/>
          <w:szCs w:val="24"/>
          <w:lang w:val="es-ES"/>
        </w:rPr>
        <w:t xml:space="preserve"> Licda. Marlene Janeth Cardona Andrade  </w:t>
      </w:r>
    </w:p>
    <w:p w:rsidR="00F15F86" w:rsidRPr="00A93FE3" w:rsidRDefault="00F15F86" w:rsidP="00F15F86">
      <w:pPr>
        <w:spacing w:after="0"/>
        <w:jc w:val="both"/>
        <w:rPr>
          <w:rFonts w:ascii="Cambria" w:eastAsia="Batang" w:hAnsi="Cambria" w:cs="Times New Roman"/>
          <w:sz w:val="24"/>
          <w:szCs w:val="24"/>
          <w:lang w:val="es-ES"/>
        </w:rPr>
      </w:pPr>
      <w:r w:rsidRPr="00A93FE3">
        <w:rPr>
          <w:rFonts w:ascii="Cambria" w:eastAsia="Batang" w:hAnsi="Cambria" w:cs="Times New Roman"/>
          <w:sz w:val="24"/>
          <w:szCs w:val="24"/>
          <w:lang w:val="es-ES"/>
        </w:rPr>
        <w:t xml:space="preserve">                                             </w:t>
      </w:r>
      <w:r>
        <w:rPr>
          <w:rFonts w:ascii="Cambria" w:eastAsia="Batang" w:hAnsi="Cambria" w:cs="Times New Roman"/>
          <w:sz w:val="24"/>
          <w:szCs w:val="24"/>
          <w:lang w:val="es-ES"/>
        </w:rPr>
        <w:t xml:space="preserve">                               </w:t>
      </w:r>
      <w:r w:rsidRPr="00A93FE3">
        <w:rPr>
          <w:rFonts w:ascii="Cambria" w:eastAsia="Batang" w:hAnsi="Cambria" w:cs="Times New Roman"/>
          <w:sz w:val="24"/>
          <w:szCs w:val="24"/>
          <w:lang w:val="es-ES"/>
        </w:rPr>
        <w:t>Oficial de Información.</w:t>
      </w:r>
    </w:p>
    <w:p w:rsidR="00F15F86" w:rsidRPr="00A93FE3" w:rsidRDefault="00F15F86" w:rsidP="00F15F86">
      <w:pPr>
        <w:jc w:val="both"/>
        <w:rPr>
          <w:rFonts w:asciiTheme="majorHAnsi" w:eastAsia="Calibri" w:hAnsiTheme="majorHAnsi" w:cs="Calibri"/>
          <w:i/>
          <w:color w:val="000000" w:themeColor="text1"/>
          <w:lang w:val="es-ES"/>
        </w:rPr>
      </w:pPr>
    </w:p>
    <w:p w:rsidR="00F15F86" w:rsidRPr="00A93FE3" w:rsidRDefault="00F15F86" w:rsidP="00F15F86">
      <w:pPr>
        <w:jc w:val="both"/>
        <w:rPr>
          <w:rFonts w:asciiTheme="majorHAnsi" w:eastAsia="Calibri" w:hAnsiTheme="majorHAnsi" w:cs="Calibri"/>
          <w:i/>
          <w:color w:val="000000" w:themeColor="text1"/>
          <w:sz w:val="16"/>
          <w:szCs w:val="16"/>
          <w:lang w:val="es-ES"/>
        </w:rPr>
      </w:pPr>
      <w:r w:rsidRPr="00A93FE3">
        <w:rPr>
          <w:rFonts w:asciiTheme="majorHAnsi" w:eastAsia="Calibri" w:hAnsiTheme="majorHAnsi" w:cs="Calibri"/>
          <w:i/>
          <w:color w:val="000000" w:themeColor="text1"/>
          <w:sz w:val="16"/>
          <w:szCs w:val="16"/>
          <w:lang w:val="es-ES"/>
        </w:rPr>
        <w:t>MJCA/kl</w:t>
      </w:r>
    </w:p>
    <w:p w:rsidR="00F15F86" w:rsidRPr="00A93FE3" w:rsidRDefault="00F15F86" w:rsidP="00F15F86">
      <w:pPr>
        <w:jc w:val="both"/>
        <w:rPr>
          <w:rFonts w:asciiTheme="majorHAnsi" w:eastAsia="Calibri" w:hAnsiTheme="majorHAnsi" w:cs="Calibri"/>
          <w:i/>
          <w:color w:val="000000" w:themeColor="text1"/>
          <w:sz w:val="16"/>
          <w:szCs w:val="16"/>
          <w:lang w:val="es-ES"/>
        </w:rPr>
      </w:pPr>
    </w:p>
    <w:p w:rsidR="00F15F86" w:rsidRPr="00A93FE3" w:rsidRDefault="00F15F86" w:rsidP="00F15F86">
      <w:pPr>
        <w:jc w:val="both"/>
        <w:rPr>
          <w:rFonts w:asciiTheme="majorHAnsi" w:eastAsia="Calibri" w:hAnsiTheme="majorHAnsi" w:cs="Calibri"/>
          <w:i/>
          <w:color w:val="000000" w:themeColor="text1"/>
          <w:sz w:val="16"/>
          <w:szCs w:val="16"/>
          <w:lang w:val="es-ES"/>
        </w:rPr>
      </w:pPr>
    </w:p>
    <w:p w:rsidR="00F15F86" w:rsidRPr="00A93FE3" w:rsidRDefault="00F15F86" w:rsidP="00F15F86">
      <w:pPr>
        <w:jc w:val="both"/>
        <w:rPr>
          <w:rFonts w:ascii="Calibri" w:eastAsia="Calibri" w:hAnsi="Calibri" w:cs="Times New Roman"/>
          <w:b/>
          <w:sz w:val="24"/>
          <w:szCs w:val="24"/>
        </w:rPr>
      </w:pPr>
    </w:p>
    <w:p w:rsidR="00F15F86" w:rsidRPr="00A93FE3" w:rsidRDefault="00F15F86" w:rsidP="00F15F86">
      <w:pPr>
        <w:jc w:val="both"/>
        <w:rPr>
          <w:rFonts w:ascii="Calibri" w:eastAsia="Calibri" w:hAnsi="Calibri" w:cs="Times New Roman"/>
          <w:b/>
          <w:sz w:val="24"/>
          <w:szCs w:val="24"/>
        </w:rPr>
      </w:pPr>
    </w:p>
    <w:p w:rsidR="00A238F6" w:rsidRDefault="00A238F6"/>
    <w:sectPr w:rsidR="00A238F6">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C8E" w:rsidRDefault="00521C8E" w:rsidP="00F15F86">
      <w:pPr>
        <w:spacing w:after="0" w:line="240" w:lineRule="auto"/>
      </w:pPr>
      <w:r>
        <w:separator/>
      </w:r>
    </w:p>
  </w:endnote>
  <w:endnote w:type="continuationSeparator" w:id="0">
    <w:p w:rsidR="00521C8E" w:rsidRDefault="00521C8E" w:rsidP="00F15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C8E" w:rsidRDefault="00521C8E" w:rsidP="00F15F86">
      <w:pPr>
        <w:spacing w:after="0" w:line="240" w:lineRule="auto"/>
      </w:pPr>
      <w:r>
        <w:separator/>
      </w:r>
    </w:p>
  </w:footnote>
  <w:footnote w:type="continuationSeparator" w:id="0">
    <w:p w:rsidR="00521C8E" w:rsidRDefault="00521C8E" w:rsidP="00F15F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F86" w:rsidRPr="00F15F86" w:rsidRDefault="00F15F86" w:rsidP="00F15F86">
    <w:pPr>
      <w:pageBreakBefore/>
      <w:tabs>
        <w:tab w:val="center" w:pos="4419"/>
        <w:tab w:val="left" w:pos="7050"/>
        <w:tab w:val="right" w:pos="8838"/>
        <w:tab w:val="right" w:pos="9214"/>
      </w:tabs>
      <w:spacing w:after="0" w:line="240" w:lineRule="auto"/>
      <w:rPr>
        <w:rFonts w:ascii="Arial" w:eastAsia="Calibri" w:hAnsi="Arial" w:cs="Arial"/>
        <w:b/>
        <w:bCs/>
        <w:sz w:val="18"/>
        <w:szCs w:val="18"/>
      </w:rPr>
    </w:pPr>
    <w:r w:rsidRPr="00F15F86">
      <w:rPr>
        <w:rFonts w:ascii="Calibri" w:eastAsia="Calibri" w:hAnsi="Calibri" w:cs="Times New Roman"/>
        <w:noProof/>
        <w:lang w:eastAsia="es-SV"/>
      </w:rPr>
      <w:drawing>
        <wp:anchor distT="0" distB="0" distL="114300" distR="114300" simplePos="0" relativeHeight="251661312" behindDoc="0" locked="0" layoutInCell="1" allowOverlap="1" wp14:anchorId="65B53594" wp14:editId="73D568D2">
          <wp:simplePos x="0" y="0"/>
          <wp:positionH relativeFrom="column">
            <wp:posOffset>5263515</wp:posOffset>
          </wp:positionH>
          <wp:positionV relativeFrom="paragraph">
            <wp:posOffset>-93345</wp:posOffset>
          </wp:positionV>
          <wp:extent cx="857250" cy="598170"/>
          <wp:effectExtent l="0" t="0" r="0" b="0"/>
          <wp:wrapSquare wrapText="bothSides"/>
          <wp:docPr id="1" name="Imagen 14" descr="Descripción: 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Descripción: C:\Users\Lic. Hilda Aguirre\Desktop\LOGO JULIO 2014\LOGO DGC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pic:spPr>
              </pic:pic>
            </a:graphicData>
          </a:graphic>
          <wp14:sizeRelH relativeFrom="page">
            <wp14:pctWidth>0</wp14:pctWidth>
          </wp14:sizeRelH>
          <wp14:sizeRelV relativeFrom="page">
            <wp14:pctHeight>0</wp14:pctHeight>
          </wp14:sizeRelV>
        </wp:anchor>
      </w:drawing>
    </w:r>
    <w:r w:rsidRPr="00F15F86">
      <w:rPr>
        <w:rFonts w:ascii="Calibri" w:eastAsia="Calibri" w:hAnsi="Calibri" w:cs="Times New Roman"/>
        <w:noProof/>
        <w:lang w:eastAsia="es-SV"/>
      </w:rPr>
      <w:drawing>
        <wp:anchor distT="0" distB="0" distL="114300" distR="114300" simplePos="0" relativeHeight="251660288" behindDoc="0" locked="0" layoutInCell="1" allowOverlap="1" wp14:anchorId="5D233C5E" wp14:editId="2BCFDA8F">
          <wp:simplePos x="0" y="0"/>
          <wp:positionH relativeFrom="column">
            <wp:posOffset>-365760</wp:posOffset>
          </wp:positionH>
          <wp:positionV relativeFrom="paragraph">
            <wp:posOffset>-93345</wp:posOffset>
          </wp:positionV>
          <wp:extent cx="790575" cy="638175"/>
          <wp:effectExtent l="0" t="0" r="9525" b="9525"/>
          <wp:wrapSquare wrapText="bothSides"/>
          <wp:docPr id="2" name="Imagen 13" descr="Descripción: 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Descripción: E:\LOGO YO CAMBIO.jpg"/>
                  <pic:cNvPicPr>
                    <a:picLocks noChangeAspect="1" noChangeArrowheads="1"/>
                  </pic:cNvPicPr>
                </pic:nvPicPr>
                <pic:blipFill>
                  <a:blip r:embed="rId2">
                    <a:extLst>
                      <a:ext uri="{28A0092B-C50C-407E-A947-70E740481C1C}">
                        <a14:useLocalDpi xmlns:a14="http://schemas.microsoft.com/office/drawing/2010/main" val="0"/>
                      </a:ext>
                    </a:extLst>
                  </a:blip>
                  <a:srcRect l="1070" t="954"/>
                  <a:stretch>
                    <a:fillRect/>
                  </a:stretch>
                </pic:blipFill>
                <pic:spPr bwMode="auto">
                  <a:xfrm>
                    <a:off x="0" y="0"/>
                    <a:ext cx="790575" cy="638175"/>
                  </a:xfrm>
                  <a:prstGeom prst="rect">
                    <a:avLst/>
                  </a:prstGeom>
                  <a:noFill/>
                </pic:spPr>
              </pic:pic>
            </a:graphicData>
          </a:graphic>
          <wp14:sizeRelH relativeFrom="page">
            <wp14:pctWidth>0</wp14:pctWidth>
          </wp14:sizeRelH>
          <wp14:sizeRelV relativeFrom="page">
            <wp14:pctHeight>0</wp14:pctHeight>
          </wp14:sizeRelV>
        </wp:anchor>
      </w:drawing>
    </w:r>
    <w:r w:rsidRPr="00F15F86">
      <w:rPr>
        <w:rFonts w:ascii="Arial" w:eastAsia="Calibri" w:hAnsi="Arial" w:cs="Arial"/>
        <w:b/>
        <w:sz w:val="18"/>
        <w:szCs w:val="18"/>
      </w:rPr>
      <w:t xml:space="preserve">                                             MINISTERIO DE JUSTICIA Y SEGURIDAD PÚBLICA</w:t>
    </w:r>
    <w:r w:rsidRPr="00F15F86">
      <w:rPr>
        <w:rFonts w:ascii="Arial" w:eastAsia="Calibri" w:hAnsi="Arial" w:cs="Arial"/>
        <w:b/>
        <w:sz w:val="18"/>
        <w:szCs w:val="18"/>
      </w:rPr>
      <w:tab/>
    </w:r>
  </w:p>
  <w:p w:rsidR="00F15F86" w:rsidRPr="00F15F86" w:rsidRDefault="00F15F86" w:rsidP="00F15F86">
    <w:pPr>
      <w:tabs>
        <w:tab w:val="center" w:pos="4419"/>
        <w:tab w:val="left" w:pos="7545"/>
        <w:tab w:val="right" w:pos="8838"/>
        <w:tab w:val="right" w:pos="9214"/>
      </w:tabs>
      <w:spacing w:after="0" w:line="240" w:lineRule="auto"/>
      <w:jc w:val="center"/>
      <w:rPr>
        <w:rFonts w:ascii="Arial" w:eastAsia="Calibri" w:hAnsi="Arial" w:cs="Arial"/>
        <w:b/>
        <w:bCs/>
        <w:sz w:val="18"/>
        <w:szCs w:val="18"/>
      </w:rPr>
    </w:pPr>
    <w:r w:rsidRPr="00F15F86">
      <w:rPr>
        <w:rFonts w:ascii="Arial" w:eastAsia="Calibri" w:hAnsi="Arial" w:cs="Arial"/>
        <w:b/>
        <w:bCs/>
        <w:sz w:val="18"/>
        <w:szCs w:val="18"/>
      </w:rPr>
      <w:t>DIRECCIÓN GENERAL DE CENTROS PENALES</w:t>
    </w:r>
  </w:p>
  <w:p w:rsidR="00F15F86" w:rsidRPr="00F15F86" w:rsidRDefault="00F15F86" w:rsidP="00F15F86">
    <w:pPr>
      <w:tabs>
        <w:tab w:val="center" w:pos="4419"/>
        <w:tab w:val="right" w:pos="8838"/>
        <w:tab w:val="right" w:pos="9214"/>
      </w:tabs>
      <w:spacing w:after="0" w:line="240" w:lineRule="auto"/>
      <w:jc w:val="center"/>
      <w:rPr>
        <w:rFonts w:ascii="Arial" w:eastAsia="Calibri" w:hAnsi="Arial" w:cs="Arial"/>
        <w:b/>
        <w:bCs/>
        <w:sz w:val="18"/>
        <w:szCs w:val="18"/>
      </w:rPr>
    </w:pPr>
    <w:r w:rsidRPr="00F15F86">
      <w:rPr>
        <w:rFonts w:ascii="Arial" w:eastAsia="Calibri" w:hAnsi="Arial" w:cs="Arial"/>
        <w:b/>
        <w:bCs/>
        <w:sz w:val="18"/>
        <w:szCs w:val="18"/>
      </w:rPr>
      <w:t>UNIDAD DE ACCESO A LA INFORMACIÓN PÚBLICA</w:t>
    </w:r>
  </w:p>
  <w:p w:rsidR="00F15F86" w:rsidRPr="00F15F86" w:rsidRDefault="00F15F86" w:rsidP="00F15F86">
    <w:pPr>
      <w:suppressAutoHyphens/>
      <w:spacing w:after="0" w:line="240" w:lineRule="auto"/>
      <w:ind w:left="709"/>
      <w:jc w:val="center"/>
      <w:rPr>
        <w:rFonts w:ascii="Calibri" w:eastAsia="Calibri" w:hAnsi="Calibri" w:cs="Times New Roman"/>
        <w:sz w:val="20"/>
        <w:szCs w:val="20"/>
        <w:lang w:val="es-ES"/>
      </w:rPr>
    </w:pPr>
    <w:r w:rsidRPr="00F15F86">
      <w:rPr>
        <w:rFonts w:ascii="Calibri" w:eastAsia="Calibri" w:hAnsi="Calibri" w:cs="Times New Roman"/>
        <w:sz w:val="20"/>
        <w:szCs w:val="20"/>
        <w:lang w:val="es-ES"/>
      </w:rPr>
      <w:t>7ª Avenida Norte y Pasaje N° 3 Urbanización Santa Adela Casa N° 1 San Salvador.</w:t>
    </w:r>
  </w:p>
  <w:p w:rsidR="00F15F86" w:rsidRPr="00F15F86" w:rsidRDefault="00F15F86" w:rsidP="00F15F86">
    <w:pPr>
      <w:suppressAutoHyphens/>
      <w:spacing w:after="0" w:line="240" w:lineRule="auto"/>
      <w:ind w:left="709"/>
      <w:jc w:val="center"/>
      <w:rPr>
        <w:rFonts w:ascii="Calibri" w:eastAsia="Calibri" w:hAnsi="Calibri" w:cs="Times New Roman"/>
        <w:sz w:val="20"/>
        <w:szCs w:val="20"/>
        <w:lang w:val="es-ES"/>
      </w:rPr>
    </w:pPr>
    <w:r w:rsidRPr="00F15F86">
      <w:rPr>
        <w:rFonts w:ascii="Calibri" w:eastAsia="Calibri" w:hAnsi="Calibri" w:cs="Times New Roman"/>
        <w:sz w:val="20"/>
        <w:szCs w:val="20"/>
        <w:lang w:val="es-ES"/>
      </w:rPr>
      <w:t xml:space="preserve">Teléfono 2527-8700 Fax 2527-8715                                                      </w:t>
    </w:r>
  </w:p>
  <w:p w:rsidR="00F15F86" w:rsidRPr="00F15F86" w:rsidRDefault="00F15F86" w:rsidP="00F15F86">
    <w:pPr>
      <w:tabs>
        <w:tab w:val="left" w:pos="8001"/>
      </w:tabs>
      <w:spacing w:line="240" w:lineRule="auto"/>
      <w:rPr>
        <w:rFonts w:ascii="Calibri" w:eastAsia="Calibri" w:hAnsi="Calibri" w:cs="Times New Roman"/>
      </w:rPr>
    </w:pPr>
    <w:r w:rsidRPr="00F15F86">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600075D1" wp14:editId="0CB4B2EA">
              <wp:simplePos x="0" y="0"/>
              <wp:positionH relativeFrom="column">
                <wp:posOffset>-603885</wp:posOffset>
              </wp:positionH>
              <wp:positionV relativeFrom="paragraph">
                <wp:posOffset>69850</wp:posOffset>
              </wp:positionV>
              <wp:extent cx="6809740" cy="0"/>
              <wp:effectExtent l="0" t="0" r="10160" b="19050"/>
              <wp:wrapNone/>
              <wp:docPr id="1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mdGgIAADQ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mCdG0&#10;R49qdIp5sMSGH8mDSINxJebWemNDmeyoX8wzsK+OaKg7qncikn09GQSIJ9K7I2HiDF61HT4Cxxy6&#10;9xAVO7a2D5CoBTlGY043Y8TRE4aL01k2fyzQP3bdS2l5PWis8x8E9CQEVaKkDprRkh6enUfqmHpN&#10;Ccsa1lKp6LvSZEC28+whiyccKMnDbshzdretlSUHGlonfkEIRLtLs7DXPKJ1gvLVJfZUqnOM+UoH&#10;PKwF+Vyic298m2fz1Ww1K0bFZLoaFVnTjN6v62I0XeePD827pq6b/HuglhdlJzkXOrC79mle/F0f&#10;XF7MucNunXrTIb1HjyUi2es/ko5mBv/OnbAFftrYoEbwFVszJl+eUej9X+cx6+djX/4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BXDGZ0aAgAANAQAAA4AAAAAAAAAAAAAAAAALgIAAGRycy9lMm9Eb2MueG1sUEsBAi0AFAAG&#10;AAgAAAAhADS/weHcAAAACQEAAA8AAAAAAAAAAAAAAAAAdAQAAGRycy9kb3ducmV2LnhtbFBLBQYA&#10;AAAABAAEAPMAAAB9BQAAAAA=&#10;" strokeweight="1.5pt"/>
          </w:pict>
        </mc:Fallback>
      </mc:AlternateContent>
    </w:r>
  </w:p>
  <w:p w:rsidR="00F15F86" w:rsidRDefault="00F15F8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97B96"/>
    <w:multiLevelType w:val="hybridMultilevel"/>
    <w:tmpl w:val="A51CAF34"/>
    <w:lvl w:ilvl="0" w:tplc="440A000F">
      <w:start w:val="1"/>
      <w:numFmt w:val="decimal"/>
      <w:lvlText w:val="%1."/>
      <w:lvlJc w:val="left"/>
      <w:pPr>
        <w:ind w:left="644" w:hanging="360"/>
      </w:p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
    <w:nsid w:val="6E2C56BC"/>
    <w:multiLevelType w:val="hybridMultilevel"/>
    <w:tmpl w:val="2330715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F86"/>
    <w:rsid w:val="00521C8E"/>
    <w:rsid w:val="00540A7A"/>
    <w:rsid w:val="00683013"/>
    <w:rsid w:val="008268A2"/>
    <w:rsid w:val="00A238F6"/>
    <w:rsid w:val="00B1188A"/>
    <w:rsid w:val="00E7713E"/>
    <w:rsid w:val="00F15F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F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F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F86"/>
  </w:style>
  <w:style w:type="paragraph" w:styleId="Piedepgina">
    <w:name w:val="footer"/>
    <w:basedOn w:val="Normal"/>
    <w:link w:val="PiedepginaCar"/>
    <w:uiPriority w:val="99"/>
    <w:unhideWhenUsed/>
    <w:rsid w:val="00F15F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F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F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F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F86"/>
  </w:style>
  <w:style w:type="paragraph" w:styleId="Piedepgina">
    <w:name w:val="footer"/>
    <w:basedOn w:val="Normal"/>
    <w:link w:val="PiedepginaCar"/>
    <w:uiPriority w:val="99"/>
    <w:unhideWhenUsed/>
    <w:rsid w:val="00F15F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1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802</Words>
  <Characters>4417</Characters>
  <Application>Microsoft Office Word</Application>
  <DocSecurity>0</DocSecurity>
  <Lines>36</Lines>
  <Paragraphs>10</Paragraphs>
  <ScaleCrop>false</ScaleCrop>
  <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annya camila iraheta larios</dc:creator>
  <cp:keywords/>
  <dc:description/>
  <cp:lastModifiedBy>Andrea</cp:lastModifiedBy>
  <cp:revision>7</cp:revision>
  <dcterms:created xsi:type="dcterms:W3CDTF">2017-08-06T23:54:00Z</dcterms:created>
  <dcterms:modified xsi:type="dcterms:W3CDTF">2017-08-16T20:15:00Z</dcterms:modified>
</cp:coreProperties>
</file>