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173492">
      <w:pPr>
        <w:widowControl w:val="0"/>
        <w:shd w:val="clear" w:color="auto" w:fill="FFFFFF"/>
        <w:suppressAutoHyphens/>
        <w:spacing w:after="0"/>
        <w:jc w:val="both"/>
        <w:rPr>
          <w:rFonts w:ascii="Cambria" w:eastAsia="Calibri" w:hAnsi="Cambria" w:cs="Calibri"/>
          <w:sz w:val="24"/>
          <w:szCs w:val="24"/>
          <w:lang w:val="es-ES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173492" w:rsidRPr="00173492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173492" w:rsidRPr="00173492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quien requiere: 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“leyes, acuerdos, instructivos, precios y detalles financieros de tienda en centro penal de San Miguel,</w:t>
      </w:r>
      <w:r w:rsidRPr="00D973F5">
        <w:rPr>
          <w:rFonts w:ascii="Cambria" w:eastAsia="Calibri" w:hAnsi="Cambria" w:cs="Calibri"/>
          <w:sz w:val="24"/>
          <w:szCs w:val="24"/>
          <w:lang w:val="es-ES"/>
        </w:rPr>
        <w:t xml:space="preserve"> Sopas instantáneas por marca, Caja de café </w:t>
      </w:r>
      <w:proofErr w:type="spellStart"/>
      <w:r w:rsidRPr="00D973F5">
        <w:rPr>
          <w:rFonts w:ascii="Cambria" w:eastAsia="Calibri" w:hAnsi="Cambria" w:cs="Calibri"/>
          <w:sz w:val="24"/>
          <w:szCs w:val="24"/>
          <w:lang w:val="es-ES"/>
        </w:rPr>
        <w:t>Riko</w:t>
      </w:r>
      <w:proofErr w:type="spellEnd"/>
      <w:r w:rsidRPr="00D973F5">
        <w:rPr>
          <w:rFonts w:ascii="Cambria" w:eastAsia="Calibri" w:hAnsi="Cambria" w:cs="Calibri"/>
          <w:sz w:val="24"/>
          <w:szCs w:val="24"/>
          <w:lang w:val="es-ES"/>
        </w:rPr>
        <w:t xml:space="preserve"> 50 unidades, libra de leche en polvo, libra de azúcar Avena, </w:t>
      </w:r>
      <w:proofErr w:type="spellStart"/>
      <w:r w:rsidRPr="00D973F5">
        <w:rPr>
          <w:rFonts w:ascii="Cambria" w:eastAsia="Calibri" w:hAnsi="Cambria" w:cs="Calibri"/>
          <w:sz w:val="24"/>
          <w:szCs w:val="24"/>
          <w:lang w:val="es-ES"/>
        </w:rPr>
        <w:t>Quaquer</w:t>
      </w:r>
      <w:proofErr w:type="spellEnd"/>
      <w:r w:rsidRPr="00D973F5">
        <w:rPr>
          <w:rFonts w:ascii="Cambria" w:eastAsia="Calibri" w:hAnsi="Cambria" w:cs="Calibri"/>
          <w:sz w:val="24"/>
          <w:szCs w:val="24"/>
          <w:lang w:val="es-ES"/>
        </w:rPr>
        <w:t>, galletas, soda Salva Cola, agua Alpina, frijoles Natura, atún, sardinas, queso D</w:t>
      </w:r>
      <w:bookmarkStart w:id="0" w:name="_GoBack"/>
      <w:bookmarkEnd w:id="0"/>
      <w:r w:rsidRPr="00D973F5">
        <w:rPr>
          <w:rFonts w:ascii="Cambria" w:eastAsia="Calibri" w:hAnsi="Cambria" w:cs="Calibri"/>
          <w:sz w:val="24"/>
          <w:szCs w:val="24"/>
          <w:lang w:val="es-ES"/>
        </w:rPr>
        <w:t>uro blando, crema,</w:t>
      </w:r>
      <w:r w:rsidR="009B47B1">
        <w:rPr>
          <w:rFonts w:ascii="Cambria" w:eastAsia="Calibri" w:hAnsi="Cambria" w:cs="Calibri"/>
          <w:sz w:val="24"/>
          <w:szCs w:val="24"/>
          <w:lang w:val="es-ES"/>
        </w:rPr>
        <w:t xml:space="preserve"> </w:t>
      </w:r>
      <w:r w:rsidRPr="00D973F5">
        <w:rPr>
          <w:rFonts w:ascii="Cambria" w:eastAsia="Calibri" w:hAnsi="Cambria" w:cs="Calibri"/>
          <w:sz w:val="24"/>
          <w:szCs w:val="24"/>
          <w:lang w:val="es-ES"/>
        </w:rPr>
        <w:t xml:space="preserve">sopas </w:t>
      </w:r>
      <w:proofErr w:type="spellStart"/>
      <w:r w:rsidRPr="00D973F5">
        <w:rPr>
          <w:rFonts w:ascii="Cambria" w:eastAsia="Calibri" w:hAnsi="Cambria" w:cs="Calibri"/>
          <w:sz w:val="24"/>
          <w:szCs w:val="24"/>
          <w:lang w:val="es-ES"/>
        </w:rPr>
        <w:t>Maggi</w:t>
      </w:r>
      <w:proofErr w:type="spellEnd"/>
      <w:r w:rsidRPr="00D973F5">
        <w:rPr>
          <w:rFonts w:ascii="Cambria" w:eastAsia="Calibri" w:hAnsi="Cambria" w:cs="Calibri"/>
          <w:sz w:val="24"/>
          <w:szCs w:val="24"/>
          <w:lang w:val="es-ES"/>
        </w:rPr>
        <w:t xml:space="preserve">, jugos </w:t>
      </w:r>
      <w:proofErr w:type="spellStart"/>
      <w:r w:rsidRPr="00D973F5">
        <w:rPr>
          <w:rFonts w:ascii="Cambria" w:eastAsia="Calibri" w:hAnsi="Cambria" w:cs="Calibri"/>
          <w:sz w:val="24"/>
          <w:szCs w:val="24"/>
          <w:lang w:val="es-ES"/>
        </w:rPr>
        <w:t>Libby</w:t>
      </w:r>
      <w:proofErr w:type="spellEnd"/>
      <w:r w:rsidRPr="00D973F5">
        <w:rPr>
          <w:rFonts w:ascii="Cambria" w:eastAsia="Calibri" w:hAnsi="Cambria" w:cs="Calibri"/>
          <w:sz w:val="24"/>
          <w:szCs w:val="24"/>
          <w:lang w:val="es-ES"/>
        </w:rPr>
        <w:t>”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por la Unidad de Tiendas Institucionales, </w:t>
      </w:r>
      <w:r w:rsidRPr="00D973F5">
        <w:rPr>
          <w:rFonts w:asciiTheme="majorHAnsi" w:eastAsia="Calibri" w:hAnsiTheme="majorHAnsi" w:cs="Times New Roman"/>
          <w:sz w:val="24"/>
          <w:szCs w:val="24"/>
        </w:rPr>
        <w:t>art. 69 LAIP. Se informa en cuanto a la pregunta 1 los fondos de Tiendas Institucionales se rigen bajo las normativas siguientes: Reglamento General de la Ley Penitenciaria, Arts. 152, 153 y 154 y el Manual de Procedimientos para la Administración de Fondos de Tiendas Institucionales; en respuesta a la pregunta 2 se anexa cuadro detallando dicha información.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diez horas con treinta minutos del día veintitrés de septiembre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UAIP/OIR/241/2016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3A" w:rsidRDefault="008D0C3A">
      <w:pPr>
        <w:spacing w:after="0" w:line="240" w:lineRule="auto"/>
      </w:pPr>
      <w:r>
        <w:separator/>
      </w:r>
    </w:p>
  </w:endnote>
  <w:endnote w:type="continuationSeparator" w:id="0">
    <w:p w:rsidR="008D0C3A" w:rsidRDefault="008D0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3A" w:rsidRDefault="008D0C3A">
      <w:pPr>
        <w:spacing w:after="0" w:line="240" w:lineRule="auto"/>
      </w:pPr>
      <w:r>
        <w:separator/>
      </w:r>
    </w:p>
  </w:footnote>
  <w:footnote w:type="continuationSeparator" w:id="0">
    <w:p w:rsidR="008D0C3A" w:rsidRDefault="008D0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85252C8" wp14:editId="593E838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E4950E0" wp14:editId="6DB071F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744FE" wp14:editId="71CE6F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8D0C3A" w:rsidP="0026234C">
    <w:pPr>
      <w:pStyle w:val="Encabezado"/>
    </w:pPr>
  </w:p>
  <w:p w:rsidR="00983E5A" w:rsidRDefault="008D0C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73492"/>
    <w:rsid w:val="00192C83"/>
    <w:rsid w:val="00486F1F"/>
    <w:rsid w:val="0068381C"/>
    <w:rsid w:val="007B49A2"/>
    <w:rsid w:val="007C44AA"/>
    <w:rsid w:val="008C2377"/>
    <w:rsid w:val="008D0C3A"/>
    <w:rsid w:val="00927443"/>
    <w:rsid w:val="00976EBA"/>
    <w:rsid w:val="009B47B1"/>
    <w:rsid w:val="00A23700"/>
    <w:rsid w:val="00D11702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dcterms:created xsi:type="dcterms:W3CDTF">2017-02-28T20:06:00Z</dcterms:created>
  <dcterms:modified xsi:type="dcterms:W3CDTF">2017-03-02T14:31:00Z</dcterms:modified>
</cp:coreProperties>
</file>