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CB1D6C" w:rsidRDefault="00683A8B" w:rsidP="00AA4207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286157">
        <w:rPr>
          <w:rFonts w:ascii="Cambria" w:hAnsi="Cambria"/>
          <w:sz w:val="24"/>
          <w:szCs w:val="24"/>
        </w:rPr>
        <w:t xml:space="preserve">Vista la solicitud del señor </w:t>
      </w:r>
      <w:r w:rsidR="00AA4207" w:rsidRPr="00AA4207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AA4207" w:rsidRPr="00AA4207">
        <w:rPr>
          <w:rFonts w:ascii="Cambria" w:hAnsi="Cambria"/>
          <w:sz w:val="24"/>
          <w:szCs w:val="24"/>
          <w:highlight w:val="black"/>
        </w:rPr>
        <w:t>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  <w:r w:rsidRPr="00CB1D6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“Me extienda constancia de antecedentes disciplinarios y record de buena conducta para ser presentada a la Unidad de Investigación Disciplinaria Penitenciario”.</w:t>
      </w:r>
    </w:p>
    <w:p w:rsidR="00683A8B" w:rsidRPr="00286157" w:rsidRDefault="00683A8B" w:rsidP="00AA4207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Conceder la información </w:t>
      </w:r>
      <w:r>
        <w:rPr>
          <w:rFonts w:ascii="Cambria" w:hAnsi="Cambria"/>
          <w:sz w:val="24"/>
          <w:szCs w:val="24"/>
        </w:rPr>
        <w:t>solicitada en fotocopia de memorando 5073/2016-AP-IG</w:t>
      </w:r>
      <w:r w:rsidRPr="00286157">
        <w:rPr>
          <w:rFonts w:ascii="Cambria" w:hAnsi="Cambria"/>
          <w:sz w:val="24"/>
          <w:szCs w:val="24"/>
        </w:rPr>
        <w:t>, recibid</w:t>
      </w:r>
      <w:r>
        <w:rPr>
          <w:rFonts w:ascii="Cambria" w:hAnsi="Cambria"/>
          <w:sz w:val="24"/>
          <w:szCs w:val="24"/>
        </w:rPr>
        <w:t>o</w:t>
      </w:r>
      <w:r w:rsidRPr="00286157">
        <w:rPr>
          <w:rFonts w:ascii="Cambria" w:hAnsi="Cambria"/>
          <w:sz w:val="24"/>
          <w:szCs w:val="24"/>
        </w:rPr>
        <w:t xml:space="preserve"> en esta Unidad por </w:t>
      </w:r>
      <w:r>
        <w:rPr>
          <w:rFonts w:ascii="Cambria" w:hAnsi="Cambria"/>
          <w:sz w:val="24"/>
          <w:szCs w:val="24"/>
        </w:rPr>
        <w:t xml:space="preserve">la Unidad de Inspectoría General, </w:t>
      </w:r>
      <w:r w:rsidRPr="00286157">
        <w:rPr>
          <w:rFonts w:ascii="Cambria" w:hAnsi="Cambria"/>
          <w:sz w:val="24"/>
          <w:szCs w:val="24"/>
        </w:rPr>
        <w:t>correspondiente art. 69 LAIP.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quince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uno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noviembre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0C420C" w:rsidRDefault="00683A8B" w:rsidP="00683A8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Solicitud UAIP/OIR/281</w:t>
      </w:r>
      <w:r w:rsidRPr="000C420C">
        <w:rPr>
          <w:rFonts w:ascii="Cambria" w:hAnsi="Cambria"/>
          <w:sz w:val="24"/>
          <w:szCs w:val="24"/>
        </w:rPr>
        <w:t>/2016</w:t>
      </w: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  <w:bookmarkStart w:id="0" w:name="_GoBack"/>
      <w:bookmarkEnd w:id="0"/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sectPr w:rsid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98" w:rsidRDefault="007D1498">
      <w:pPr>
        <w:spacing w:after="0" w:line="240" w:lineRule="auto"/>
      </w:pPr>
      <w:r>
        <w:separator/>
      </w:r>
    </w:p>
  </w:endnote>
  <w:endnote w:type="continuationSeparator" w:id="0">
    <w:p w:rsidR="007D1498" w:rsidRDefault="007D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98" w:rsidRDefault="007D1498">
      <w:pPr>
        <w:spacing w:after="0" w:line="240" w:lineRule="auto"/>
      </w:pPr>
      <w:r>
        <w:separator/>
      </w:r>
    </w:p>
  </w:footnote>
  <w:footnote w:type="continuationSeparator" w:id="0">
    <w:p w:rsidR="007D1498" w:rsidRDefault="007D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7E04C2A" wp14:editId="22D6E4B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101053" wp14:editId="684F189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D6E5967" wp14:editId="4D689F6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5F2C4F"/>
    <w:rsid w:val="00683A8B"/>
    <w:rsid w:val="007D1498"/>
    <w:rsid w:val="00AA4207"/>
    <w:rsid w:val="00E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2017-02-01T15:32:00Z</dcterms:created>
  <dcterms:modified xsi:type="dcterms:W3CDTF">2017-02-01T16:43:00Z</dcterms:modified>
</cp:coreProperties>
</file>