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14" w:rsidRPr="007D59A4" w:rsidRDefault="00EC2880" w:rsidP="00EC2880">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5096664F" wp14:editId="34DFC43C">
            <wp:simplePos x="0" y="0"/>
            <wp:positionH relativeFrom="column">
              <wp:posOffset>5215255</wp:posOffset>
            </wp:positionH>
            <wp:positionV relativeFrom="paragraph">
              <wp:posOffset>8890</wp:posOffset>
            </wp:positionV>
            <wp:extent cx="1047750" cy="596265"/>
            <wp:effectExtent l="0" t="0" r="0" b="0"/>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104775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9264" behindDoc="0" locked="0" layoutInCell="1" allowOverlap="1" wp14:anchorId="6965A43A" wp14:editId="7B5A41AC">
            <wp:simplePos x="0" y="0"/>
            <wp:positionH relativeFrom="column">
              <wp:posOffset>-394335</wp:posOffset>
            </wp:positionH>
            <wp:positionV relativeFrom="paragraph">
              <wp:posOffset>-90170</wp:posOffset>
            </wp:positionV>
            <wp:extent cx="876300" cy="690880"/>
            <wp:effectExtent l="0" t="0" r="0" b="0"/>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7" cstate="print">
                      <a:biLevel thresh="75000"/>
                      <a:extLst>
                        <a:ext uri="{28A0092B-C50C-407E-A947-70E740481C1C}">
                          <a14:useLocalDpi xmlns:a14="http://schemas.microsoft.com/office/drawing/2010/main" val="0"/>
                        </a:ext>
                      </a:extLst>
                    </a:blip>
                    <a:srcRect l="1070" t="953"/>
                    <a:stretch/>
                  </pic:blipFill>
                  <pic:spPr bwMode="auto">
                    <a:xfrm>
                      <a:off x="0" y="0"/>
                      <a:ext cx="876300" cy="690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4714" w:rsidRPr="007D59A4">
        <w:rPr>
          <w:rFonts w:asciiTheme="minorHAnsi" w:hAnsiTheme="minorHAnsi" w:cstheme="minorHAnsi"/>
          <w:b/>
          <w:sz w:val="24"/>
          <w:szCs w:val="24"/>
        </w:rPr>
        <w:t>MINISTERIO DE JUSTICIA Y SEGURIDAD PÚBLICA</w:t>
      </w:r>
    </w:p>
    <w:p w:rsidR="005F4714" w:rsidRPr="007D59A4" w:rsidRDefault="005F4714" w:rsidP="00EC2880">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5F4714" w:rsidRPr="007D59A4" w:rsidRDefault="005F4714" w:rsidP="00EC2880">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UNIDAD DE ACCESO A LA INFORMACIÓN PÚBLICA</w:t>
      </w:r>
    </w:p>
    <w:p w:rsidR="005F4714" w:rsidRPr="00EC2880" w:rsidRDefault="00EC2880" w:rsidP="00EC2880">
      <w:pPr>
        <w:tabs>
          <w:tab w:val="center" w:pos="4419"/>
          <w:tab w:val="right" w:pos="8838"/>
          <w:tab w:val="right" w:pos="9214"/>
        </w:tabs>
        <w:spacing w:after="0"/>
        <w:jc w:val="center"/>
        <w:rPr>
          <w:rFonts w:asciiTheme="minorHAnsi" w:eastAsiaTheme="minorHAnsi" w:hAnsiTheme="minorHAnsi" w:cstheme="minorHAnsi"/>
          <w:sz w:val="16"/>
          <w:szCs w:val="16"/>
          <w:lang w:val="es-ES"/>
        </w:rPr>
      </w:pPr>
      <w:r>
        <w:rPr>
          <w:rFonts w:asciiTheme="minorHAnsi" w:eastAsiaTheme="minorHAnsi" w:hAnsiTheme="minorHAnsi" w:cstheme="minorHAnsi"/>
          <w:noProof/>
          <w:sz w:val="20"/>
          <w:szCs w:val="20"/>
          <w:lang w:eastAsia="es-SV"/>
        </w:rPr>
        <mc:AlternateContent>
          <mc:Choice Requires="wps">
            <w:drawing>
              <wp:anchor distT="4294967295" distB="4294967295" distL="114300" distR="114300" simplePos="0" relativeHeight="251661312" behindDoc="0" locked="0" layoutInCell="1" allowOverlap="1" wp14:anchorId="408FEED3" wp14:editId="6CC9F8AE">
                <wp:simplePos x="0" y="0"/>
                <wp:positionH relativeFrom="column">
                  <wp:posOffset>-1143000</wp:posOffset>
                </wp:positionH>
                <wp:positionV relativeFrom="paragraph">
                  <wp:posOffset>114300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9pt" to="446.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IOVxhrdAAAACgEAAA8AAAAAAAAAAAAAAAAAcwQAAGRycy9kb3ducmV2LnhtbFBLBQYA&#10;AAAABAAEAPMAAAB9BQAAAAA=&#10;" strokeweight="1.5pt"/>
            </w:pict>
          </mc:Fallback>
        </mc:AlternateContent>
      </w:r>
      <w:r w:rsidR="005F4714" w:rsidRPr="00EC2880">
        <w:rPr>
          <w:rFonts w:asciiTheme="minorHAnsi" w:eastAsiaTheme="minorHAnsi" w:hAnsiTheme="minorHAnsi" w:cstheme="minorHAnsi"/>
          <w:sz w:val="16"/>
          <w:szCs w:val="16"/>
          <w:lang w:val="es-ES"/>
        </w:rPr>
        <w:t xml:space="preserve">7ª Avenida Norte y Pasaje N° 3 Urbanización Santa Adela Casa N° 1 Sn. </w:t>
      </w:r>
      <w:proofErr w:type="spellStart"/>
      <w:r w:rsidR="005F4714" w:rsidRPr="00EC2880">
        <w:rPr>
          <w:rFonts w:asciiTheme="minorHAnsi" w:eastAsiaTheme="minorHAnsi" w:hAnsiTheme="minorHAnsi" w:cstheme="minorHAnsi"/>
          <w:sz w:val="16"/>
          <w:szCs w:val="16"/>
          <w:lang w:val="es-ES"/>
        </w:rPr>
        <w:t>Salv</w:t>
      </w:r>
      <w:proofErr w:type="spellEnd"/>
      <w:r w:rsidR="005F4714" w:rsidRPr="00EC2880">
        <w:rPr>
          <w:rFonts w:asciiTheme="minorHAnsi" w:eastAsiaTheme="minorHAnsi" w:hAnsiTheme="minorHAnsi" w:cstheme="minorHAnsi"/>
          <w:sz w:val="16"/>
          <w:szCs w:val="16"/>
          <w:lang w:val="es-ES"/>
        </w:rPr>
        <w:t>.   Tel. 2527-8700</w:t>
      </w:r>
    </w:p>
    <w:p w:rsidR="00181454" w:rsidRPr="00EC2880" w:rsidRDefault="00181454" w:rsidP="00EC2880">
      <w:pPr>
        <w:jc w:val="both"/>
        <w:rPr>
          <w:rFonts w:ascii="Arial" w:hAnsi="Arial" w:cs="Arial"/>
          <w:sz w:val="20"/>
          <w:szCs w:val="20"/>
        </w:rPr>
      </w:pPr>
      <w:r w:rsidRPr="00EC2880">
        <w:rPr>
          <w:rFonts w:ascii="Arial" w:hAnsi="Arial" w:cs="Arial"/>
          <w:sz w:val="20"/>
          <w:szCs w:val="20"/>
        </w:rPr>
        <w:t>Vista la solicitud de la señora</w:t>
      </w:r>
      <w:r w:rsidRPr="00EC2880">
        <w:rPr>
          <w:rFonts w:ascii="Arial" w:hAnsi="Arial" w:cs="Arial"/>
          <w:b/>
          <w:sz w:val="20"/>
          <w:szCs w:val="20"/>
        </w:rPr>
        <w:t xml:space="preserve"> </w:t>
      </w:r>
      <w:r w:rsidRPr="00401046">
        <w:rPr>
          <w:rFonts w:ascii="Arial" w:hAnsi="Arial" w:cs="Arial"/>
          <w:b/>
          <w:sz w:val="20"/>
          <w:szCs w:val="20"/>
          <w:highlight w:val="black"/>
        </w:rPr>
        <w:t>XXXXXXXXXXXXX</w:t>
      </w:r>
      <w:r w:rsidR="00EC2880" w:rsidRPr="00401046">
        <w:rPr>
          <w:rFonts w:ascii="Arial" w:hAnsi="Arial" w:cs="Arial"/>
          <w:b/>
          <w:sz w:val="20"/>
          <w:szCs w:val="20"/>
          <w:highlight w:val="black"/>
        </w:rPr>
        <w:t>XXXXXXXXXXXXX</w:t>
      </w:r>
      <w:r w:rsidRPr="00401046">
        <w:rPr>
          <w:rFonts w:ascii="Arial" w:hAnsi="Arial" w:cs="Arial"/>
          <w:b/>
          <w:sz w:val="20"/>
          <w:szCs w:val="20"/>
          <w:highlight w:val="black"/>
        </w:rPr>
        <w:t>X</w:t>
      </w:r>
      <w:r w:rsidRPr="00EC2880">
        <w:rPr>
          <w:rFonts w:ascii="Arial" w:hAnsi="Arial" w:cs="Arial"/>
          <w:sz w:val="20"/>
          <w:szCs w:val="20"/>
        </w:rPr>
        <w:t xml:space="preserve">, con Documento Único de Identidad número  </w:t>
      </w:r>
      <w:r w:rsidRPr="00401046">
        <w:rPr>
          <w:rFonts w:ascii="Arial" w:hAnsi="Arial" w:cs="Arial"/>
          <w:b/>
          <w:sz w:val="20"/>
          <w:szCs w:val="20"/>
          <w:highlight w:val="black"/>
        </w:rPr>
        <w:t>XXXXXXXXXXXXXXXXX</w:t>
      </w:r>
      <w:r w:rsidR="00EC2880" w:rsidRPr="00401046">
        <w:rPr>
          <w:rFonts w:ascii="Arial" w:hAnsi="Arial" w:cs="Arial"/>
          <w:b/>
          <w:sz w:val="20"/>
          <w:szCs w:val="20"/>
          <w:highlight w:val="black"/>
        </w:rPr>
        <w:t>XXXXXXXXXXXXXXX</w:t>
      </w:r>
      <w:r w:rsidRPr="00401046">
        <w:rPr>
          <w:rFonts w:ascii="Arial" w:hAnsi="Arial" w:cs="Arial"/>
          <w:b/>
          <w:sz w:val="20"/>
          <w:szCs w:val="20"/>
          <w:highlight w:val="black"/>
        </w:rPr>
        <w:t>XXXX</w:t>
      </w:r>
      <w:r w:rsidR="00EC2880" w:rsidRPr="00401046">
        <w:rPr>
          <w:rFonts w:ascii="Arial" w:hAnsi="Arial" w:cs="Arial"/>
          <w:b/>
          <w:sz w:val="20"/>
          <w:szCs w:val="20"/>
          <w:highlight w:val="black"/>
        </w:rPr>
        <w:t>XX</w:t>
      </w:r>
      <w:r w:rsidRPr="00401046">
        <w:rPr>
          <w:rFonts w:ascii="Arial" w:hAnsi="Arial" w:cs="Arial"/>
          <w:b/>
          <w:sz w:val="20"/>
          <w:szCs w:val="20"/>
          <w:highlight w:val="black"/>
        </w:rPr>
        <w:t>XXXXX</w:t>
      </w:r>
      <w:r w:rsidRPr="00EC2880">
        <w:rPr>
          <w:rFonts w:ascii="Arial" w:hAnsi="Arial" w:cs="Arial"/>
          <w:sz w:val="20"/>
          <w:szCs w:val="20"/>
        </w:rPr>
        <w:t>, quien solicita:</w:t>
      </w:r>
    </w:p>
    <w:p w:rsidR="00181454" w:rsidRPr="00EC2880" w:rsidRDefault="00181454" w:rsidP="00EC2880">
      <w:pPr>
        <w:pStyle w:val="Prrafodelista"/>
        <w:widowControl w:val="0"/>
        <w:numPr>
          <w:ilvl w:val="0"/>
          <w:numId w:val="13"/>
        </w:numPr>
        <w:overflowPunct w:val="0"/>
        <w:autoSpaceDE w:val="0"/>
        <w:autoSpaceDN w:val="0"/>
        <w:adjustRightInd w:val="0"/>
        <w:spacing w:after="0"/>
        <w:jc w:val="both"/>
        <w:rPr>
          <w:rFonts w:ascii="Arial" w:hAnsi="Arial" w:cs="Arial"/>
          <w:b/>
          <w:sz w:val="20"/>
          <w:szCs w:val="20"/>
          <w:lang w:val="es-ES"/>
        </w:rPr>
      </w:pPr>
      <w:r w:rsidRPr="00EC2880">
        <w:rPr>
          <w:rFonts w:ascii="Arial" w:hAnsi="Arial" w:cs="Arial"/>
          <w:b/>
          <w:sz w:val="20"/>
          <w:szCs w:val="20"/>
          <w:lang w:val="es-ES"/>
        </w:rPr>
        <w:t>“Según art. 8 de las Disposiciones Transitorias para el Descongestionamiento de Centros Penitenciarios, aprobadas el 31 de marzo de 2016, la DGCP debía elaborar, en los 30 días siguientes a su en</w:t>
      </w:r>
      <w:bookmarkStart w:id="0" w:name="_GoBack"/>
      <w:bookmarkEnd w:id="0"/>
      <w:r w:rsidRPr="00EC2880">
        <w:rPr>
          <w:rFonts w:ascii="Arial" w:hAnsi="Arial" w:cs="Arial"/>
          <w:b/>
          <w:sz w:val="20"/>
          <w:szCs w:val="20"/>
          <w:lang w:val="es-ES"/>
        </w:rPr>
        <w:t>trada en vigencia, un censo de la población interna que puede ser beneficiada con estas nuevas disposiciones. Por este medio solicito saber ¿a cuánto asciende la población interna que se determinó puede ser beneficiada por esta medida?, ¿y cuántas han sido beneficiadas hasta la fecha?”</w:t>
      </w:r>
    </w:p>
    <w:p w:rsidR="00181454" w:rsidRPr="00EC2880" w:rsidRDefault="00181454" w:rsidP="00EC2880">
      <w:pPr>
        <w:pStyle w:val="Prrafodelista"/>
        <w:widowControl w:val="0"/>
        <w:numPr>
          <w:ilvl w:val="0"/>
          <w:numId w:val="13"/>
        </w:numPr>
        <w:overflowPunct w:val="0"/>
        <w:autoSpaceDE w:val="0"/>
        <w:autoSpaceDN w:val="0"/>
        <w:adjustRightInd w:val="0"/>
        <w:spacing w:after="0"/>
        <w:jc w:val="both"/>
        <w:rPr>
          <w:rFonts w:ascii="Arial" w:hAnsi="Arial" w:cs="Arial"/>
          <w:b/>
          <w:sz w:val="20"/>
          <w:szCs w:val="20"/>
          <w:lang w:val="es-ES"/>
        </w:rPr>
      </w:pPr>
      <w:r w:rsidRPr="00EC2880">
        <w:rPr>
          <w:rFonts w:ascii="Arial" w:hAnsi="Arial" w:cs="Arial"/>
          <w:b/>
          <w:sz w:val="20"/>
          <w:szCs w:val="20"/>
          <w:lang w:val="es-ES"/>
        </w:rPr>
        <w:t>“Solicito conocer la capacidad total del Sistema Penitenciario para hombres, y el número de reos que hay actualmente en dicho sistema. Asimismo, solicito conocer la capacidad total del Sistema Penitenciario para mujeres, y el número de reos que hay actualmente en dicho sistema.”</w:t>
      </w:r>
    </w:p>
    <w:p w:rsidR="00181454" w:rsidRPr="00EC2880" w:rsidRDefault="00181454" w:rsidP="00EC2880">
      <w:pPr>
        <w:ind w:firstLine="708"/>
        <w:jc w:val="both"/>
        <w:rPr>
          <w:rFonts w:ascii="Arial" w:hAnsi="Arial" w:cs="Arial"/>
          <w:b/>
          <w:sz w:val="20"/>
          <w:szCs w:val="20"/>
          <w:lang w:val="es-ES"/>
        </w:rPr>
      </w:pPr>
    </w:p>
    <w:p w:rsidR="00181454" w:rsidRPr="00EC2880" w:rsidRDefault="00181454" w:rsidP="00EC2880">
      <w:pPr>
        <w:ind w:firstLine="708"/>
        <w:jc w:val="both"/>
        <w:rPr>
          <w:rFonts w:ascii="Arial" w:hAnsi="Arial" w:cs="Arial"/>
          <w:sz w:val="20"/>
          <w:szCs w:val="20"/>
        </w:rPr>
      </w:pPr>
      <w:r w:rsidRPr="00EC2880">
        <w:rPr>
          <w:rFonts w:ascii="Arial" w:hAnsi="Arial" w:cs="Arial"/>
          <w:sz w:val="20"/>
          <w:szCs w:val="20"/>
        </w:rPr>
        <w:t xml:space="preserve">Con el fin de dar cumplimiento a lo solicitado, conforme a los Arts. 1, 2, 3 </w:t>
      </w:r>
      <w:proofErr w:type="spellStart"/>
      <w:r w:rsidRPr="00EC2880">
        <w:rPr>
          <w:rFonts w:ascii="Arial" w:hAnsi="Arial" w:cs="Arial"/>
          <w:sz w:val="20"/>
          <w:szCs w:val="20"/>
        </w:rPr>
        <w:t>lit.</w:t>
      </w:r>
      <w:proofErr w:type="spellEnd"/>
      <w:r w:rsidRPr="00EC2880">
        <w:rPr>
          <w:rFonts w:ascii="Arial" w:hAnsi="Arial" w:cs="Arial"/>
          <w:sz w:val="20"/>
          <w:szCs w:val="20"/>
        </w:rPr>
        <w:t xml:space="preserve"> “a”, “b”, “j” art. 4 </w:t>
      </w:r>
      <w:proofErr w:type="spellStart"/>
      <w:r w:rsidRPr="00EC2880">
        <w:rPr>
          <w:rFonts w:ascii="Arial" w:hAnsi="Arial" w:cs="Arial"/>
          <w:sz w:val="20"/>
          <w:szCs w:val="20"/>
        </w:rPr>
        <w:t>lit.</w:t>
      </w:r>
      <w:proofErr w:type="spellEnd"/>
      <w:r w:rsidRPr="00EC2880">
        <w:rPr>
          <w:rFonts w:ascii="Arial" w:hAnsi="Arial" w:cs="Arial"/>
          <w:sz w:val="20"/>
          <w:szCs w:val="20"/>
        </w:rPr>
        <w:t xml:space="preserve"> “a”, “b”, “c”, “d”, “e”, “f”, “g”  y art. 71 de la Ley de Acceso a la Información Pública, la suscrita </w:t>
      </w:r>
      <w:r w:rsidRPr="00EC2880">
        <w:rPr>
          <w:rFonts w:ascii="Arial" w:hAnsi="Arial" w:cs="Arial"/>
          <w:b/>
          <w:sz w:val="20"/>
          <w:szCs w:val="20"/>
        </w:rPr>
        <w:t>RESUELVE</w:t>
      </w:r>
      <w:r w:rsidRPr="00EC2880">
        <w:rPr>
          <w:rFonts w:ascii="Arial" w:hAnsi="Arial" w:cs="Arial"/>
          <w:sz w:val="20"/>
          <w:szCs w:val="20"/>
        </w:rPr>
        <w:t xml:space="preserve">: Conceder el acceso a la información solicitada, recibida en esta Unidad por la Unidad generadora correspondiente, art. 69 LAIP: </w:t>
      </w:r>
    </w:p>
    <w:p w:rsidR="00181454" w:rsidRPr="00EC2880" w:rsidRDefault="00181454" w:rsidP="00EC2880">
      <w:pPr>
        <w:pStyle w:val="Prrafodelista"/>
        <w:numPr>
          <w:ilvl w:val="0"/>
          <w:numId w:val="14"/>
        </w:numPr>
        <w:jc w:val="both"/>
        <w:rPr>
          <w:rFonts w:ascii="Arial" w:hAnsi="Arial" w:cs="Arial"/>
          <w:sz w:val="20"/>
          <w:szCs w:val="20"/>
        </w:rPr>
      </w:pPr>
      <w:r w:rsidRPr="00EC2880">
        <w:rPr>
          <w:rFonts w:ascii="Arial" w:hAnsi="Arial" w:cs="Arial"/>
          <w:sz w:val="20"/>
          <w:szCs w:val="20"/>
        </w:rPr>
        <w:t>Referente al ítem I en la primera etapa de realización del censo de la población interna que puede ser beneficiada con las disposiciones mencionadas, se obtuvo como resultado la cantidad de 291 privados de libertad que pueden ser beneficiados con dichas disposiciones; y en relación a la pregunta de ¿Cuántas han sido beneficiadas hasta la fecha? Es una información en proceso puesto que el día 5 de julio del corriente año, se venció el plazo que otorga la ley a los tribunales de Vigilancia Penitenciaria y Ejecución de Pena, para validar la información y emitir la correspondiente resolución, no obstante el control de las personas beneficiadas corresponde a los tribunales mencionados.</w:t>
      </w:r>
    </w:p>
    <w:p w:rsidR="00181454" w:rsidRPr="00EC2880" w:rsidRDefault="00181454" w:rsidP="00EC2880">
      <w:pPr>
        <w:pStyle w:val="Prrafodelista"/>
        <w:numPr>
          <w:ilvl w:val="0"/>
          <w:numId w:val="14"/>
        </w:numPr>
        <w:jc w:val="both"/>
        <w:rPr>
          <w:rFonts w:ascii="Arial" w:hAnsi="Arial" w:cs="Arial"/>
          <w:sz w:val="20"/>
          <w:szCs w:val="20"/>
        </w:rPr>
      </w:pPr>
      <w:r w:rsidRPr="00EC2880">
        <w:rPr>
          <w:rFonts w:ascii="Arial" w:hAnsi="Arial" w:cs="Arial"/>
          <w:sz w:val="20"/>
          <w:szCs w:val="20"/>
        </w:rPr>
        <w:t>Referente al ítem II se anexa a la presente resolución la información solicitada en respuesta a su petición.</w:t>
      </w:r>
    </w:p>
    <w:p w:rsidR="00181454" w:rsidRPr="00EC2880" w:rsidRDefault="00181454" w:rsidP="00EC2880">
      <w:pPr>
        <w:ind w:left="360"/>
        <w:jc w:val="both"/>
        <w:rPr>
          <w:rFonts w:ascii="Arial" w:hAnsi="Arial" w:cs="Arial"/>
          <w:sz w:val="20"/>
          <w:szCs w:val="20"/>
        </w:rPr>
      </w:pPr>
      <w:r w:rsidRPr="00EC2880">
        <w:rPr>
          <w:rFonts w:ascii="Arial" w:hAnsi="Arial" w:cs="Arial"/>
          <w:sz w:val="20"/>
          <w:szCs w:val="20"/>
        </w:rPr>
        <w:t>Asimismo aclarar que los datos proporcionados son cambiantes constantemente según resoluciones judiciales que los diferentes Juzgados y Tribunales del país nos notifican a fin de ejecutar en estricto cumplimiento.</w:t>
      </w:r>
    </w:p>
    <w:p w:rsidR="00181454" w:rsidRPr="00EC2880" w:rsidRDefault="00181454" w:rsidP="00EC2880">
      <w:pPr>
        <w:ind w:firstLine="708"/>
        <w:jc w:val="both"/>
        <w:rPr>
          <w:rFonts w:ascii="Arial" w:hAnsi="Arial" w:cs="Arial"/>
          <w:sz w:val="20"/>
          <w:szCs w:val="20"/>
        </w:rPr>
      </w:pPr>
      <w:r w:rsidRPr="00EC2880">
        <w:rPr>
          <w:rFonts w:ascii="Arial" w:hAnsi="Arial" w:cs="Arial"/>
          <w:sz w:val="20"/>
          <w:szCs w:val="20"/>
        </w:rPr>
        <w:t>Queda expedito el derecho del solicitante de proceder conforme a lo establecido en el art. 82 de la Ley de Acceso a la Información Pública.</w:t>
      </w:r>
    </w:p>
    <w:p w:rsidR="00181454" w:rsidRPr="00EC2880" w:rsidRDefault="00181454" w:rsidP="00EC2880">
      <w:pPr>
        <w:ind w:firstLine="708"/>
        <w:jc w:val="both"/>
        <w:rPr>
          <w:rFonts w:ascii="Arial" w:hAnsi="Arial" w:cs="Arial"/>
          <w:sz w:val="20"/>
          <w:szCs w:val="20"/>
        </w:rPr>
      </w:pPr>
      <w:r w:rsidRPr="00EC2880">
        <w:rPr>
          <w:rFonts w:ascii="Arial" w:hAnsi="Arial" w:cs="Arial"/>
          <w:sz w:val="20"/>
          <w:szCs w:val="20"/>
        </w:rPr>
        <w:t>San Salvador, a las quince horas con veinte minutos del día ocho de julio de dos mil dieciséis.</w:t>
      </w:r>
    </w:p>
    <w:p w:rsidR="00181454" w:rsidRPr="00EC2880" w:rsidRDefault="00181454" w:rsidP="00EC2880">
      <w:pPr>
        <w:jc w:val="both"/>
        <w:rPr>
          <w:rFonts w:ascii="Arial" w:hAnsi="Arial" w:cs="Arial"/>
          <w:sz w:val="20"/>
          <w:szCs w:val="20"/>
        </w:rPr>
      </w:pPr>
    </w:p>
    <w:p w:rsidR="00181454" w:rsidRPr="00EC2880" w:rsidRDefault="00181454" w:rsidP="00EC2880">
      <w:pPr>
        <w:spacing w:after="0"/>
        <w:ind w:left="3540" w:firstLine="708"/>
        <w:rPr>
          <w:rFonts w:ascii="Arial" w:hAnsi="Arial" w:cs="Arial"/>
          <w:b/>
          <w:sz w:val="20"/>
          <w:szCs w:val="20"/>
        </w:rPr>
      </w:pPr>
      <w:r w:rsidRPr="00EC2880">
        <w:rPr>
          <w:rFonts w:ascii="Arial" w:hAnsi="Arial" w:cs="Arial"/>
          <w:b/>
          <w:sz w:val="20"/>
          <w:szCs w:val="20"/>
        </w:rPr>
        <w:t>Licda. Marlene Janeth Cardona Andrade</w:t>
      </w:r>
    </w:p>
    <w:p w:rsidR="00181454" w:rsidRPr="001F5090" w:rsidRDefault="00181454" w:rsidP="00EC2880">
      <w:pPr>
        <w:ind w:left="3540" w:firstLine="708"/>
        <w:rPr>
          <w:rFonts w:ascii="Arial" w:hAnsi="Arial" w:cs="Arial"/>
          <w:b/>
          <w:sz w:val="20"/>
          <w:szCs w:val="20"/>
        </w:rPr>
      </w:pPr>
      <w:r w:rsidRPr="00EC2880">
        <w:rPr>
          <w:rFonts w:ascii="Arial" w:hAnsi="Arial" w:cs="Arial"/>
          <w:b/>
          <w:sz w:val="20"/>
          <w:szCs w:val="20"/>
        </w:rPr>
        <w:t>Oficial de Información</w:t>
      </w:r>
    </w:p>
    <w:p w:rsidR="00181454" w:rsidRPr="001F5090" w:rsidRDefault="00181454" w:rsidP="00EC2880">
      <w:pPr>
        <w:jc w:val="right"/>
        <w:rPr>
          <w:rFonts w:ascii="Arial" w:hAnsi="Arial" w:cs="Arial"/>
          <w:sz w:val="20"/>
          <w:szCs w:val="20"/>
          <w:lang w:val="en-US"/>
        </w:rPr>
      </w:pPr>
      <w:r w:rsidRPr="001F5090">
        <w:rPr>
          <w:rFonts w:ascii="Arial" w:hAnsi="Arial" w:cs="Arial"/>
          <w:sz w:val="20"/>
          <w:szCs w:val="20"/>
          <w:lang w:val="en-US"/>
        </w:rPr>
        <w:t>Ref. Solicitud UAIP/OIR/190/2016</w:t>
      </w:r>
    </w:p>
    <w:p w:rsidR="00176F57" w:rsidRPr="00EC2880" w:rsidRDefault="00181454" w:rsidP="00EC2880">
      <w:pPr>
        <w:jc w:val="both"/>
        <w:rPr>
          <w:rFonts w:ascii="Arial" w:hAnsi="Arial" w:cs="Arial"/>
          <w:sz w:val="20"/>
          <w:szCs w:val="20"/>
          <w:lang w:val="en-US"/>
        </w:rPr>
      </w:pPr>
      <w:r w:rsidRPr="001F5090">
        <w:rPr>
          <w:rFonts w:ascii="Arial" w:hAnsi="Arial" w:cs="Arial"/>
          <w:sz w:val="20"/>
          <w:szCs w:val="20"/>
          <w:lang w:val="en-US"/>
        </w:rPr>
        <w:tab/>
      </w:r>
      <w:proofErr w:type="spellStart"/>
      <w:r w:rsidRPr="001F5090">
        <w:rPr>
          <w:rFonts w:ascii="Arial" w:hAnsi="Arial" w:cs="Arial"/>
          <w:sz w:val="20"/>
          <w:szCs w:val="20"/>
          <w:lang w:val="en-US"/>
        </w:rPr>
        <w:t>MJC</w:t>
      </w:r>
      <w:proofErr w:type="spellEnd"/>
      <w:r w:rsidRPr="001F5090">
        <w:rPr>
          <w:rFonts w:ascii="Arial" w:hAnsi="Arial" w:cs="Arial"/>
          <w:sz w:val="20"/>
          <w:szCs w:val="20"/>
          <w:lang w:val="en-US"/>
        </w:rPr>
        <w:t>/</w:t>
      </w:r>
      <w:proofErr w:type="spellStart"/>
      <w:r w:rsidRPr="001F5090">
        <w:rPr>
          <w:rFonts w:ascii="Arial" w:hAnsi="Arial" w:cs="Arial"/>
          <w:sz w:val="20"/>
          <w:szCs w:val="20"/>
          <w:lang w:val="en-US"/>
        </w:rPr>
        <w:t>fagc</w:t>
      </w:r>
      <w:proofErr w:type="spellEnd"/>
    </w:p>
    <w:sectPr w:rsidR="00176F57" w:rsidRPr="00EC2880" w:rsidSect="00EC2880">
      <w:pgSz w:w="12240" w:h="15840"/>
      <w:pgMar w:top="4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8EC"/>
    <w:multiLevelType w:val="hybridMultilevel"/>
    <w:tmpl w:val="80CECC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43794C"/>
    <w:multiLevelType w:val="hybridMultilevel"/>
    <w:tmpl w:val="A1D6FFE2"/>
    <w:lvl w:ilvl="0" w:tplc="2256AB70">
      <w:start w:val="1"/>
      <w:numFmt w:val="upperRoman"/>
      <w:lvlText w:val="%1."/>
      <w:lvlJc w:val="righ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F532787"/>
    <w:multiLevelType w:val="hybridMultilevel"/>
    <w:tmpl w:val="4CBA08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92F1F1E"/>
    <w:multiLevelType w:val="hybridMultilevel"/>
    <w:tmpl w:val="FF4489A6"/>
    <w:lvl w:ilvl="0" w:tplc="440A0013">
      <w:start w:val="1"/>
      <w:numFmt w:val="upperRoman"/>
      <w:lvlText w:val="%1."/>
      <w:lvlJc w:val="righ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1EF65AC"/>
    <w:multiLevelType w:val="hybridMultilevel"/>
    <w:tmpl w:val="2EFCD144"/>
    <w:lvl w:ilvl="0" w:tplc="FE602F0C">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3D09380A"/>
    <w:multiLevelType w:val="hybridMultilevel"/>
    <w:tmpl w:val="2320F4AE"/>
    <w:lvl w:ilvl="0" w:tplc="75025EE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48773CF4"/>
    <w:multiLevelType w:val="hybridMultilevel"/>
    <w:tmpl w:val="3342C2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63444C2"/>
    <w:multiLevelType w:val="hybridMultilevel"/>
    <w:tmpl w:val="87486978"/>
    <w:lvl w:ilvl="0" w:tplc="440A0013">
      <w:start w:val="1"/>
      <w:numFmt w:val="upperRoman"/>
      <w:lvlText w:val="%1."/>
      <w:lvlJc w:val="righ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58CB3DC0"/>
    <w:multiLevelType w:val="hybridMultilevel"/>
    <w:tmpl w:val="071C178E"/>
    <w:lvl w:ilvl="0" w:tplc="EE76B51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5B22794A"/>
    <w:multiLevelType w:val="hybridMultilevel"/>
    <w:tmpl w:val="25BE4E4C"/>
    <w:lvl w:ilvl="0" w:tplc="440A0013">
      <w:start w:val="1"/>
      <w:numFmt w:val="upperRoman"/>
      <w:lvlText w:val="%1."/>
      <w:lvlJc w:val="right"/>
      <w:pPr>
        <w:ind w:left="720" w:hanging="360"/>
      </w:pPr>
      <w:rPr>
        <w:rFonts w:hint="default"/>
        <w:b/>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5CD10BDD"/>
    <w:multiLevelType w:val="hybridMultilevel"/>
    <w:tmpl w:val="891ED1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5D1D5E26"/>
    <w:multiLevelType w:val="hybridMultilevel"/>
    <w:tmpl w:val="2064F048"/>
    <w:lvl w:ilvl="0" w:tplc="BF768176">
      <w:start w:val="1"/>
      <w:numFmt w:val="decimal"/>
      <w:lvlText w:val="%1)"/>
      <w:lvlJc w:val="left"/>
      <w:pPr>
        <w:ind w:left="1068" w:hanging="360"/>
      </w:pPr>
      <w:rPr>
        <w:rFonts w:hint="default"/>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6C00795E"/>
    <w:multiLevelType w:val="hybridMultilevel"/>
    <w:tmpl w:val="8FCAAC8C"/>
    <w:lvl w:ilvl="0" w:tplc="440A0011">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BBA7028"/>
    <w:multiLevelType w:val="hybridMultilevel"/>
    <w:tmpl w:val="04EE8E98"/>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0"/>
  </w:num>
  <w:num w:numId="2">
    <w:abstractNumId w:val="8"/>
  </w:num>
  <w:num w:numId="3">
    <w:abstractNumId w:val="12"/>
  </w:num>
  <w:num w:numId="4">
    <w:abstractNumId w:val="9"/>
  </w:num>
  <w:num w:numId="5">
    <w:abstractNumId w:val="11"/>
  </w:num>
  <w:num w:numId="6">
    <w:abstractNumId w:val="1"/>
  </w:num>
  <w:num w:numId="7">
    <w:abstractNumId w:val="4"/>
  </w:num>
  <w:num w:numId="8">
    <w:abstractNumId w:val="7"/>
  </w:num>
  <w:num w:numId="9">
    <w:abstractNumId w:val="13"/>
  </w:num>
  <w:num w:numId="10">
    <w:abstractNumId w:val="6"/>
  </w:num>
  <w:num w:numId="11">
    <w:abstractNumId w:val="5"/>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14"/>
    <w:rsid w:val="00021C0E"/>
    <w:rsid w:val="000D1E25"/>
    <w:rsid w:val="000D5D88"/>
    <w:rsid w:val="0011639C"/>
    <w:rsid w:val="00132B6B"/>
    <w:rsid w:val="00176F57"/>
    <w:rsid w:val="00181454"/>
    <w:rsid w:val="00401046"/>
    <w:rsid w:val="005F4714"/>
    <w:rsid w:val="007B431C"/>
    <w:rsid w:val="008D6D68"/>
    <w:rsid w:val="009123ED"/>
    <w:rsid w:val="00AB07A1"/>
    <w:rsid w:val="00AC298B"/>
    <w:rsid w:val="00B51139"/>
    <w:rsid w:val="00CC787D"/>
    <w:rsid w:val="00D11A51"/>
    <w:rsid w:val="00D1569C"/>
    <w:rsid w:val="00DB0B21"/>
    <w:rsid w:val="00E4337B"/>
    <w:rsid w:val="00E4589C"/>
    <w:rsid w:val="00EC2880"/>
    <w:rsid w:val="00FE15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714"/>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unhideWhenUsed/>
    <w:rsid w:val="00AB07A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714"/>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unhideWhenUsed/>
    <w:rsid w:val="00AB07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438</Words>
  <Characters>2410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lVasquez</dc:creator>
  <cp:keywords/>
  <dc:description/>
  <cp:lastModifiedBy>usuario</cp:lastModifiedBy>
  <cp:revision>4</cp:revision>
  <dcterms:created xsi:type="dcterms:W3CDTF">2016-07-25T15:38:00Z</dcterms:created>
  <dcterms:modified xsi:type="dcterms:W3CDTF">2016-09-26T17:02:00Z</dcterms:modified>
</cp:coreProperties>
</file>