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0F" w:rsidRPr="00FB00E6" w:rsidRDefault="00A2260F">
      <w:bookmarkStart w:id="0" w:name="_GoBack"/>
      <w:bookmarkEnd w:id="0"/>
    </w:p>
    <w:p w:rsidR="00FB00E6" w:rsidRPr="005D4503" w:rsidRDefault="00FB00E6" w:rsidP="00FB00E6">
      <w:pPr>
        <w:jc w:val="center"/>
        <w:rPr>
          <w:rFonts w:ascii="Arial" w:hAnsi="Arial" w:cs="Arial"/>
          <w:b/>
          <w:sz w:val="32"/>
          <w:szCs w:val="32"/>
        </w:rPr>
      </w:pPr>
      <w:r w:rsidRPr="005D4503">
        <w:rPr>
          <w:rFonts w:ascii="Arial" w:hAnsi="Arial" w:cs="Arial"/>
          <w:b/>
          <w:sz w:val="32"/>
          <w:szCs w:val="32"/>
        </w:rPr>
        <w:t>INFORME DE SOLICITUDES DE INFORMACIÓN</w:t>
      </w:r>
    </w:p>
    <w:p w:rsidR="00FB00E6" w:rsidRPr="00552099" w:rsidRDefault="00552099" w:rsidP="00FB00E6">
      <w:pPr>
        <w:jc w:val="center"/>
        <w:rPr>
          <w:rFonts w:ascii="Arial" w:hAnsi="Arial" w:cs="Arial"/>
          <w:sz w:val="28"/>
          <w:szCs w:val="28"/>
          <w:u w:val="single"/>
        </w:rPr>
      </w:pPr>
      <w:r w:rsidRPr="00552099">
        <w:rPr>
          <w:rFonts w:ascii="Arial" w:hAnsi="Arial" w:cs="Arial"/>
          <w:sz w:val="28"/>
          <w:szCs w:val="28"/>
          <w:u w:val="single"/>
        </w:rPr>
        <w:t>PERÍ</w:t>
      </w:r>
      <w:r>
        <w:rPr>
          <w:rFonts w:ascii="Arial" w:hAnsi="Arial" w:cs="Arial"/>
          <w:sz w:val="28"/>
          <w:szCs w:val="28"/>
          <w:u w:val="single"/>
        </w:rPr>
        <w:t>OD</w:t>
      </w:r>
      <w:r w:rsidRPr="00552099">
        <w:rPr>
          <w:rFonts w:ascii="Arial" w:hAnsi="Arial" w:cs="Arial"/>
          <w:sz w:val="28"/>
          <w:szCs w:val="28"/>
          <w:u w:val="single"/>
        </w:rPr>
        <w:t>O</w:t>
      </w:r>
      <w:r w:rsidR="00FB00E6" w:rsidRPr="00552099">
        <w:rPr>
          <w:rFonts w:ascii="Arial" w:hAnsi="Arial" w:cs="Arial"/>
          <w:sz w:val="28"/>
          <w:szCs w:val="28"/>
          <w:u w:val="single"/>
        </w:rPr>
        <w:t xml:space="preserve">: DE ENERO A </w:t>
      </w:r>
      <w:r w:rsidR="001B7C87" w:rsidRPr="00552099">
        <w:rPr>
          <w:rFonts w:ascii="Arial" w:hAnsi="Arial" w:cs="Arial"/>
          <w:sz w:val="28"/>
          <w:szCs w:val="28"/>
          <w:u w:val="single"/>
        </w:rPr>
        <w:t>DICIEMBRE</w:t>
      </w:r>
      <w:r w:rsidR="00FB00E6" w:rsidRPr="00552099">
        <w:rPr>
          <w:rFonts w:ascii="Arial" w:hAnsi="Arial" w:cs="Arial"/>
          <w:sz w:val="28"/>
          <w:szCs w:val="28"/>
          <w:u w:val="single"/>
        </w:rPr>
        <w:t xml:space="preserve"> DE 2015</w:t>
      </w:r>
    </w:p>
    <w:p w:rsidR="00FB00E6" w:rsidRPr="00303EBB" w:rsidRDefault="00FB00E6" w:rsidP="00FB00E6">
      <w:pPr>
        <w:jc w:val="center"/>
        <w:rPr>
          <w:rFonts w:ascii="Arial" w:hAnsi="Arial" w:cs="Arial"/>
          <w:sz w:val="32"/>
          <w:szCs w:val="32"/>
        </w:rPr>
      </w:pPr>
    </w:p>
    <w:p w:rsidR="00FB00E6" w:rsidRPr="00303EBB" w:rsidRDefault="00FB00E6" w:rsidP="00FB00E6">
      <w:pPr>
        <w:jc w:val="both"/>
        <w:rPr>
          <w:rFonts w:ascii="Arial" w:hAnsi="Arial" w:cs="Arial"/>
          <w:sz w:val="28"/>
          <w:szCs w:val="28"/>
        </w:rPr>
      </w:pPr>
      <w:r w:rsidRPr="00303EBB">
        <w:rPr>
          <w:rFonts w:ascii="Arial" w:hAnsi="Arial" w:cs="Arial"/>
          <w:sz w:val="28"/>
          <w:szCs w:val="28"/>
        </w:rPr>
        <w:t>INTRODUCCIÓN</w:t>
      </w:r>
    </w:p>
    <w:p w:rsidR="00FB00E6" w:rsidRDefault="00FB00E6" w:rsidP="005D4503">
      <w:pPr>
        <w:spacing w:line="360" w:lineRule="auto"/>
        <w:ind w:firstLine="708"/>
        <w:jc w:val="both"/>
        <w:rPr>
          <w:rFonts w:ascii="Arial" w:hAnsi="Arial" w:cs="Arial"/>
          <w:sz w:val="24"/>
          <w:szCs w:val="24"/>
        </w:rPr>
      </w:pPr>
      <w:r w:rsidRPr="00303EBB">
        <w:rPr>
          <w:rFonts w:ascii="Arial" w:hAnsi="Arial" w:cs="Arial"/>
          <w:sz w:val="24"/>
          <w:szCs w:val="24"/>
        </w:rPr>
        <w:t xml:space="preserve">El presente informe da a conocer el cumplimiento de las funciones plasmadas en el artículo 50 literales m), n), de la Ley de Acceso a la Información Pública (LAIP), correspondientes a: </w:t>
      </w:r>
      <w:r w:rsidRPr="005D4503">
        <w:rPr>
          <w:rFonts w:ascii="Arial" w:hAnsi="Arial" w:cs="Arial"/>
          <w:b/>
          <w:sz w:val="24"/>
          <w:szCs w:val="24"/>
        </w:rPr>
        <w:t>1.</w:t>
      </w:r>
      <w:r w:rsidRPr="00303EBB">
        <w:rPr>
          <w:rFonts w:ascii="Arial" w:hAnsi="Arial" w:cs="Arial"/>
          <w:sz w:val="24"/>
          <w:szCs w:val="24"/>
        </w:rPr>
        <w:t xml:space="preserve"> Elaboración del índice de la información clasificada como reservada de la Dirección General de Centros Penales (</w:t>
      </w:r>
      <w:proofErr w:type="spellStart"/>
      <w:r w:rsidRPr="00303EBB">
        <w:rPr>
          <w:rFonts w:ascii="Arial" w:hAnsi="Arial" w:cs="Arial"/>
          <w:sz w:val="24"/>
          <w:szCs w:val="24"/>
        </w:rPr>
        <w:t>DGCP</w:t>
      </w:r>
      <w:proofErr w:type="spellEnd"/>
      <w:r w:rsidRPr="00303EBB">
        <w:rPr>
          <w:rFonts w:ascii="Arial" w:hAnsi="Arial" w:cs="Arial"/>
          <w:sz w:val="24"/>
          <w:szCs w:val="24"/>
        </w:rPr>
        <w:t>);</w:t>
      </w:r>
      <w:r w:rsidR="002B6C5A">
        <w:rPr>
          <w:rFonts w:ascii="Arial" w:hAnsi="Arial" w:cs="Arial"/>
          <w:sz w:val="24"/>
          <w:szCs w:val="24"/>
        </w:rPr>
        <w:t xml:space="preserve"> </w:t>
      </w:r>
      <w:r w:rsidRPr="00303EBB">
        <w:rPr>
          <w:rFonts w:ascii="Arial" w:hAnsi="Arial" w:cs="Arial"/>
          <w:sz w:val="24"/>
          <w:szCs w:val="24"/>
        </w:rPr>
        <w:t xml:space="preserve"> y</w:t>
      </w:r>
      <w:r w:rsidR="005D4503">
        <w:rPr>
          <w:rFonts w:ascii="Arial" w:hAnsi="Arial" w:cs="Arial"/>
          <w:sz w:val="24"/>
          <w:szCs w:val="24"/>
        </w:rPr>
        <w:t>,</w:t>
      </w:r>
      <w:r w:rsidRPr="00303EBB">
        <w:rPr>
          <w:rFonts w:ascii="Arial" w:hAnsi="Arial" w:cs="Arial"/>
          <w:sz w:val="24"/>
          <w:szCs w:val="24"/>
        </w:rPr>
        <w:t xml:space="preserve"> </w:t>
      </w:r>
      <w:r w:rsidRPr="005D4503">
        <w:rPr>
          <w:rFonts w:ascii="Arial" w:hAnsi="Arial" w:cs="Arial"/>
          <w:b/>
          <w:sz w:val="24"/>
          <w:szCs w:val="24"/>
        </w:rPr>
        <w:t>2.</w:t>
      </w:r>
      <w:r w:rsidRPr="00303EBB">
        <w:rPr>
          <w:rFonts w:ascii="Arial" w:hAnsi="Arial" w:cs="Arial"/>
          <w:sz w:val="24"/>
          <w:szCs w:val="24"/>
        </w:rPr>
        <w:t xml:space="preserve"> Elaboración y envío de consolidado de datos </w:t>
      </w:r>
      <w:r w:rsidR="00303EBB" w:rsidRPr="00303EBB">
        <w:rPr>
          <w:rFonts w:ascii="Arial" w:hAnsi="Arial" w:cs="Arial"/>
          <w:sz w:val="24"/>
          <w:szCs w:val="24"/>
        </w:rPr>
        <w:t>de Solicitudes de información, ello con el propósito que el Instituto de Acceso a la Información Pública (</w:t>
      </w:r>
      <w:proofErr w:type="spellStart"/>
      <w:r w:rsidR="00303EBB" w:rsidRPr="00303EBB">
        <w:rPr>
          <w:rFonts w:ascii="Arial" w:hAnsi="Arial" w:cs="Arial"/>
          <w:sz w:val="24"/>
          <w:szCs w:val="24"/>
        </w:rPr>
        <w:t>IAIP</w:t>
      </w:r>
      <w:proofErr w:type="spellEnd"/>
      <w:r w:rsidR="00303EBB" w:rsidRPr="00303EBB">
        <w:rPr>
          <w:rFonts w:ascii="Arial" w:hAnsi="Arial" w:cs="Arial"/>
          <w:sz w:val="24"/>
          <w:szCs w:val="24"/>
        </w:rPr>
        <w:t>) elabore informe anual, según lo establece el artículo 60 LAIP.</w:t>
      </w:r>
    </w:p>
    <w:p w:rsidR="002B6C5A" w:rsidRDefault="002B6C5A" w:rsidP="00303EBB">
      <w:pPr>
        <w:spacing w:line="360" w:lineRule="auto"/>
        <w:jc w:val="both"/>
        <w:rPr>
          <w:rFonts w:ascii="Arial" w:hAnsi="Arial" w:cs="Arial"/>
          <w:sz w:val="24"/>
          <w:szCs w:val="24"/>
        </w:rPr>
      </w:pPr>
    </w:p>
    <w:p w:rsidR="002B6C5A" w:rsidRPr="00303EBB" w:rsidRDefault="00E70D2D" w:rsidP="002B6C5A">
      <w:pPr>
        <w:jc w:val="both"/>
        <w:rPr>
          <w:rFonts w:ascii="Arial" w:hAnsi="Arial" w:cs="Arial"/>
          <w:sz w:val="28"/>
          <w:szCs w:val="28"/>
        </w:rPr>
      </w:pPr>
      <w:r>
        <w:rPr>
          <w:rFonts w:ascii="Arial" w:hAnsi="Arial" w:cs="Arial"/>
          <w:sz w:val="28"/>
          <w:szCs w:val="28"/>
        </w:rPr>
        <w:t>DESARROLLO</w:t>
      </w:r>
    </w:p>
    <w:p w:rsidR="00E70D2D" w:rsidRDefault="00E70D2D" w:rsidP="002B6C5A">
      <w:pPr>
        <w:spacing w:line="360" w:lineRule="auto"/>
        <w:jc w:val="both"/>
        <w:rPr>
          <w:rFonts w:ascii="Arial" w:hAnsi="Arial" w:cs="Arial"/>
          <w:sz w:val="24"/>
          <w:szCs w:val="24"/>
        </w:rPr>
      </w:pPr>
    </w:p>
    <w:p w:rsidR="00E70D2D" w:rsidRPr="00E70D2D" w:rsidRDefault="00E70D2D" w:rsidP="00E70D2D">
      <w:pPr>
        <w:pStyle w:val="Prrafodelista"/>
        <w:numPr>
          <w:ilvl w:val="0"/>
          <w:numId w:val="6"/>
        </w:numPr>
        <w:spacing w:line="360" w:lineRule="auto"/>
        <w:rPr>
          <w:rFonts w:ascii="Arial" w:hAnsi="Arial" w:cs="Arial"/>
          <w:sz w:val="24"/>
          <w:szCs w:val="24"/>
        </w:rPr>
      </w:pPr>
      <w:r w:rsidRPr="00E70D2D">
        <w:rPr>
          <w:rFonts w:ascii="Arial" w:hAnsi="Arial" w:cs="Arial"/>
          <w:sz w:val="24"/>
          <w:szCs w:val="24"/>
        </w:rPr>
        <w:t>ÍNDICE DE LA INFORMACIÓN CLASIFICADA COMO RESERVADA</w:t>
      </w:r>
      <w:r w:rsidR="00163365">
        <w:rPr>
          <w:rFonts w:ascii="Arial" w:hAnsi="Arial" w:cs="Arial"/>
          <w:sz w:val="24"/>
          <w:szCs w:val="24"/>
        </w:rPr>
        <w:t>.</w:t>
      </w:r>
    </w:p>
    <w:p w:rsidR="00163365" w:rsidRDefault="00E70D2D" w:rsidP="005D4503">
      <w:pPr>
        <w:spacing w:line="360" w:lineRule="auto"/>
        <w:ind w:firstLine="708"/>
        <w:jc w:val="both"/>
        <w:rPr>
          <w:rFonts w:ascii="Arial" w:hAnsi="Arial" w:cs="Arial"/>
          <w:sz w:val="24"/>
          <w:szCs w:val="24"/>
        </w:rPr>
      </w:pPr>
      <w:r>
        <w:rPr>
          <w:rFonts w:ascii="Arial" w:hAnsi="Arial" w:cs="Arial"/>
          <w:sz w:val="24"/>
          <w:szCs w:val="24"/>
        </w:rPr>
        <w:t xml:space="preserve">Con el objeto de cumplir con la elaboración del índice de la información clasificada como reservada, el artículo 22 de la LAIP, regula que dicho índice deberá ser elaborado semestralmente, “Por rubros temáticos, indicando la unidad administrativa que generó la información, la fecha de </w:t>
      </w:r>
      <w:r w:rsidR="00110FEA">
        <w:rPr>
          <w:rFonts w:ascii="Arial" w:hAnsi="Arial" w:cs="Arial"/>
          <w:sz w:val="24"/>
          <w:szCs w:val="24"/>
        </w:rPr>
        <w:t xml:space="preserve">la </w:t>
      </w:r>
      <w:r>
        <w:rPr>
          <w:rFonts w:ascii="Arial" w:hAnsi="Arial" w:cs="Arial"/>
          <w:sz w:val="24"/>
          <w:szCs w:val="24"/>
        </w:rPr>
        <w:t>clasificación, su fundamento, el plazo de reserva y, en su caso, las partes de los documentos que se reservan”</w:t>
      </w:r>
      <w:r w:rsidR="002B6C5A" w:rsidRPr="00E70D2D">
        <w:rPr>
          <w:rFonts w:ascii="Arial" w:hAnsi="Arial" w:cs="Arial"/>
          <w:sz w:val="24"/>
          <w:szCs w:val="24"/>
        </w:rPr>
        <w:t>.</w:t>
      </w:r>
      <w:r w:rsidR="00110FEA">
        <w:rPr>
          <w:rFonts w:ascii="Arial" w:hAnsi="Arial" w:cs="Arial"/>
          <w:sz w:val="24"/>
          <w:szCs w:val="24"/>
        </w:rPr>
        <w:t xml:space="preserve"> </w:t>
      </w:r>
      <w:r w:rsidR="00552099">
        <w:rPr>
          <w:rFonts w:ascii="Arial" w:hAnsi="Arial" w:cs="Arial"/>
          <w:sz w:val="24"/>
          <w:szCs w:val="24"/>
        </w:rPr>
        <w:t xml:space="preserve">Por tanto esta Dirección General tiene a bien remitir, </w:t>
      </w:r>
      <w:r w:rsidR="00110FEA">
        <w:rPr>
          <w:rFonts w:ascii="Arial" w:hAnsi="Arial" w:cs="Arial"/>
          <w:sz w:val="24"/>
          <w:szCs w:val="24"/>
        </w:rPr>
        <w:t xml:space="preserve">junto </w:t>
      </w:r>
      <w:r w:rsidR="00552099">
        <w:rPr>
          <w:rFonts w:ascii="Arial" w:hAnsi="Arial" w:cs="Arial"/>
          <w:sz w:val="24"/>
          <w:szCs w:val="24"/>
        </w:rPr>
        <w:t xml:space="preserve">a este documento, el </w:t>
      </w:r>
      <w:r w:rsidR="00163365">
        <w:rPr>
          <w:rFonts w:ascii="Arial" w:hAnsi="Arial" w:cs="Arial"/>
          <w:sz w:val="24"/>
          <w:szCs w:val="24"/>
        </w:rPr>
        <w:t>índice de información reservada (Anexo # 1).</w:t>
      </w:r>
    </w:p>
    <w:p w:rsidR="00163365" w:rsidRDefault="00163365" w:rsidP="00E70D2D">
      <w:pPr>
        <w:spacing w:line="360" w:lineRule="auto"/>
        <w:jc w:val="both"/>
        <w:rPr>
          <w:rFonts w:ascii="Arial" w:hAnsi="Arial" w:cs="Arial"/>
          <w:sz w:val="24"/>
          <w:szCs w:val="24"/>
        </w:rPr>
      </w:pPr>
    </w:p>
    <w:p w:rsidR="00163365" w:rsidRDefault="00163365" w:rsidP="00E70D2D">
      <w:pPr>
        <w:spacing w:line="360" w:lineRule="auto"/>
        <w:jc w:val="both"/>
        <w:rPr>
          <w:rFonts w:ascii="Arial" w:hAnsi="Arial" w:cs="Arial"/>
          <w:sz w:val="24"/>
          <w:szCs w:val="24"/>
        </w:rPr>
      </w:pPr>
    </w:p>
    <w:p w:rsidR="00163365" w:rsidRPr="00163365" w:rsidRDefault="00163365" w:rsidP="00163365">
      <w:pPr>
        <w:pStyle w:val="Prrafodelista"/>
        <w:numPr>
          <w:ilvl w:val="0"/>
          <w:numId w:val="6"/>
        </w:numPr>
        <w:spacing w:line="360" w:lineRule="auto"/>
        <w:rPr>
          <w:rFonts w:ascii="Arial" w:hAnsi="Arial" w:cs="Arial"/>
          <w:sz w:val="24"/>
          <w:szCs w:val="24"/>
        </w:rPr>
      </w:pPr>
      <w:r>
        <w:rPr>
          <w:rFonts w:ascii="Arial" w:hAnsi="Arial" w:cs="Arial"/>
          <w:sz w:val="24"/>
          <w:szCs w:val="24"/>
        </w:rPr>
        <w:lastRenderedPageBreak/>
        <w:t>CONSOLIDADO</w:t>
      </w:r>
      <w:r w:rsidRPr="00163365">
        <w:rPr>
          <w:rFonts w:ascii="Arial" w:hAnsi="Arial" w:cs="Arial"/>
          <w:sz w:val="24"/>
          <w:szCs w:val="24"/>
        </w:rPr>
        <w:t xml:space="preserve"> </w:t>
      </w:r>
      <w:r>
        <w:rPr>
          <w:rFonts w:ascii="Arial" w:hAnsi="Arial" w:cs="Arial"/>
          <w:sz w:val="24"/>
          <w:szCs w:val="24"/>
        </w:rPr>
        <w:t>DE SOLICITUDES DE INFORMACIÓN DEL AÑO 2015.</w:t>
      </w:r>
    </w:p>
    <w:p w:rsidR="00163365" w:rsidRPr="00D556C3" w:rsidRDefault="00163365" w:rsidP="005D4503">
      <w:pPr>
        <w:spacing w:line="360" w:lineRule="auto"/>
        <w:ind w:firstLine="708"/>
        <w:jc w:val="both"/>
        <w:rPr>
          <w:rFonts w:ascii="Arial" w:hAnsi="Arial" w:cs="Arial"/>
          <w:sz w:val="24"/>
          <w:szCs w:val="24"/>
        </w:rPr>
      </w:pPr>
      <w:r>
        <w:rPr>
          <w:rFonts w:ascii="Arial" w:hAnsi="Arial" w:cs="Arial"/>
          <w:sz w:val="24"/>
          <w:szCs w:val="24"/>
        </w:rPr>
        <w:t>E</w:t>
      </w:r>
      <w:r w:rsidR="00552099">
        <w:rPr>
          <w:rFonts w:ascii="Arial" w:hAnsi="Arial" w:cs="Arial"/>
          <w:sz w:val="24"/>
          <w:szCs w:val="24"/>
        </w:rPr>
        <w:t xml:space="preserve">l </w:t>
      </w:r>
      <w:r>
        <w:rPr>
          <w:rFonts w:ascii="Arial" w:hAnsi="Arial" w:cs="Arial"/>
          <w:sz w:val="24"/>
          <w:szCs w:val="24"/>
        </w:rPr>
        <w:t xml:space="preserve">consolidado </w:t>
      </w:r>
      <w:r w:rsidR="00552099">
        <w:rPr>
          <w:rFonts w:ascii="Arial" w:hAnsi="Arial" w:cs="Arial"/>
          <w:sz w:val="24"/>
          <w:szCs w:val="24"/>
        </w:rPr>
        <w:t xml:space="preserve">estadístico que </w:t>
      </w:r>
      <w:r>
        <w:rPr>
          <w:rFonts w:ascii="Arial" w:hAnsi="Arial" w:cs="Arial"/>
          <w:sz w:val="24"/>
          <w:szCs w:val="24"/>
        </w:rPr>
        <w:t xml:space="preserve">se </w:t>
      </w:r>
      <w:r w:rsidR="00552099">
        <w:rPr>
          <w:rFonts w:ascii="Arial" w:hAnsi="Arial" w:cs="Arial"/>
          <w:sz w:val="24"/>
          <w:szCs w:val="24"/>
        </w:rPr>
        <w:t xml:space="preserve">remite, muestra </w:t>
      </w:r>
      <w:r w:rsidR="00B03E19">
        <w:rPr>
          <w:rFonts w:ascii="Arial" w:hAnsi="Arial" w:cs="Arial"/>
          <w:sz w:val="24"/>
          <w:szCs w:val="24"/>
        </w:rPr>
        <w:t xml:space="preserve">el número </w:t>
      </w:r>
      <w:r w:rsidR="00552099">
        <w:rPr>
          <w:rFonts w:ascii="Arial" w:hAnsi="Arial" w:cs="Arial"/>
          <w:sz w:val="24"/>
          <w:szCs w:val="24"/>
        </w:rPr>
        <w:t xml:space="preserve">total </w:t>
      </w:r>
      <w:r w:rsidR="00B03E19">
        <w:rPr>
          <w:rFonts w:ascii="Arial" w:hAnsi="Arial" w:cs="Arial"/>
          <w:sz w:val="24"/>
          <w:szCs w:val="24"/>
        </w:rPr>
        <w:t xml:space="preserve">de solicitudes de información presentadas </w:t>
      </w:r>
      <w:r w:rsidR="00552099">
        <w:rPr>
          <w:rFonts w:ascii="Arial" w:hAnsi="Arial" w:cs="Arial"/>
          <w:sz w:val="24"/>
          <w:szCs w:val="24"/>
        </w:rPr>
        <w:t xml:space="preserve">y tramitadas </w:t>
      </w:r>
      <w:r w:rsidR="00B03E19">
        <w:rPr>
          <w:rFonts w:ascii="Arial" w:hAnsi="Arial" w:cs="Arial"/>
          <w:sz w:val="24"/>
          <w:szCs w:val="24"/>
        </w:rPr>
        <w:t xml:space="preserve">ante esta Dirección General </w:t>
      </w:r>
      <w:r w:rsidR="00552099">
        <w:rPr>
          <w:rFonts w:ascii="Arial" w:hAnsi="Arial" w:cs="Arial"/>
          <w:sz w:val="24"/>
          <w:szCs w:val="24"/>
        </w:rPr>
        <w:t xml:space="preserve">durante </w:t>
      </w:r>
      <w:r w:rsidR="00B03E19">
        <w:rPr>
          <w:rFonts w:ascii="Arial" w:hAnsi="Arial" w:cs="Arial"/>
          <w:sz w:val="24"/>
          <w:szCs w:val="24"/>
        </w:rPr>
        <w:t xml:space="preserve">el año 2015, en donde se especifica la cantidad de </w:t>
      </w:r>
      <w:r w:rsidR="00552099">
        <w:rPr>
          <w:rFonts w:ascii="Arial" w:hAnsi="Arial" w:cs="Arial"/>
          <w:sz w:val="24"/>
          <w:szCs w:val="24"/>
        </w:rPr>
        <w:t>requerimientos o preguntas formuladas</w:t>
      </w:r>
      <w:r w:rsidR="00B03E19">
        <w:rPr>
          <w:rFonts w:ascii="Arial" w:hAnsi="Arial" w:cs="Arial"/>
          <w:sz w:val="24"/>
          <w:szCs w:val="24"/>
        </w:rPr>
        <w:t xml:space="preserve">, </w:t>
      </w:r>
      <w:r w:rsidR="00552099">
        <w:rPr>
          <w:rFonts w:ascii="Arial" w:hAnsi="Arial" w:cs="Arial"/>
          <w:sz w:val="24"/>
          <w:szCs w:val="24"/>
        </w:rPr>
        <w:t>cuántas</w:t>
      </w:r>
      <w:r w:rsidR="00B03E19">
        <w:rPr>
          <w:rFonts w:ascii="Arial" w:hAnsi="Arial" w:cs="Arial"/>
          <w:sz w:val="24"/>
          <w:szCs w:val="24"/>
        </w:rPr>
        <w:t xml:space="preserve"> </w:t>
      </w:r>
      <w:r w:rsidR="00552099">
        <w:rPr>
          <w:rFonts w:ascii="Arial" w:hAnsi="Arial" w:cs="Arial"/>
          <w:sz w:val="24"/>
          <w:szCs w:val="24"/>
        </w:rPr>
        <w:t xml:space="preserve">de ellas </w:t>
      </w:r>
      <w:r w:rsidR="00B03E19">
        <w:rPr>
          <w:rFonts w:ascii="Arial" w:hAnsi="Arial" w:cs="Arial"/>
          <w:sz w:val="24"/>
          <w:szCs w:val="24"/>
        </w:rPr>
        <w:t xml:space="preserve">fueron otorgadas y cuantas rechazadas, </w:t>
      </w:r>
      <w:r w:rsidR="00552099">
        <w:rPr>
          <w:rFonts w:ascii="Arial" w:hAnsi="Arial" w:cs="Arial"/>
          <w:sz w:val="24"/>
          <w:szCs w:val="24"/>
        </w:rPr>
        <w:t xml:space="preserve">sus </w:t>
      </w:r>
      <w:r w:rsidR="00B03E19">
        <w:rPr>
          <w:rFonts w:ascii="Arial" w:hAnsi="Arial" w:cs="Arial"/>
          <w:sz w:val="24"/>
          <w:szCs w:val="24"/>
        </w:rPr>
        <w:t xml:space="preserve">motivos de rechazo, </w:t>
      </w:r>
      <w:r w:rsidR="00552099">
        <w:rPr>
          <w:rFonts w:ascii="Arial" w:hAnsi="Arial" w:cs="Arial"/>
          <w:sz w:val="24"/>
          <w:szCs w:val="24"/>
        </w:rPr>
        <w:t xml:space="preserve">la </w:t>
      </w:r>
      <w:r w:rsidR="00B03E19">
        <w:rPr>
          <w:rFonts w:ascii="Arial" w:hAnsi="Arial" w:cs="Arial"/>
          <w:sz w:val="24"/>
          <w:szCs w:val="24"/>
        </w:rPr>
        <w:t xml:space="preserve">clasificación de la información, </w:t>
      </w:r>
      <w:r w:rsidR="00552099">
        <w:rPr>
          <w:rFonts w:ascii="Arial" w:hAnsi="Arial" w:cs="Arial"/>
          <w:sz w:val="24"/>
          <w:szCs w:val="24"/>
        </w:rPr>
        <w:t xml:space="preserve">el </w:t>
      </w:r>
      <w:r w:rsidR="00B03E19">
        <w:rPr>
          <w:rFonts w:ascii="Arial" w:hAnsi="Arial" w:cs="Arial"/>
          <w:sz w:val="24"/>
          <w:szCs w:val="24"/>
        </w:rPr>
        <w:t xml:space="preserve">tiempo de </w:t>
      </w:r>
      <w:r w:rsidR="00B03E19" w:rsidRPr="00D556C3">
        <w:rPr>
          <w:rFonts w:ascii="Arial" w:hAnsi="Arial" w:cs="Arial"/>
          <w:sz w:val="24"/>
          <w:szCs w:val="24"/>
        </w:rPr>
        <w:t>respuesta y</w:t>
      </w:r>
      <w:r w:rsidR="000527B7">
        <w:rPr>
          <w:rFonts w:ascii="Arial" w:hAnsi="Arial" w:cs="Arial"/>
          <w:sz w:val="24"/>
          <w:szCs w:val="24"/>
        </w:rPr>
        <w:t>,</w:t>
      </w:r>
      <w:r w:rsidR="00B03E19" w:rsidRPr="00D556C3">
        <w:rPr>
          <w:rFonts w:ascii="Arial" w:hAnsi="Arial" w:cs="Arial"/>
          <w:sz w:val="24"/>
          <w:szCs w:val="24"/>
        </w:rPr>
        <w:t xml:space="preserve"> l</w:t>
      </w:r>
      <w:r w:rsidR="000527B7">
        <w:rPr>
          <w:rFonts w:ascii="Arial" w:hAnsi="Arial" w:cs="Arial"/>
          <w:sz w:val="24"/>
          <w:szCs w:val="24"/>
        </w:rPr>
        <w:t>a</w:t>
      </w:r>
      <w:r w:rsidR="00B03E19" w:rsidRPr="00D556C3">
        <w:rPr>
          <w:rFonts w:ascii="Arial" w:hAnsi="Arial" w:cs="Arial"/>
          <w:sz w:val="24"/>
          <w:szCs w:val="24"/>
        </w:rPr>
        <w:t xml:space="preserve"> </w:t>
      </w:r>
      <w:r w:rsidR="000527B7">
        <w:rPr>
          <w:rFonts w:ascii="Arial" w:hAnsi="Arial" w:cs="Arial"/>
          <w:sz w:val="24"/>
          <w:szCs w:val="24"/>
        </w:rPr>
        <w:t>cantidad y</w:t>
      </w:r>
      <w:r w:rsidR="00B03E19" w:rsidRPr="00D556C3">
        <w:rPr>
          <w:rFonts w:ascii="Arial" w:hAnsi="Arial" w:cs="Arial"/>
          <w:sz w:val="24"/>
          <w:szCs w:val="24"/>
        </w:rPr>
        <w:t xml:space="preserve"> resultado de asuntos atendidos por el </w:t>
      </w:r>
      <w:proofErr w:type="spellStart"/>
      <w:r w:rsidR="00B03E19" w:rsidRPr="00D556C3">
        <w:rPr>
          <w:rFonts w:ascii="Arial" w:hAnsi="Arial" w:cs="Arial"/>
          <w:sz w:val="24"/>
          <w:szCs w:val="24"/>
        </w:rPr>
        <w:t>IAIP</w:t>
      </w:r>
      <w:proofErr w:type="spellEnd"/>
      <w:r w:rsidR="00B03E19" w:rsidRPr="00D556C3">
        <w:rPr>
          <w:rFonts w:ascii="Arial" w:hAnsi="Arial" w:cs="Arial"/>
          <w:sz w:val="24"/>
          <w:szCs w:val="24"/>
        </w:rPr>
        <w:t>.</w:t>
      </w:r>
    </w:p>
    <w:p w:rsidR="00B03E19" w:rsidRDefault="00B03E19" w:rsidP="005D4503">
      <w:pPr>
        <w:spacing w:line="360" w:lineRule="auto"/>
        <w:ind w:firstLine="708"/>
        <w:jc w:val="both"/>
        <w:rPr>
          <w:rFonts w:ascii="Arial" w:hAnsi="Arial" w:cs="Arial"/>
          <w:sz w:val="24"/>
          <w:szCs w:val="24"/>
        </w:rPr>
      </w:pPr>
      <w:r>
        <w:rPr>
          <w:rFonts w:ascii="Arial" w:hAnsi="Arial" w:cs="Arial"/>
          <w:sz w:val="24"/>
          <w:szCs w:val="24"/>
        </w:rPr>
        <w:t>En dicho sentido</w:t>
      </w:r>
      <w:r w:rsidR="000527B7">
        <w:rPr>
          <w:rFonts w:ascii="Arial" w:hAnsi="Arial" w:cs="Arial"/>
          <w:sz w:val="24"/>
          <w:szCs w:val="24"/>
        </w:rPr>
        <w:t>,</w:t>
      </w:r>
      <w:r>
        <w:rPr>
          <w:rFonts w:ascii="Arial" w:hAnsi="Arial" w:cs="Arial"/>
          <w:sz w:val="24"/>
          <w:szCs w:val="24"/>
        </w:rPr>
        <w:t xml:space="preserve"> se grafican cuadros correspondientes al período de enero a </w:t>
      </w:r>
      <w:r w:rsidR="000527B7">
        <w:rPr>
          <w:rFonts w:ascii="Arial" w:hAnsi="Arial" w:cs="Arial"/>
          <w:sz w:val="24"/>
          <w:szCs w:val="24"/>
        </w:rPr>
        <w:t>diciembre</w:t>
      </w:r>
      <w:r>
        <w:rPr>
          <w:rFonts w:ascii="Arial" w:hAnsi="Arial" w:cs="Arial"/>
          <w:sz w:val="24"/>
          <w:szCs w:val="24"/>
        </w:rPr>
        <w:t xml:space="preserve"> del año 201</w:t>
      </w:r>
      <w:r w:rsidR="005D4503">
        <w:rPr>
          <w:rFonts w:ascii="Arial" w:hAnsi="Arial" w:cs="Arial"/>
          <w:sz w:val="24"/>
          <w:szCs w:val="24"/>
        </w:rPr>
        <w:t>5</w:t>
      </w:r>
      <w:r>
        <w:rPr>
          <w:rFonts w:ascii="Arial" w:hAnsi="Arial" w:cs="Arial"/>
          <w:sz w:val="24"/>
          <w:szCs w:val="24"/>
        </w:rPr>
        <w:t xml:space="preserve"> (Anexo # 2).</w:t>
      </w:r>
    </w:p>
    <w:p w:rsidR="00163365" w:rsidRDefault="00163365" w:rsidP="00E70D2D">
      <w:pPr>
        <w:spacing w:line="360" w:lineRule="auto"/>
        <w:jc w:val="both"/>
        <w:rPr>
          <w:rFonts w:ascii="Arial" w:hAnsi="Arial" w:cs="Arial"/>
          <w:sz w:val="24"/>
          <w:szCs w:val="24"/>
        </w:rPr>
      </w:pPr>
    </w:p>
    <w:p w:rsidR="001B7C87" w:rsidRPr="00303EBB" w:rsidRDefault="001B7C87" w:rsidP="001B7C87">
      <w:pPr>
        <w:jc w:val="both"/>
        <w:rPr>
          <w:rFonts w:ascii="Arial" w:hAnsi="Arial" w:cs="Arial"/>
          <w:sz w:val="28"/>
          <w:szCs w:val="28"/>
        </w:rPr>
      </w:pPr>
      <w:r>
        <w:rPr>
          <w:rFonts w:ascii="Arial" w:hAnsi="Arial" w:cs="Arial"/>
          <w:sz w:val="28"/>
          <w:szCs w:val="28"/>
        </w:rPr>
        <w:t>CONCLUS</w:t>
      </w:r>
      <w:r w:rsidRPr="00303EBB">
        <w:rPr>
          <w:rFonts w:ascii="Arial" w:hAnsi="Arial" w:cs="Arial"/>
          <w:sz w:val="28"/>
          <w:szCs w:val="28"/>
        </w:rPr>
        <w:t>IÓN</w:t>
      </w:r>
    </w:p>
    <w:p w:rsidR="001B7C87" w:rsidRDefault="001B7C87" w:rsidP="001B7C87">
      <w:pPr>
        <w:spacing w:line="360" w:lineRule="auto"/>
        <w:ind w:firstLine="708"/>
        <w:jc w:val="both"/>
        <w:rPr>
          <w:rFonts w:ascii="Arial" w:hAnsi="Arial" w:cs="Arial"/>
          <w:sz w:val="24"/>
          <w:szCs w:val="24"/>
        </w:rPr>
      </w:pPr>
      <w:r w:rsidRPr="00303EBB">
        <w:rPr>
          <w:rFonts w:ascii="Arial" w:hAnsi="Arial" w:cs="Arial"/>
          <w:sz w:val="24"/>
          <w:szCs w:val="24"/>
        </w:rPr>
        <w:t xml:space="preserve">El informe </w:t>
      </w:r>
      <w:r>
        <w:rPr>
          <w:rFonts w:ascii="Arial" w:hAnsi="Arial" w:cs="Arial"/>
          <w:sz w:val="24"/>
          <w:szCs w:val="24"/>
        </w:rPr>
        <w:t xml:space="preserve">expuesto </w:t>
      </w:r>
      <w:r w:rsidR="000527B7">
        <w:rPr>
          <w:rFonts w:ascii="Arial" w:hAnsi="Arial" w:cs="Arial"/>
          <w:sz w:val="24"/>
          <w:szCs w:val="24"/>
        </w:rPr>
        <w:t xml:space="preserve">ha </w:t>
      </w:r>
      <w:r>
        <w:rPr>
          <w:rFonts w:ascii="Arial" w:hAnsi="Arial" w:cs="Arial"/>
          <w:sz w:val="24"/>
          <w:szCs w:val="24"/>
        </w:rPr>
        <w:t>refleja</w:t>
      </w:r>
      <w:r w:rsidR="000527B7">
        <w:rPr>
          <w:rFonts w:ascii="Arial" w:hAnsi="Arial" w:cs="Arial"/>
          <w:sz w:val="24"/>
          <w:szCs w:val="24"/>
        </w:rPr>
        <w:t xml:space="preserve">do el volumen de </w:t>
      </w:r>
      <w:r w:rsidR="00572C5B">
        <w:rPr>
          <w:rFonts w:ascii="Arial" w:hAnsi="Arial" w:cs="Arial"/>
          <w:sz w:val="24"/>
          <w:szCs w:val="24"/>
        </w:rPr>
        <w:t xml:space="preserve">Expedientes </w:t>
      </w:r>
      <w:r w:rsidR="000527B7">
        <w:rPr>
          <w:rFonts w:ascii="Arial" w:hAnsi="Arial" w:cs="Arial"/>
          <w:sz w:val="24"/>
          <w:szCs w:val="24"/>
        </w:rPr>
        <w:t xml:space="preserve">de </w:t>
      </w:r>
      <w:r w:rsidR="00572C5B">
        <w:rPr>
          <w:rFonts w:ascii="Arial" w:hAnsi="Arial" w:cs="Arial"/>
          <w:sz w:val="24"/>
          <w:szCs w:val="24"/>
        </w:rPr>
        <w:t xml:space="preserve">Solicitudes de </w:t>
      </w:r>
      <w:r w:rsidR="000527B7">
        <w:rPr>
          <w:rFonts w:ascii="Arial" w:hAnsi="Arial" w:cs="Arial"/>
          <w:sz w:val="24"/>
          <w:szCs w:val="24"/>
        </w:rPr>
        <w:t xml:space="preserve">Información </w:t>
      </w:r>
      <w:r w:rsidR="00572C5B">
        <w:rPr>
          <w:rFonts w:ascii="Arial" w:hAnsi="Arial" w:cs="Arial"/>
          <w:sz w:val="24"/>
          <w:szCs w:val="24"/>
        </w:rPr>
        <w:t xml:space="preserve">y Respuesta </w:t>
      </w:r>
      <w:r w:rsidR="000527B7">
        <w:rPr>
          <w:rFonts w:ascii="Arial" w:hAnsi="Arial" w:cs="Arial"/>
          <w:sz w:val="24"/>
          <w:szCs w:val="24"/>
        </w:rPr>
        <w:t xml:space="preserve">tramitados por esta Unidad de Acceso a la Información de la Dirección General de Centros Penales, durante el 1 de enero de 2015 al 31 de diciembre de 2015, </w:t>
      </w:r>
      <w:r w:rsidR="00572C5B">
        <w:rPr>
          <w:rFonts w:ascii="Arial" w:hAnsi="Arial" w:cs="Arial"/>
          <w:sz w:val="24"/>
          <w:szCs w:val="24"/>
        </w:rPr>
        <w:t xml:space="preserve">según los requerimientos exigidos por la Ley de Acceso a la Información Pública, a fin de complementar el segundo semestre del año 2015 y divulgar el trabajo realizado por esta institución pública en promoción del derecho de acceso de toda persona a la información y así contribuir con la </w:t>
      </w:r>
      <w:r w:rsidR="00B86959">
        <w:rPr>
          <w:rFonts w:ascii="Arial" w:hAnsi="Arial" w:cs="Arial"/>
          <w:sz w:val="24"/>
          <w:szCs w:val="24"/>
        </w:rPr>
        <w:t xml:space="preserve">cultura de </w:t>
      </w:r>
      <w:r w:rsidR="00572C5B">
        <w:rPr>
          <w:rFonts w:ascii="Arial" w:hAnsi="Arial" w:cs="Arial"/>
          <w:sz w:val="24"/>
          <w:szCs w:val="24"/>
        </w:rPr>
        <w:t>transparencia de las actuaciones del Estado.</w:t>
      </w:r>
    </w:p>
    <w:p w:rsidR="00303EBB" w:rsidRDefault="00303EBB" w:rsidP="00FB00E6">
      <w:pPr>
        <w:jc w:val="both"/>
        <w:rPr>
          <w:rFonts w:ascii="Calibri" w:hAnsi="Calibri"/>
          <w:sz w:val="27"/>
          <w:szCs w:val="27"/>
        </w:rPr>
      </w:pPr>
    </w:p>
    <w:p w:rsidR="00B86959" w:rsidRDefault="00B86959" w:rsidP="00FB00E6">
      <w:pPr>
        <w:jc w:val="both"/>
        <w:rPr>
          <w:rFonts w:ascii="Calibri" w:hAnsi="Calibri"/>
          <w:sz w:val="27"/>
          <w:szCs w:val="27"/>
        </w:rPr>
      </w:pPr>
    </w:p>
    <w:p w:rsidR="00B86959" w:rsidRDefault="00B86959" w:rsidP="00FB00E6">
      <w:pPr>
        <w:jc w:val="both"/>
        <w:rPr>
          <w:rFonts w:ascii="Calibri" w:hAnsi="Calibri"/>
          <w:sz w:val="27"/>
          <w:szCs w:val="27"/>
        </w:rPr>
      </w:pPr>
    </w:p>
    <w:p w:rsidR="00B86959" w:rsidRPr="0002077B" w:rsidRDefault="00B86959" w:rsidP="00B86959">
      <w:pPr>
        <w:spacing w:after="0"/>
        <w:ind w:left="3540" w:firstLine="708"/>
        <w:rPr>
          <w:rFonts w:ascii="Times New Roman" w:hAnsi="Times New Roman"/>
          <w:b/>
        </w:rPr>
      </w:pPr>
      <w:r w:rsidRPr="0002077B">
        <w:rPr>
          <w:rFonts w:ascii="Times New Roman" w:hAnsi="Times New Roman"/>
          <w:b/>
        </w:rPr>
        <w:t>Licda. Marlene Janeth Cardona Andrade</w:t>
      </w:r>
    </w:p>
    <w:p w:rsidR="00B86959" w:rsidRPr="0002077B" w:rsidRDefault="00B86959" w:rsidP="00B86959">
      <w:pPr>
        <w:spacing w:after="0"/>
        <w:ind w:left="3540" w:firstLine="708"/>
        <w:rPr>
          <w:rFonts w:ascii="Times New Roman" w:hAnsi="Times New Roman"/>
          <w:b/>
        </w:rPr>
      </w:pPr>
      <w:r w:rsidRPr="0002077B">
        <w:rPr>
          <w:rFonts w:ascii="Times New Roman" w:hAnsi="Times New Roman"/>
          <w:b/>
        </w:rPr>
        <w:t>Oficial de Información</w:t>
      </w:r>
    </w:p>
    <w:p w:rsidR="00B86959" w:rsidRDefault="00B86959" w:rsidP="00B86959">
      <w:pPr>
        <w:spacing w:after="0"/>
        <w:rPr>
          <w:rFonts w:ascii="Times New Roman" w:hAnsi="Times New Roman"/>
          <w:sz w:val="18"/>
          <w:szCs w:val="18"/>
        </w:rPr>
      </w:pPr>
    </w:p>
    <w:p w:rsidR="00B86959" w:rsidRDefault="00B86959" w:rsidP="00B86959">
      <w:pPr>
        <w:spacing w:after="0"/>
        <w:rPr>
          <w:rFonts w:ascii="Times New Roman" w:hAnsi="Times New Roman"/>
          <w:sz w:val="18"/>
          <w:szCs w:val="18"/>
        </w:rPr>
      </w:pPr>
    </w:p>
    <w:p w:rsidR="00B86959" w:rsidRPr="00303EBB" w:rsidRDefault="00B86959" w:rsidP="00B86959">
      <w:pPr>
        <w:jc w:val="both"/>
        <w:rPr>
          <w:rFonts w:ascii="Calibri" w:hAnsi="Calibri"/>
          <w:sz w:val="27"/>
          <w:szCs w:val="27"/>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p>
    <w:sectPr w:rsidR="00B86959" w:rsidRPr="00303EBB" w:rsidSect="00303EBB">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7CE" w:rsidRDefault="00B077CE" w:rsidP="00FB00E6">
      <w:pPr>
        <w:spacing w:after="0" w:line="240" w:lineRule="auto"/>
      </w:pPr>
      <w:r>
        <w:separator/>
      </w:r>
    </w:p>
  </w:endnote>
  <w:endnote w:type="continuationSeparator" w:id="0">
    <w:p w:rsidR="00B077CE" w:rsidRDefault="00B077CE" w:rsidP="00FB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7CE" w:rsidRDefault="00B077CE" w:rsidP="00FB00E6">
      <w:pPr>
        <w:spacing w:after="0" w:line="240" w:lineRule="auto"/>
      </w:pPr>
      <w:r>
        <w:separator/>
      </w:r>
    </w:p>
  </w:footnote>
  <w:footnote w:type="continuationSeparator" w:id="0">
    <w:p w:rsidR="00B077CE" w:rsidRDefault="00B077CE" w:rsidP="00FB0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0E6" w:rsidRDefault="00FB00E6" w:rsidP="00FB00E6">
    <w:pPr>
      <w:pageBreakBefore/>
      <w:tabs>
        <w:tab w:val="center" w:pos="4419"/>
        <w:tab w:val="right" w:pos="8838"/>
        <w:tab w:val="right" w:pos="9214"/>
      </w:tabs>
      <w:spacing w:after="0" w:line="240" w:lineRule="auto"/>
      <w:rPr>
        <w:rFonts w:ascii="Arial Narrow" w:hAnsi="Arial Narrow"/>
        <w:b/>
        <w:sz w:val="18"/>
        <w:szCs w:val="18"/>
      </w:rPr>
    </w:pPr>
    <w:r>
      <w:rPr>
        <w:noProof/>
        <w:lang w:val="es-SV" w:eastAsia="es-SV"/>
      </w:rPr>
      <w:drawing>
        <wp:anchor distT="0" distB="0" distL="114300" distR="114300" simplePos="0" relativeHeight="251659264" behindDoc="0" locked="0" layoutInCell="1" allowOverlap="1" wp14:anchorId="69250D0F" wp14:editId="4D72EE89">
          <wp:simplePos x="0" y="0"/>
          <wp:positionH relativeFrom="column">
            <wp:posOffset>-546735</wp:posOffset>
          </wp:positionH>
          <wp:positionV relativeFrom="paragraph">
            <wp:posOffset>-158750</wp:posOffset>
          </wp:positionV>
          <wp:extent cx="1026160" cy="809625"/>
          <wp:effectExtent l="0" t="0" r="2540"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SV" w:eastAsia="es-SV"/>
      </w:rPr>
      <w:drawing>
        <wp:anchor distT="0" distB="0" distL="114300" distR="114300" simplePos="0" relativeHeight="251660288" behindDoc="0" locked="0" layoutInCell="1" allowOverlap="1" wp14:anchorId="4D35E1CC" wp14:editId="27243BC2">
          <wp:simplePos x="0" y="0"/>
          <wp:positionH relativeFrom="column">
            <wp:posOffset>4759325</wp:posOffset>
          </wp:positionH>
          <wp:positionV relativeFrom="paragraph">
            <wp:posOffset>-161290</wp:posOffset>
          </wp:positionV>
          <wp:extent cx="1421765" cy="809625"/>
          <wp:effectExtent l="0" t="0" r="6985" b="952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9A6A98">
      <w:rPr>
        <w:rFonts w:ascii="Arial Narrow" w:hAnsi="Arial Narrow"/>
        <w:b/>
        <w:sz w:val="18"/>
        <w:szCs w:val="18"/>
      </w:rPr>
      <w:tab/>
    </w:r>
  </w:p>
  <w:p w:rsidR="00FB00E6" w:rsidRDefault="00FB00E6" w:rsidP="00FB00E6">
    <w:pPr>
      <w:pageBreakBefore/>
      <w:tabs>
        <w:tab w:val="center" w:pos="4419"/>
        <w:tab w:val="right" w:pos="8838"/>
        <w:tab w:val="right" w:pos="9214"/>
      </w:tabs>
      <w:spacing w:after="0" w:line="240" w:lineRule="auto"/>
      <w:rPr>
        <w:rFonts w:ascii="Arial Narrow" w:hAnsi="Arial Narrow"/>
        <w:b/>
        <w:sz w:val="18"/>
        <w:szCs w:val="18"/>
      </w:rPr>
    </w:pPr>
  </w:p>
  <w:p w:rsidR="00FB00E6" w:rsidRPr="008221E4" w:rsidRDefault="00FB00E6" w:rsidP="00FB00E6">
    <w:pPr>
      <w:pageBreakBefore/>
      <w:tabs>
        <w:tab w:val="center" w:pos="4419"/>
        <w:tab w:val="right" w:pos="8838"/>
        <w:tab w:val="right" w:pos="9214"/>
      </w:tabs>
      <w:spacing w:after="0" w:line="240" w:lineRule="auto"/>
      <w:jc w:val="center"/>
      <w:rPr>
        <w:rFonts w:cstheme="minorHAnsi"/>
        <w:b/>
        <w:bCs/>
        <w:sz w:val="24"/>
        <w:szCs w:val="24"/>
      </w:rPr>
    </w:pPr>
    <w:r w:rsidRPr="008221E4">
      <w:rPr>
        <w:rFonts w:cstheme="minorHAnsi"/>
        <w:b/>
        <w:sz w:val="24"/>
        <w:szCs w:val="24"/>
      </w:rPr>
      <w:t>MINISTERIO DE JUSTICIA Y SEGURIDAD PÚBLICA</w:t>
    </w:r>
  </w:p>
  <w:p w:rsidR="00FB00E6" w:rsidRPr="008221E4" w:rsidRDefault="00FB00E6" w:rsidP="00FB00E6">
    <w:pPr>
      <w:tabs>
        <w:tab w:val="center" w:pos="4419"/>
        <w:tab w:val="right" w:pos="8838"/>
        <w:tab w:val="right" w:pos="9214"/>
      </w:tabs>
      <w:spacing w:after="0" w:line="240" w:lineRule="auto"/>
      <w:jc w:val="center"/>
      <w:rPr>
        <w:rFonts w:cstheme="minorHAnsi"/>
        <w:b/>
        <w:bCs/>
        <w:sz w:val="24"/>
        <w:szCs w:val="24"/>
      </w:rPr>
    </w:pPr>
    <w:r w:rsidRPr="008221E4">
      <w:rPr>
        <w:rFonts w:cstheme="minorHAnsi"/>
        <w:b/>
        <w:bCs/>
        <w:sz w:val="24"/>
        <w:szCs w:val="24"/>
      </w:rPr>
      <w:t>DIRECCIÓN GENERAL DE CENTROS PENALES</w:t>
    </w:r>
  </w:p>
  <w:p w:rsidR="00FB00E6" w:rsidRPr="008221E4" w:rsidRDefault="00FB00E6" w:rsidP="00FB00E6">
    <w:pPr>
      <w:pStyle w:val="Piedepgina"/>
      <w:tabs>
        <w:tab w:val="right" w:pos="9214"/>
      </w:tabs>
      <w:jc w:val="center"/>
      <w:rPr>
        <w:rFonts w:cstheme="minorHAnsi"/>
        <w:bCs/>
        <w:sz w:val="24"/>
        <w:szCs w:val="24"/>
      </w:rPr>
    </w:pPr>
    <w:r w:rsidRPr="008221E4">
      <w:rPr>
        <w:rFonts w:cstheme="minorHAnsi"/>
        <w:bCs/>
        <w:sz w:val="24"/>
        <w:szCs w:val="24"/>
      </w:rPr>
      <w:t xml:space="preserve"> UNIDAD DE ACCESO A LA INFORMACIÓN PÚBLICA</w:t>
    </w:r>
  </w:p>
  <w:p w:rsidR="00FB00E6" w:rsidRPr="00B17C13" w:rsidRDefault="00FB00E6" w:rsidP="00FB00E6">
    <w:pPr>
      <w:pStyle w:val="Piedepgina"/>
      <w:tabs>
        <w:tab w:val="right" w:pos="9214"/>
      </w:tabs>
      <w:jc w:val="center"/>
      <w:rPr>
        <w:rFonts w:cstheme="minorHAnsi"/>
        <w:bCs/>
        <w:sz w:val="20"/>
        <w:szCs w:val="20"/>
      </w:rPr>
    </w:pPr>
    <w:r>
      <w:rPr>
        <w:rFonts w:cstheme="minorHAnsi"/>
        <w:noProof/>
        <w:sz w:val="20"/>
        <w:szCs w:val="20"/>
        <w:lang w:val="es-SV" w:eastAsia="es-SV"/>
      </w:rPr>
      <mc:AlternateContent>
        <mc:Choice Requires="wps">
          <w:drawing>
            <wp:anchor distT="4294967295" distB="4294967295" distL="114300" distR="114300" simplePos="0" relativeHeight="251661312" behindDoc="0" locked="0" layoutInCell="1" allowOverlap="1" wp14:anchorId="3415437D" wp14:editId="2ECAED3A">
              <wp:simplePos x="0" y="0"/>
              <wp:positionH relativeFrom="column">
                <wp:posOffset>-546735</wp:posOffset>
              </wp:positionH>
              <wp:positionV relativeFrom="paragraph">
                <wp:posOffset>-6351</wp:posOffset>
              </wp:positionV>
              <wp:extent cx="6809740" cy="0"/>
              <wp:effectExtent l="0" t="0" r="10160" b="19050"/>
              <wp:wrapNone/>
              <wp:docPr id="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24166F"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" strokeweight="1.5pt"/>
          </w:pict>
        </mc:Fallback>
      </mc:AlternateContent>
    </w:r>
    <w:r w:rsidRPr="00B17C13">
      <w:rPr>
        <w:rFonts w:cstheme="minorHAnsi"/>
        <w:sz w:val="20"/>
        <w:szCs w:val="20"/>
      </w:rPr>
      <w:t xml:space="preserve">7ª Avenida Norte y Pasaje N° 3 Urbanización Santa Adela Casa N° 1 Sn. </w:t>
    </w:r>
    <w:proofErr w:type="spellStart"/>
    <w:r w:rsidRPr="00B17C13">
      <w:rPr>
        <w:rFonts w:cstheme="minorHAnsi"/>
        <w:sz w:val="20"/>
        <w:szCs w:val="20"/>
      </w:rPr>
      <w:t>Salv</w:t>
    </w:r>
    <w:proofErr w:type="spellEnd"/>
    <w:r w:rsidRPr="00B17C13">
      <w:rPr>
        <w:rFonts w:cstheme="minorHAnsi"/>
        <w:sz w:val="20"/>
        <w:szCs w:val="20"/>
      </w:rPr>
      <w:t>.   Tel. 2527-8700</w:t>
    </w:r>
  </w:p>
  <w:p w:rsidR="00FB00E6" w:rsidRDefault="00FB00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228"/>
    <w:multiLevelType w:val="hybridMultilevel"/>
    <w:tmpl w:val="3BC44762"/>
    <w:lvl w:ilvl="0" w:tplc="383833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212F16"/>
    <w:multiLevelType w:val="hybridMultilevel"/>
    <w:tmpl w:val="8BE420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22264D"/>
    <w:multiLevelType w:val="hybridMultilevel"/>
    <w:tmpl w:val="C0202D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BA2C1A"/>
    <w:multiLevelType w:val="hybridMultilevel"/>
    <w:tmpl w:val="1638D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71112A"/>
    <w:multiLevelType w:val="hybridMultilevel"/>
    <w:tmpl w:val="7702EC22"/>
    <w:lvl w:ilvl="0" w:tplc="43D814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06B570A"/>
    <w:multiLevelType w:val="hybridMultilevel"/>
    <w:tmpl w:val="F650F898"/>
    <w:lvl w:ilvl="0" w:tplc="927AF94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6F6723"/>
    <w:multiLevelType w:val="hybridMultilevel"/>
    <w:tmpl w:val="37A405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E6"/>
    <w:rsid w:val="000527B7"/>
    <w:rsid w:val="00110FEA"/>
    <w:rsid w:val="001206D4"/>
    <w:rsid w:val="00163365"/>
    <w:rsid w:val="001B7C87"/>
    <w:rsid w:val="002B6C5A"/>
    <w:rsid w:val="00303EBB"/>
    <w:rsid w:val="00552099"/>
    <w:rsid w:val="00572C5B"/>
    <w:rsid w:val="005D4503"/>
    <w:rsid w:val="007C40AE"/>
    <w:rsid w:val="008B00B4"/>
    <w:rsid w:val="00A2260F"/>
    <w:rsid w:val="00B03E19"/>
    <w:rsid w:val="00B077CE"/>
    <w:rsid w:val="00B86959"/>
    <w:rsid w:val="00CE36D4"/>
    <w:rsid w:val="00D556C3"/>
    <w:rsid w:val="00E70D2D"/>
    <w:rsid w:val="00E9249E"/>
    <w:rsid w:val="00EF40B7"/>
    <w:rsid w:val="00FB0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0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00E6"/>
  </w:style>
  <w:style w:type="paragraph" w:styleId="Piedepgina">
    <w:name w:val="footer"/>
    <w:basedOn w:val="Normal"/>
    <w:link w:val="PiedepginaCar"/>
    <w:uiPriority w:val="99"/>
    <w:unhideWhenUsed/>
    <w:rsid w:val="00FB00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00E6"/>
  </w:style>
  <w:style w:type="paragraph" w:styleId="Prrafodelista">
    <w:name w:val="List Paragraph"/>
    <w:basedOn w:val="Normal"/>
    <w:uiPriority w:val="34"/>
    <w:qFormat/>
    <w:rsid w:val="00E70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0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00E6"/>
  </w:style>
  <w:style w:type="paragraph" w:styleId="Piedepgina">
    <w:name w:val="footer"/>
    <w:basedOn w:val="Normal"/>
    <w:link w:val="PiedepginaCar"/>
    <w:uiPriority w:val="99"/>
    <w:unhideWhenUsed/>
    <w:rsid w:val="00FB00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00E6"/>
  </w:style>
  <w:style w:type="paragraph" w:styleId="Prrafodelista">
    <w:name w:val="List Paragraph"/>
    <w:basedOn w:val="Normal"/>
    <w:uiPriority w:val="34"/>
    <w:qFormat/>
    <w:rsid w:val="00E70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Metzengerstein13</dc:creator>
  <cp:lastModifiedBy>usuario</cp:lastModifiedBy>
  <cp:revision>2</cp:revision>
  <dcterms:created xsi:type="dcterms:W3CDTF">2016-09-16T21:06:00Z</dcterms:created>
  <dcterms:modified xsi:type="dcterms:W3CDTF">2016-09-16T21:06:00Z</dcterms:modified>
</cp:coreProperties>
</file>