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31" w:rsidRPr="00B91F36" w:rsidRDefault="000E3031" w:rsidP="000E3031">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5E8798E0" wp14:editId="1300ABFC">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1BD29786" wp14:editId="790BB343">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0E3031" w:rsidRPr="00B91F36" w:rsidRDefault="000E3031" w:rsidP="000E3031">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E3031" w:rsidRPr="00B91F36" w:rsidRDefault="000E3031" w:rsidP="000E3031">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0E3031" w:rsidRPr="00555786" w:rsidRDefault="000E3031" w:rsidP="000E3031">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0E3031" w:rsidRPr="00555786" w:rsidRDefault="000E3031" w:rsidP="000E3031">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0E90B66" wp14:editId="17671DDA">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sidRPr="007D3962">
        <w:rPr>
          <w:rFonts w:ascii="Times New Roman" w:hAnsi="Times New Roman"/>
        </w:rPr>
        <w:t>Vista la solicitud de</w:t>
      </w:r>
      <w:r w:rsidRPr="007D3962">
        <w:rPr>
          <w:rFonts w:ascii="Times New Roman" w:hAnsi="Times New Roman"/>
          <w:lang w:val="es-ES"/>
        </w:rPr>
        <w:t xml:space="preserve">l </w:t>
      </w:r>
      <w:r>
        <w:rPr>
          <w:rFonts w:ascii="Times New Roman" w:hAnsi="Times New Roman"/>
          <w:lang w:val="es-ES"/>
        </w:rPr>
        <w:t>señor</w:t>
      </w:r>
      <w:r w:rsidRPr="007D3962">
        <w:rPr>
          <w:rFonts w:ascii="Times New Roman" w:hAnsi="Times New Roman"/>
          <w:lang w:val="es-ES"/>
        </w:rPr>
        <w:t xml:space="preserve"> </w:t>
      </w:r>
      <w:proofErr w:type="spellStart"/>
      <w:r w:rsidRPr="000A54A5">
        <w:rPr>
          <w:rFonts w:ascii="Times New Roman" w:hAnsi="Times New Roman"/>
          <w:highlight w:val="black"/>
          <w:lang w:val="es-ES"/>
        </w:rPr>
        <w:t>XXXXXXXXX</w:t>
      </w:r>
      <w:proofErr w:type="spellEnd"/>
      <w:r w:rsidRPr="007D3962">
        <w:rPr>
          <w:rFonts w:ascii="Times New Roman" w:hAnsi="Times New Roman"/>
          <w:lang w:val="es-ES"/>
        </w:rPr>
        <w:t>,</w:t>
      </w:r>
      <w:r w:rsidRPr="007D3962">
        <w:rPr>
          <w:rFonts w:ascii="Times New Roman" w:hAnsi="Times New Roman"/>
        </w:rPr>
        <w:t xml:space="preserve"> con </w:t>
      </w:r>
      <w:r>
        <w:rPr>
          <w:rFonts w:ascii="Times New Roman" w:hAnsi="Times New Roman"/>
        </w:rPr>
        <w:t>Documento Único de Identidad n</w:t>
      </w:r>
      <w:r w:rsidRPr="007D3962">
        <w:rPr>
          <w:rFonts w:ascii="Times New Roman" w:hAnsi="Times New Roman"/>
        </w:rPr>
        <w:t xml:space="preserve">úmero </w:t>
      </w:r>
      <w:proofErr w:type="spellStart"/>
      <w:r w:rsidRPr="000A54A5">
        <w:rPr>
          <w:rFonts w:ascii="Times New Roman" w:hAnsi="Times New Roman"/>
          <w:highlight w:val="black"/>
        </w:rPr>
        <w:t>XXXXXXXXXX</w:t>
      </w:r>
      <w:proofErr w:type="spellEnd"/>
      <w:r w:rsidRPr="007D3962">
        <w:rPr>
          <w:rFonts w:ascii="Times New Roman" w:hAnsi="Times New Roman"/>
        </w:rPr>
        <w:t>, quien solicita:</w:t>
      </w:r>
    </w:p>
    <w:p w:rsidR="000E3031" w:rsidRPr="008F43BF" w:rsidRDefault="000E3031" w:rsidP="000E3031">
      <w:pPr>
        <w:pStyle w:val="Prrafodelista"/>
        <w:numPr>
          <w:ilvl w:val="0"/>
          <w:numId w:val="1"/>
        </w:numPr>
        <w:spacing w:after="0"/>
        <w:jc w:val="both"/>
        <w:rPr>
          <w:rFonts w:ascii="Times New Roman" w:hAnsi="Times New Roman"/>
          <w:i/>
        </w:rPr>
      </w:pPr>
      <w:r w:rsidRPr="008F43BF">
        <w:rPr>
          <w:rFonts w:ascii="Times New Roman" w:hAnsi="Times New Roman"/>
          <w:i/>
        </w:rPr>
        <w:t>“La cantidad de tomas de corrientes que hay en cada centro penal del país, ya sea en áreas comunes o celdas, es decir, los lugare</w:t>
      </w:r>
      <w:bookmarkStart w:id="0" w:name="_GoBack"/>
      <w:bookmarkEnd w:id="0"/>
      <w:r w:rsidRPr="008F43BF">
        <w:rPr>
          <w:rFonts w:ascii="Times New Roman" w:hAnsi="Times New Roman"/>
          <w:i/>
        </w:rPr>
        <w:t xml:space="preserve">s donde los privados de libertad tienen acceso a los mismos y en qué año y en qué mes fueron autorizados.”; </w:t>
      </w:r>
    </w:p>
    <w:p w:rsidR="000E3031" w:rsidRPr="008F43BF" w:rsidRDefault="000E3031" w:rsidP="000E3031">
      <w:pPr>
        <w:pStyle w:val="Prrafodelista"/>
        <w:numPr>
          <w:ilvl w:val="0"/>
          <w:numId w:val="1"/>
        </w:numPr>
        <w:spacing w:after="0"/>
        <w:jc w:val="both"/>
        <w:rPr>
          <w:rFonts w:ascii="Times New Roman" w:hAnsi="Times New Roman"/>
          <w:i/>
        </w:rPr>
      </w:pPr>
      <w:r w:rsidRPr="008F43BF">
        <w:rPr>
          <w:rFonts w:ascii="Times New Roman" w:hAnsi="Times New Roman"/>
          <w:i/>
        </w:rPr>
        <w:t xml:space="preserve">“La cantidad de celulares, chips, baterías, entre otros objetos ilícitos incautados en las requisas realizadas en cada centro penal del país desde 1989 hasta 2016, desagregado por mes. ¿Qué hicieron con lo incautado?”; y, </w:t>
      </w:r>
    </w:p>
    <w:p w:rsidR="000E3031" w:rsidRPr="008F43BF" w:rsidRDefault="000E3031" w:rsidP="000E3031">
      <w:pPr>
        <w:pStyle w:val="Prrafodelista"/>
        <w:numPr>
          <w:ilvl w:val="0"/>
          <w:numId w:val="1"/>
        </w:numPr>
        <w:spacing w:after="0"/>
        <w:jc w:val="both"/>
        <w:rPr>
          <w:rFonts w:ascii="Times New Roman" w:hAnsi="Times New Roman"/>
        </w:rPr>
      </w:pPr>
      <w:r w:rsidRPr="008F43BF">
        <w:rPr>
          <w:rFonts w:ascii="Times New Roman" w:hAnsi="Times New Roman"/>
          <w:i/>
        </w:rPr>
        <w:t>“La cantidad de tiendas al interior de cada centro penal del país y qué tipo de productos o servicios le venden a los privados de libertad y a los trabajadores. En qué año y en qué mes fueron autorizadas las tiendas.”</w:t>
      </w:r>
    </w:p>
    <w:p w:rsidR="000E3031" w:rsidRPr="003B0300"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los Centros Penitenciarios y las Unidades Administrativas correspondientes, en tal sentido se hace de conocimiento lo siguiente:</w:t>
      </w:r>
    </w:p>
    <w:p w:rsidR="000E3031" w:rsidRDefault="000E3031" w:rsidP="000E3031">
      <w:pPr>
        <w:spacing w:after="0"/>
        <w:ind w:firstLine="708"/>
        <w:jc w:val="both"/>
        <w:rPr>
          <w:rFonts w:ascii="Times New Roman" w:hAnsi="Times New Roman"/>
        </w:rPr>
      </w:pPr>
    </w:p>
    <w:p w:rsidR="000E3031" w:rsidRPr="00602725" w:rsidRDefault="000E3031" w:rsidP="000E3031">
      <w:pPr>
        <w:spacing w:after="0"/>
        <w:ind w:firstLine="708"/>
        <w:jc w:val="both"/>
        <w:rPr>
          <w:rFonts w:ascii="Times New Roman" w:hAnsi="Times New Roman"/>
        </w:rPr>
      </w:pPr>
      <w:r w:rsidRPr="00005FA5">
        <w:rPr>
          <w:rFonts w:ascii="Times New Roman" w:hAnsi="Times New Roman"/>
        </w:rPr>
        <w:t xml:space="preserve">Con relación al </w:t>
      </w:r>
      <w:r w:rsidRPr="00005FA5">
        <w:rPr>
          <w:rFonts w:ascii="Times New Roman" w:hAnsi="Times New Roman"/>
          <w:b/>
        </w:rPr>
        <w:t>punto número 1</w:t>
      </w:r>
      <w:r w:rsidRPr="00005FA5">
        <w:rPr>
          <w:rFonts w:ascii="Times New Roman" w:hAnsi="Times New Roman"/>
        </w:rPr>
        <w:t xml:space="preserve"> se informa que</w:t>
      </w:r>
      <w:r w:rsidRPr="00005FA5">
        <w:rPr>
          <w:rFonts w:ascii="Times New Roman" w:eastAsia="Times New Roman" w:hAnsi="Times New Roman"/>
          <w:kern w:val="28"/>
          <w:szCs w:val="24"/>
          <w:lang w:eastAsia="es-SV"/>
        </w:rPr>
        <w:t xml:space="preserve"> </w:t>
      </w:r>
      <w:r>
        <w:rPr>
          <w:rFonts w:ascii="Times New Roman" w:eastAsia="Times New Roman" w:hAnsi="Times New Roman"/>
          <w:kern w:val="28"/>
          <w:szCs w:val="24"/>
          <w:lang w:eastAsia="es-SV"/>
        </w:rPr>
        <w:t>la cantidad d</w:t>
      </w:r>
      <w:r w:rsidRPr="00602725">
        <w:rPr>
          <w:rFonts w:ascii="Times New Roman" w:eastAsia="Times New Roman" w:hAnsi="Times New Roman"/>
          <w:kern w:val="28"/>
          <w:szCs w:val="24"/>
          <w:lang w:eastAsia="es-SV"/>
        </w:rPr>
        <w:t xml:space="preserve">e tomas de corrientes que hay en cada centro penal del país, </w:t>
      </w:r>
      <w:r>
        <w:rPr>
          <w:rFonts w:ascii="Times New Roman" w:eastAsia="Times New Roman" w:hAnsi="Times New Roman"/>
          <w:kern w:val="28"/>
          <w:szCs w:val="24"/>
          <w:lang w:eastAsia="es-SV"/>
        </w:rPr>
        <w:t xml:space="preserve">así como la fecha de su autorización </w:t>
      </w:r>
      <w:r w:rsidRPr="00602725">
        <w:rPr>
          <w:rFonts w:ascii="Times New Roman" w:eastAsia="Times New Roman" w:hAnsi="Times New Roman"/>
          <w:kern w:val="28"/>
          <w:szCs w:val="24"/>
          <w:lang w:eastAsia="es-SV"/>
        </w:rPr>
        <w:t>e</w:t>
      </w:r>
      <w:r>
        <w:rPr>
          <w:rFonts w:ascii="Times New Roman" w:eastAsia="Times New Roman" w:hAnsi="Times New Roman"/>
          <w:kern w:val="28"/>
          <w:szCs w:val="24"/>
          <w:lang w:eastAsia="es-SV"/>
        </w:rPr>
        <w:t>s</w:t>
      </w:r>
      <w:r w:rsidRPr="00602725">
        <w:rPr>
          <w:rFonts w:ascii="Times New Roman" w:eastAsia="Times New Roman" w:hAnsi="Times New Roman"/>
          <w:kern w:val="28"/>
          <w:szCs w:val="24"/>
          <w:lang w:eastAsia="es-SV"/>
        </w:rPr>
        <w:t xml:space="preserve"> conforme a</w:t>
      </w:r>
      <w:r>
        <w:rPr>
          <w:rFonts w:ascii="Times New Roman" w:eastAsia="Times New Roman" w:hAnsi="Times New Roman"/>
          <w:kern w:val="28"/>
          <w:szCs w:val="24"/>
          <w:lang w:eastAsia="es-SV"/>
        </w:rPr>
        <w:t>l</w:t>
      </w:r>
      <w:r w:rsidRPr="00602725">
        <w:rPr>
          <w:rFonts w:ascii="Times New Roman" w:eastAsia="Times New Roman" w:hAnsi="Times New Roman"/>
          <w:kern w:val="28"/>
          <w:szCs w:val="24"/>
          <w:lang w:eastAsia="es-SV"/>
        </w:rPr>
        <w:t xml:space="preserve"> </w:t>
      </w:r>
      <w:r>
        <w:rPr>
          <w:rFonts w:ascii="Times New Roman" w:eastAsia="Times New Roman" w:hAnsi="Times New Roman"/>
          <w:kern w:val="28"/>
          <w:szCs w:val="24"/>
          <w:lang w:eastAsia="es-SV"/>
        </w:rPr>
        <w:t xml:space="preserve">detalle </w:t>
      </w:r>
      <w:r w:rsidRPr="00602725">
        <w:rPr>
          <w:rFonts w:ascii="Times New Roman" w:eastAsia="Times New Roman" w:hAnsi="Times New Roman"/>
          <w:kern w:val="28"/>
          <w:szCs w:val="24"/>
          <w:lang w:eastAsia="es-SV"/>
        </w:rPr>
        <w:t>siguiente</w:t>
      </w:r>
      <w:r w:rsidRPr="00602725">
        <w:rPr>
          <w:rFonts w:ascii="Times New Roman" w:hAnsi="Times New Roman"/>
        </w:rPr>
        <w:t>:</w:t>
      </w:r>
    </w:p>
    <w:p w:rsidR="000E3031"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de Cumplimiento de Penas de Santa Ana.</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asciende a 79 detallados así:</w:t>
      </w:r>
    </w:p>
    <w:tbl>
      <w:tblPr>
        <w:tblStyle w:val="Tablaconcuadrcula"/>
        <w:tblW w:w="0" w:type="auto"/>
        <w:jc w:val="center"/>
        <w:tblLook w:val="04A0" w:firstRow="1" w:lastRow="0" w:firstColumn="1" w:lastColumn="0" w:noHBand="0" w:noVBand="1"/>
      </w:tblPr>
      <w:tblGrid>
        <w:gridCol w:w="3799"/>
        <w:gridCol w:w="1017"/>
        <w:gridCol w:w="2138"/>
      </w:tblGrid>
      <w:tr w:rsidR="000E3031" w:rsidRPr="004571ED"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Lugar de Ubicación</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Cantidad</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Fecha de Autorización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Recinto del sector 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Desde su Origen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Recinto del sector B y cubículos del 11 al 26</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Desde su Origen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Iglesia Manantiales en el Desierto</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Desde su Origen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Iglesia Tabernáculo Bíblico</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Desde su Origen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Iglesia Católica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Desde su Origen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Alcohólicos Anónimos</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Improvisadas</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Fase de Confianza y Semilibertad</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Desde su Origen</w:t>
            </w:r>
          </w:p>
        </w:tc>
      </w:tr>
    </w:tbl>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Pr>
          <w:rFonts w:ascii="Times New Roman" w:hAnsi="Times New Roman"/>
        </w:rPr>
        <w:t>Se hace constar que los tomas existentes en los recintos de fase ordinaria fueron instalados después de haberlos sacado de los dormitorios para ser usados en las actividades del programa Yo Cambio (desde finales del año 2014), también para aquellos internos que por razones de enfermedad necesitarían usarlos. Las iglesias para conectar los aparatos que usan en los Cultos, Campañas Evangelistas y Misas. En cuanto a la Fase de Confianza y Semilibertad están desde su construcción, por ser un régimen abierto se flexibilizó la existencia.</w:t>
      </w: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Preventivo y de Cumplimiento de Penas de Metapan.</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asciende a 60 detallados así:</w:t>
      </w:r>
    </w:p>
    <w:tbl>
      <w:tblPr>
        <w:tblStyle w:val="Tablaconcuadrcula"/>
        <w:tblW w:w="0" w:type="auto"/>
        <w:jc w:val="center"/>
        <w:tblLook w:val="04A0" w:firstRow="1" w:lastRow="0" w:firstColumn="1" w:lastColumn="0" w:noHBand="0" w:noVBand="1"/>
      </w:tblPr>
      <w:tblGrid>
        <w:gridCol w:w="1694"/>
        <w:gridCol w:w="2855"/>
        <w:gridCol w:w="2138"/>
      </w:tblGrid>
      <w:tr w:rsidR="000E3031" w:rsidRPr="004571ED"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Sector</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 xml:space="preserve">Cantidad de Tomas Corrientes </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Fecha de Autorización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17</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Año de 1996</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Año de 1996</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Año de 1996</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10</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Año de 1996</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Fase de Confianza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9</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Año de 1996</w:t>
            </w:r>
          </w:p>
        </w:tc>
      </w:tr>
      <w:tr w:rsidR="000E3031" w:rsidRPr="004571ED" w:rsidTr="00123E58">
        <w:trPr>
          <w:jc w:val="center"/>
        </w:trPr>
        <w:tc>
          <w:tcPr>
            <w:tcW w:w="0" w:type="auto"/>
          </w:tcPr>
          <w:p w:rsidR="000E3031" w:rsidRPr="004571ED" w:rsidRDefault="000E3031" w:rsidP="00123E58">
            <w:pPr>
              <w:jc w:val="right"/>
              <w:rPr>
                <w:rFonts w:ascii="Times New Roman" w:hAnsi="Times New Roman"/>
                <w:sz w:val="20"/>
                <w:szCs w:val="20"/>
              </w:rPr>
            </w:pPr>
            <w:r w:rsidRPr="004571ED">
              <w:rPr>
                <w:rFonts w:ascii="Times New Roman" w:hAnsi="Times New Roman"/>
                <w:sz w:val="20"/>
                <w:szCs w:val="20"/>
              </w:rPr>
              <w:t>TOTAL</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60</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Año de 1996</w:t>
            </w:r>
          </w:p>
        </w:tc>
      </w:tr>
    </w:tbl>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Apanteos.</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p w:rsidR="000E3031" w:rsidRDefault="000E3031" w:rsidP="000E3031">
      <w:pPr>
        <w:spacing w:after="0"/>
        <w:ind w:firstLine="708"/>
        <w:jc w:val="both"/>
        <w:rPr>
          <w:rFonts w:ascii="Times New Roman" w:hAnsi="Times New Roman"/>
        </w:rPr>
      </w:pPr>
    </w:p>
    <w:tbl>
      <w:tblPr>
        <w:tblStyle w:val="Tablaconcuadrcula"/>
        <w:tblW w:w="0" w:type="auto"/>
        <w:jc w:val="center"/>
        <w:tblLook w:val="04A0" w:firstRow="1" w:lastRow="0" w:firstColumn="1" w:lastColumn="0" w:noHBand="0" w:noVBand="1"/>
      </w:tblPr>
      <w:tblGrid>
        <w:gridCol w:w="2121"/>
        <w:gridCol w:w="2855"/>
      </w:tblGrid>
      <w:tr w:rsidR="000E3031"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Área</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Cantidad de Tomas Corrientes</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Chalet</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48 divididos en 12 chalet</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Escuela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Sastrería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13</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Panadería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Carpintería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25</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Zapatería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Salón de Usos</w:t>
            </w:r>
          </w:p>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Múltiples</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Área de Intima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17</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Área de Desinfectante</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Laboratorio de Tilapias</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Oficina Yo Cambio</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Área de Cocina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Área de Granja Avícola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bl>
    <w:p w:rsidR="000E3031" w:rsidRDefault="000E3031" w:rsidP="000E3031">
      <w:pPr>
        <w:spacing w:after="0"/>
        <w:ind w:firstLine="708"/>
        <w:jc w:val="both"/>
        <w:rPr>
          <w:rFonts w:ascii="Times New Roman" w:hAnsi="Times New Roman"/>
        </w:rPr>
      </w:pPr>
    </w:p>
    <w:tbl>
      <w:tblPr>
        <w:tblStyle w:val="Tablaconcuadrcula"/>
        <w:tblW w:w="0" w:type="auto"/>
        <w:jc w:val="center"/>
        <w:tblLook w:val="04A0" w:firstRow="1" w:lastRow="0" w:firstColumn="1" w:lastColumn="0" w:noHBand="0" w:noVBand="1"/>
      </w:tblPr>
      <w:tblGrid>
        <w:gridCol w:w="1661"/>
        <w:gridCol w:w="2855"/>
        <w:gridCol w:w="1888"/>
      </w:tblGrid>
      <w:tr w:rsidR="000E3031" w:rsidRPr="004571ED"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Área</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Cantidad de Tomas Corrientes</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Fecha Autorización</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val="restart"/>
            <w:vAlign w:val="center"/>
          </w:tcPr>
          <w:p w:rsidR="000E3031" w:rsidRPr="004571ED" w:rsidRDefault="000E3031" w:rsidP="00123E58">
            <w:pPr>
              <w:jc w:val="center"/>
              <w:rPr>
                <w:rFonts w:ascii="Times New Roman" w:hAnsi="Times New Roman"/>
                <w:sz w:val="20"/>
                <w:szCs w:val="20"/>
              </w:rPr>
            </w:pPr>
            <w:r w:rsidRPr="004571ED">
              <w:rPr>
                <w:rFonts w:ascii="Times New Roman" w:hAnsi="Times New Roman"/>
                <w:sz w:val="20"/>
                <w:szCs w:val="20"/>
              </w:rPr>
              <w:t>Noviembre 2011</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5</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6</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7</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7</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8</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8</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9</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9</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10</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Exclusa Sector 10</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vMerge/>
          </w:tcPr>
          <w:p w:rsidR="000E3031" w:rsidRPr="004571ED" w:rsidRDefault="000E3031" w:rsidP="00123E58">
            <w:pPr>
              <w:jc w:val="both"/>
              <w:rPr>
                <w:rFonts w:ascii="Times New Roman" w:hAnsi="Times New Roman"/>
                <w:sz w:val="20"/>
                <w:szCs w:val="20"/>
              </w:rPr>
            </w:pP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11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c>
          <w:tcPr>
            <w:tcW w:w="0" w:type="auto"/>
            <w:vMerge/>
          </w:tcPr>
          <w:p w:rsidR="000E3031" w:rsidRPr="004571ED" w:rsidRDefault="000E3031" w:rsidP="00123E58">
            <w:pPr>
              <w:jc w:val="both"/>
              <w:rPr>
                <w:rFonts w:ascii="Times New Roman" w:hAnsi="Times New Roman"/>
                <w:sz w:val="20"/>
                <w:szCs w:val="20"/>
              </w:rPr>
            </w:pPr>
          </w:p>
        </w:tc>
      </w:tr>
    </w:tbl>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Pr>
          <w:rFonts w:ascii="Times New Roman" w:hAnsi="Times New Roman"/>
        </w:rPr>
        <w:lastRenderedPageBreak/>
        <w:t>Aclarando que los tomas corrientes que se encuentran en los sectores, no están en las celdas, sino que en el interior del área de sombra de cada sector, cuáles han sido colocados e instalados desde el inicio del modelo de gestión penitenciaria Programa Yo Cambio, con la finalidad de desarrollar en esas áreas las actividades de cine fórum y otras audiovisuales relacionadas al referido programa de acuerdo al horario tipo.</w:t>
      </w:r>
    </w:p>
    <w:p w:rsidR="000E3031" w:rsidRPr="00464C8E"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Preventivo de Sonsonate.</w:t>
      </w:r>
    </w:p>
    <w:p w:rsidR="000E3031" w:rsidRPr="00464C8E" w:rsidRDefault="000E3031" w:rsidP="000E3031">
      <w:pPr>
        <w:spacing w:after="0"/>
        <w:ind w:firstLine="708"/>
        <w:jc w:val="both"/>
        <w:rPr>
          <w:rFonts w:ascii="Times New Roman" w:hAnsi="Times New Roman"/>
        </w:rPr>
      </w:pPr>
      <w:r>
        <w:rPr>
          <w:rFonts w:ascii="Times New Roman" w:hAnsi="Times New Roman"/>
        </w:rPr>
        <w:t>Informó que en los CUATRO sectores de ese Centro Penitenciario no hay energía eléctrica; no obstante si hay, en las seis aulas de la Escuela UNO por cada aula; en taller de Panadería UN toma; en la Cancha deportiva DOS tomas. Aclarando que todo está bajo control de seguridad y los privados de libertad no se les permite hacer uso. Los tomas de la escuela están desde 1995, fecha de construcción de la misma.</w:t>
      </w:r>
    </w:p>
    <w:p w:rsidR="000E3031" w:rsidRPr="00464C8E"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Penitenciario Izalco.</w:t>
      </w:r>
    </w:p>
    <w:p w:rsidR="000E3031" w:rsidRPr="00464C8E" w:rsidRDefault="000E3031" w:rsidP="000E3031">
      <w:pPr>
        <w:spacing w:after="0"/>
        <w:ind w:firstLine="708"/>
        <w:jc w:val="both"/>
        <w:rPr>
          <w:rFonts w:ascii="Times New Roman" w:hAnsi="Times New Roman"/>
        </w:rPr>
      </w:pPr>
      <w:r>
        <w:rPr>
          <w:rFonts w:ascii="Times New Roman" w:hAnsi="Times New Roman"/>
        </w:rPr>
        <w:t>Informó que en ese Centro Penitenciario no existen tomas corrientes de los cuales tengan acceso los privados de libertad.</w:t>
      </w:r>
    </w:p>
    <w:p w:rsidR="000E3031" w:rsidRPr="00464C8E"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Preventivo y de Cumplimiento de Penas Chalatenango.</w:t>
      </w:r>
    </w:p>
    <w:p w:rsidR="000E3031" w:rsidRPr="00464C8E" w:rsidRDefault="000E3031" w:rsidP="000E3031">
      <w:pPr>
        <w:spacing w:after="0"/>
        <w:ind w:firstLine="708"/>
        <w:jc w:val="both"/>
        <w:rPr>
          <w:rFonts w:ascii="Times New Roman" w:hAnsi="Times New Roman"/>
        </w:rPr>
      </w:pPr>
      <w:r>
        <w:rPr>
          <w:rFonts w:ascii="Times New Roman" w:hAnsi="Times New Roman"/>
        </w:rPr>
        <w:t>Informó que ese Centro Penitenciario no cuenta con energía eléctrica en áreas comunes recintos y celdas donde los privados de libertad tienen acceso; por tanto, los tomas de corrientes que pudieran existir al interior del recinto se encuentran inhabilitados en su totalidad porque dejaron de ser funcionales hace algunos años atrás.</w:t>
      </w:r>
    </w:p>
    <w:p w:rsidR="000E3031" w:rsidRPr="00464C8E"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Preventivo y Cumplimiento de Penas Quezaltepeque.</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tbl>
      <w:tblPr>
        <w:tblStyle w:val="Tablaconcuadrcula"/>
        <w:tblW w:w="0" w:type="auto"/>
        <w:jc w:val="center"/>
        <w:tblLook w:val="04A0" w:firstRow="1" w:lastRow="0" w:firstColumn="1" w:lastColumn="0" w:noHBand="0" w:noVBand="1"/>
      </w:tblPr>
      <w:tblGrid>
        <w:gridCol w:w="2228"/>
        <w:gridCol w:w="3105"/>
        <w:gridCol w:w="616"/>
      </w:tblGrid>
      <w:tr w:rsidR="000E3031" w:rsidRPr="004571ED"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Ubicación</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Cantidad de Tomas de Corrientes</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Año</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Salón de Usos Múltiples,</w:t>
            </w:r>
          </w:p>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Visita Hombres</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2012</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Modulo 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2014</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Modulo B</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2014</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Modulo C</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2014</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1, Sector 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2012</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2012</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2012</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Cubículos de Intima</w:t>
            </w:r>
          </w:p>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(Modulo Nuevo)</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2014</w:t>
            </w:r>
          </w:p>
        </w:tc>
      </w:tr>
    </w:tbl>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Pr>
          <w:rFonts w:ascii="Times New Roman" w:hAnsi="Times New Roman"/>
        </w:rPr>
        <w:t>Asimismo se informa que en los sectores 1 y 2 se habilitaron conexiones directas desde las terrazas, pero con la nueva administración, en el año dos mil catorce se desconectaron. Es por ello que el personal de Seguridad y Tratamiento Penitenciario tiene el control de dichos tomas de corriente, es decir se habilita el funcionamiento de éstos en los horarios de encierro y desencierro, haciendo supervisiones constantes diariamente para evitar conexiones ilegales.</w:t>
      </w: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Penitenciaría Central “La Esperanza”.</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p w:rsidR="000E3031" w:rsidRDefault="000E3031" w:rsidP="000E3031">
      <w:pPr>
        <w:pStyle w:val="Prrafodelista"/>
        <w:numPr>
          <w:ilvl w:val="0"/>
          <w:numId w:val="2"/>
        </w:numPr>
        <w:spacing w:after="0"/>
        <w:jc w:val="both"/>
        <w:rPr>
          <w:rFonts w:ascii="Times New Roman" w:hAnsi="Times New Roman"/>
        </w:rPr>
      </w:pPr>
      <w:r w:rsidRPr="00305533">
        <w:rPr>
          <w:rFonts w:ascii="Times New Roman" w:hAnsi="Times New Roman"/>
        </w:rPr>
        <w:t xml:space="preserve">Dentro </w:t>
      </w:r>
      <w:r>
        <w:rPr>
          <w:rFonts w:ascii="Times New Roman" w:hAnsi="Times New Roman"/>
        </w:rPr>
        <w:t>de cinco sectores (incluye: recintos y celdas) no existe tomacorriente alguno instalado por la administración.</w:t>
      </w:r>
    </w:p>
    <w:p w:rsidR="000E3031" w:rsidRDefault="000E3031" w:rsidP="000E3031">
      <w:pPr>
        <w:pStyle w:val="Prrafodelista"/>
        <w:numPr>
          <w:ilvl w:val="0"/>
          <w:numId w:val="2"/>
        </w:numPr>
        <w:spacing w:after="0"/>
        <w:jc w:val="both"/>
        <w:rPr>
          <w:rFonts w:ascii="Times New Roman" w:hAnsi="Times New Roman"/>
        </w:rPr>
      </w:pPr>
      <w:r>
        <w:rPr>
          <w:rFonts w:ascii="Times New Roman" w:hAnsi="Times New Roman"/>
        </w:rPr>
        <w:t>Otras áreas a las que Privados de Libertad tienen acceso es:</w:t>
      </w:r>
    </w:p>
    <w:p w:rsidR="000E3031" w:rsidRDefault="000E3031" w:rsidP="000E3031">
      <w:pPr>
        <w:pStyle w:val="Prrafodelista"/>
        <w:numPr>
          <w:ilvl w:val="1"/>
          <w:numId w:val="2"/>
        </w:numPr>
        <w:spacing w:after="0"/>
        <w:jc w:val="both"/>
        <w:rPr>
          <w:rFonts w:ascii="Times New Roman" w:hAnsi="Times New Roman"/>
        </w:rPr>
      </w:pPr>
      <w:r>
        <w:rPr>
          <w:rFonts w:ascii="Times New Roman" w:hAnsi="Times New Roman"/>
        </w:rPr>
        <w:t>Abogacía: sin la existencia de tomacorriente alguno, los PDL asisten cuando son solicitados por el abogado defensor.</w:t>
      </w:r>
    </w:p>
    <w:p w:rsidR="000E3031" w:rsidRDefault="000E3031" w:rsidP="000E3031">
      <w:pPr>
        <w:pStyle w:val="Prrafodelista"/>
        <w:numPr>
          <w:ilvl w:val="1"/>
          <w:numId w:val="2"/>
        </w:numPr>
        <w:spacing w:after="0"/>
        <w:jc w:val="both"/>
        <w:rPr>
          <w:rFonts w:ascii="Times New Roman" w:hAnsi="Times New Roman"/>
        </w:rPr>
      </w:pPr>
      <w:r>
        <w:rPr>
          <w:rFonts w:ascii="Times New Roman" w:hAnsi="Times New Roman"/>
        </w:rPr>
        <w:t>Afiliación: sin la existencia de tomacorriente alguno, en el área en que son atendidos los PDL cuando son solicitados por el área de Alcaidía; pero, si existen dos tomacorrientes necesarios para los equipos informáticos donde son afiliados los PDL por personal de Alcaidía.</w:t>
      </w:r>
    </w:p>
    <w:p w:rsidR="000E3031" w:rsidRDefault="000E3031" w:rsidP="000E3031">
      <w:pPr>
        <w:pStyle w:val="Prrafodelista"/>
        <w:numPr>
          <w:ilvl w:val="1"/>
          <w:numId w:val="2"/>
        </w:numPr>
        <w:spacing w:after="0"/>
        <w:jc w:val="both"/>
        <w:rPr>
          <w:rFonts w:ascii="Times New Roman" w:hAnsi="Times New Roman"/>
        </w:rPr>
      </w:pPr>
      <w:r>
        <w:rPr>
          <w:rFonts w:ascii="Times New Roman" w:hAnsi="Times New Roman"/>
        </w:rPr>
        <w:t xml:space="preserve">Clínica: existen 27 tomacorrientes instalados, entre los cuales funcionan en </w:t>
      </w:r>
      <w:proofErr w:type="gramStart"/>
      <w:r>
        <w:rPr>
          <w:rFonts w:ascii="Times New Roman" w:hAnsi="Times New Roman"/>
        </w:rPr>
        <w:t>un 50%, utilizados</w:t>
      </w:r>
      <w:proofErr w:type="gramEnd"/>
      <w:r>
        <w:rPr>
          <w:rFonts w:ascii="Times New Roman" w:hAnsi="Times New Roman"/>
        </w:rPr>
        <w:t xml:space="preserve"> para conectar los equipos electrónicos, sin que estos puedan ser manipulados por los PDL.</w:t>
      </w:r>
    </w:p>
    <w:p w:rsidR="000E3031" w:rsidRPr="00305533" w:rsidRDefault="000E3031" w:rsidP="000E3031">
      <w:pPr>
        <w:pStyle w:val="Prrafodelista"/>
        <w:numPr>
          <w:ilvl w:val="1"/>
          <w:numId w:val="2"/>
        </w:numPr>
        <w:spacing w:after="0"/>
        <w:jc w:val="both"/>
        <w:rPr>
          <w:rFonts w:ascii="Times New Roman" w:hAnsi="Times New Roman"/>
        </w:rPr>
      </w:pPr>
      <w:r>
        <w:rPr>
          <w:rFonts w:ascii="Times New Roman" w:hAnsi="Times New Roman"/>
        </w:rPr>
        <w:t>Talleres: en el taller #2 existen 33 tomacorrientes y en el taller #3 existen 148 de 220v, y 8 comunes polarizados, siendo necesario para conectar las herramientas de trabajo para tallar en la madera, maquila y hornos en panadería.</w:t>
      </w:r>
    </w:p>
    <w:p w:rsidR="000E3031" w:rsidRPr="00767D7C" w:rsidRDefault="000E3031" w:rsidP="000E3031">
      <w:pPr>
        <w:pStyle w:val="Prrafodelista"/>
        <w:numPr>
          <w:ilvl w:val="0"/>
          <w:numId w:val="2"/>
        </w:numPr>
        <w:spacing w:after="0"/>
        <w:jc w:val="both"/>
        <w:rPr>
          <w:rFonts w:ascii="Times New Roman" w:hAnsi="Times New Roman"/>
        </w:rPr>
      </w:pPr>
      <w:r>
        <w:rPr>
          <w:rFonts w:ascii="Times New Roman" w:hAnsi="Times New Roman"/>
        </w:rPr>
        <w:t>Los tomacorrientes que se encuentran en las áreas mencionadas, fueros autorizados desde la construcción y asignación del área, de la cual no se cuenta con registro en ese centro.</w:t>
      </w: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de Readaptación para Mujeres, “Ilopango”.</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p w:rsidR="000E3031" w:rsidRPr="00464C8E" w:rsidRDefault="000E3031" w:rsidP="000E3031">
      <w:pPr>
        <w:spacing w:after="0"/>
        <w:ind w:firstLine="708"/>
        <w:jc w:val="both"/>
        <w:rPr>
          <w:rFonts w:ascii="Times New Roman" w:hAnsi="Times New Roman"/>
        </w:rPr>
      </w:pPr>
    </w:p>
    <w:tbl>
      <w:tblPr>
        <w:tblStyle w:val="Tablaconcuadrcula"/>
        <w:tblW w:w="0" w:type="auto"/>
        <w:jc w:val="center"/>
        <w:tblLook w:val="04A0" w:firstRow="1" w:lastRow="0" w:firstColumn="1" w:lastColumn="0" w:noHBand="0" w:noVBand="1"/>
      </w:tblPr>
      <w:tblGrid>
        <w:gridCol w:w="1705"/>
        <w:gridCol w:w="3105"/>
      </w:tblGrid>
      <w:tr w:rsidR="000E3031" w:rsidRPr="004571ED"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Ubicación</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Cantidad de Tomas de Corrientes</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B</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21</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C</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11</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 xml:space="preserve">Sector </w:t>
            </w:r>
            <w:proofErr w:type="spellStart"/>
            <w:r w:rsidRPr="004571ED">
              <w:rPr>
                <w:rFonts w:ascii="Times New Roman" w:hAnsi="Times New Roman"/>
                <w:sz w:val="20"/>
                <w:szCs w:val="20"/>
              </w:rPr>
              <w:t>Salom</w:t>
            </w:r>
            <w:proofErr w:type="spellEnd"/>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10</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Sector Ex materno</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Escuela</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23</w:t>
            </w:r>
          </w:p>
        </w:tc>
      </w:tr>
    </w:tbl>
    <w:p w:rsidR="000E3031" w:rsidRDefault="000E3031" w:rsidP="000E3031">
      <w:pPr>
        <w:spacing w:after="0"/>
        <w:ind w:firstLine="708"/>
        <w:jc w:val="both"/>
        <w:rPr>
          <w:rFonts w:ascii="Times New Roman" w:hAnsi="Times New Roman"/>
          <w:b/>
        </w:rPr>
      </w:pPr>
    </w:p>
    <w:p w:rsidR="000E3031" w:rsidRDefault="000E3031" w:rsidP="000E3031">
      <w:pPr>
        <w:spacing w:after="0"/>
        <w:ind w:firstLine="708"/>
        <w:jc w:val="both"/>
        <w:rPr>
          <w:rFonts w:ascii="Times New Roman" w:hAnsi="Times New Roman"/>
          <w:b/>
        </w:rPr>
      </w:pPr>
    </w:p>
    <w:p w:rsidR="000E3031"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de Cojutepeque.</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en las áreas comunes (Panadería y Talleres) son 8 tomas corrientes; en Celdas no hay tomas de corriente. En lo referente a la fecha de su autorización fue en marzo de 1996.</w:t>
      </w: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lastRenderedPageBreak/>
        <w:t>Centro Penitenciario de Seguridad de Zacatecoluca.</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tbl>
      <w:tblPr>
        <w:tblStyle w:val="Tablaconcuadrcula"/>
        <w:tblW w:w="0" w:type="auto"/>
        <w:jc w:val="center"/>
        <w:tblLook w:val="04A0" w:firstRow="1" w:lastRow="0" w:firstColumn="1" w:lastColumn="0" w:noHBand="0" w:noVBand="1"/>
      </w:tblPr>
      <w:tblGrid>
        <w:gridCol w:w="855"/>
        <w:gridCol w:w="1544"/>
        <w:gridCol w:w="1905"/>
        <w:gridCol w:w="1794"/>
        <w:gridCol w:w="989"/>
      </w:tblGrid>
      <w:tr w:rsidR="000E3031" w:rsidRPr="004571ED" w:rsidTr="00123E58">
        <w:trPr>
          <w:jc w:val="center"/>
        </w:trPr>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Plantas</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Toma corriente</w:t>
            </w:r>
          </w:p>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Frente a planta</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Toma corriente en</w:t>
            </w:r>
          </w:p>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Cubículo de escuela</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Toma corriente en</w:t>
            </w:r>
          </w:p>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Cuarto eléctrico</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Sub total</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B-1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B-2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B-3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A-4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B-4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S-5</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2</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S-6 N-1</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3</w:t>
            </w:r>
          </w:p>
        </w:tc>
        <w:tc>
          <w:tcPr>
            <w:tcW w:w="0" w:type="auto"/>
          </w:tcPr>
          <w:p w:rsidR="000E3031" w:rsidRPr="004571ED" w:rsidRDefault="000E3031" w:rsidP="00123E58">
            <w:pPr>
              <w:jc w:val="both"/>
              <w:rPr>
                <w:rFonts w:ascii="Times New Roman" w:hAnsi="Times New Roman"/>
                <w:sz w:val="20"/>
                <w:szCs w:val="20"/>
              </w:rPr>
            </w:pP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4</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7</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S-6 N-2</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5</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w:t>
            </w:r>
          </w:p>
        </w:tc>
      </w:tr>
      <w:tr w:rsidR="000E3031" w:rsidRPr="004571ED" w:rsidTr="00123E58">
        <w:trPr>
          <w:jc w:val="center"/>
        </w:trPr>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S-6 N-3</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1</w:t>
            </w:r>
          </w:p>
        </w:tc>
        <w:tc>
          <w:tcPr>
            <w:tcW w:w="0" w:type="auto"/>
          </w:tcPr>
          <w:p w:rsidR="000E3031" w:rsidRPr="004571ED" w:rsidRDefault="000E3031" w:rsidP="00123E58">
            <w:pPr>
              <w:jc w:val="both"/>
              <w:rPr>
                <w:rFonts w:ascii="Times New Roman" w:hAnsi="Times New Roman"/>
                <w:sz w:val="20"/>
                <w:szCs w:val="20"/>
              </w:rPr>
            </w:pP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5</w:t>
            </w:r>
          </w:p>
        </w:tc>
        <w:tc>
          <w:tcPr>
            <w:tcW w:w="0" w:type="auto"/>
          </w:tcPr>
          <w:p w:rsidR="000E3031" w:rsidRPr="004571ED" w:rsidRDefault="000E3031" w:rsidP="00123E58">
            <w:pPr>
              <w:jc w:val="both"/>
              <w:rPr>
                <w:rFonts w:ascii="Times New Roman" w:hAnsi="Times New Roman"/>
                <w:sz w:val="20"/>
                <w:szCs w:val="20"/>
              </w:rPr>
            </w:pPr>
            <w:r w:rsidRPr="004571ED">
              <w:rPr>
                <w:rFonts w:ascii="Times New Roman" w:hAnsi="Times New Roman"/>
                <w:sz w:val="20"/>
                <w:szCs w:val="20"/>
              </w:rPr>
              <w:t>6</w:t>
            </w:r>
          </w:p>
        </w:tc>
      </w:tr>
      <w:tr w:rsidR="000E3031" w:rsidRPr="004571ED" w:rsidTr="00123E58">
        <w:trPr>
          <w:jc w:val="center"/>
        </w:trPr>
        <w:tc>
          <w:tcPr>
            <w:tcW w:w="0" w:type="auto"/>
            <w:gridSpan w:val="4"/>
          </w:tcPr>
          <w:p w:rsidR="000E3031" w:rsidRPr="004571ED" w:rsidRDefault="000E3031" w:rsidP="00123E58">
            <w:pPr>
              <w:jc w:val="right"/>
              <w:rPr>
                <w:rFonts w:ascii="Times New Roman" w:hAnsi="Times New Roman"/>
                <w:b/>
                <w:sz w:val="20"/>
                <w:szCs w:val="20"/>
              </w:rPr>
            </w:pPr>
            <w:r w:rsidRPr="004571ED">
              <w:rPr>
                <w:rFonts w:ascii="Times New Roman" w:hAnsi="Times New Roman"/>
                <w:b/>
                <w:sz w:val="20"/>
                <w:szCs w:val="20"/>
              </w:rPr>
              <w:t>TOTAL</w:t>
            </w:r>
          </w:p>
        </w:tc>
        <w:tc>
          <w:tcPr>
            <w:tcW w:w="0" w:type="auto"/>
          </w:tcPr>
          <w:p w:rsidR="000E3031" w:rsidRPr="004571ED" w:rsidRDefault="000E3031" w:rsidP="00123E58">
            <w:pPr>
              <w:jc w:val="both"/>
              <w:rPr>
                <w:rFonts w:ascii="Times New Roman" w:hAnsi="Times New Roman"/>
                <w:b/>
                <w:sz w:val="20"/>
                <w:szCs w:val="20"/>
              </w:rPr>
            </w:pPr>
            <w:r w:rsidRPr="004571ED">
              <w:rPr>
                <w:rFonts w:ascii="Times New Roman" w:hAnsi="Times New Roman"/>
                <w:b/>
                <w:sz w:val="20"/>
                <w:szCs w:val="20"/>
              </w:rPr>
              <w:t>45</w:t>
            </w:r>
          </w:p>
        </w:tc>
      </w:tr>
    </w:tbl>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Pr>
          <w:rFonts w:ascii="Times New Roman" w:hAnsi="Times New Roman"/>
        </w:rPr>
        <w:t>Cabe mencionar que su instalación fue desde la construcción del Centro y en ningún momento tienen acceso a ellos los internos.</w:t>
      </w: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de Cumplimiento de Penas de Sensuntepeque.</w:t>
      </w:r>
    </w:p>
    <w:p w:rsidR="000E3031" w:rsidRDefault="000E3031" w:rsidP="000E3031">
      <w:pPr>
        <w:spacing w:after="0"/>
        <w:ind w:firstLine="708"/>
        <w:jc w:val="both"/>
        <w:rPr>
          <w:rFonts w:ascii="Times New Roman" w:hAnsi="Times New Roman"/>
        </w:rPr>
      </w:pPr>
      <w:r>
        <w:rPr>
          <w:rFonts w:ascii="Times New Roman" w:hAnsi="Times New Roman"/>
        </w:rPr>
        <w:t>Informó que desde el momento de la construcción de ese Centro Penitenciario, fue instalado el sistema eléctrico, pero a continuación se detalla el estado actual del mismo:</w:t>
      </w:r>
    </w:p>
    <w:tbl>
      <w:tblPr>
        <w:tblStyle w:val="Tablaconcuadrcula"/>
        <w:tblW w:w="0" w:type="auto"/>
        <w:jc w:val="center"/>
        <w:tblLook w:val="04A0" w:firstRow="1" w:lastRow="0" w:firstColumn="1" w:lastColumn="0" w:noHBand="0" w:noVBand="1"/>
      </w:tblPr>
      <w:tblGrid>
        <w:gridCol w:w="3110"/>
        <w:gridCol w:w="1783"/>
      </w:tblGrid>
      <w:tr w:rsidR="000E3031" w:rsidRPr="001108AF" w:rsidTr="00123E58">
        <w:trPr>
          <w:jc w:val="center"/>
        </w:trPr>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Ubicación</w:t>
            </w:r>
          </w:p>
        </w:tc>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Cantidad</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Sector 1</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uno,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dos,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dos,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tres,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cuatro,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 xml:space="preserve">1 toma corriente </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cerámica,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sastrería,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 tomas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iglesia católica,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ex biblioteca,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intima,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10 tomas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carpintería,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17 tomas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zapatería,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iglesia cristiana,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galera Yo Cambio,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galera general,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servicios sanitarios, sector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gridSpan w:val="2"/>
          </w:tcPr>
          <w:p w:rsidR="000E3031" w:rsidRPr="001108AF" w:rsidRDefault="000E3031" w:rsidP="00123E58">
            <w:pPr>
              <w:jc w:val="center"/>
              <w:rPr>
                <w:rFonts w:ascii="Times New Roman" w:hAnsi="Times New Roman"/>
                <w:sz w:val="20"/>
                <w:szCs w:val="20"/>
              </w:rPr>
            </w:pPr>
            <w:r w:rsidRPr="001108AF">
              <w:rPr>
                <w:rFonts w:ascii="Times New Roman" w:hAnsi="Times New Roman"/>
                <w:sz w:val="20"/>
                <w:szCs w:val="20"/>
              </w:rPr>
              <w:t>Sector 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 xml:space="preserve">Isla ex católica, sector dos </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Cocina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Panadería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Escuela, Aula 1</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Escuela, Aula 2</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Escuela, Aula 3</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gridSpan w:val="2"/>
          </w:tcPr>
          <w:p w:rsidR="000E3031" w:rsidRPr="001108AF" w:rsidRDefault="000E3031" w:rsidP="00123E58">
            <w:pPr>
              <w:jc w:val="center"/>
              <w:rPr>
                <w:rFonts w:ascii="Times New Roman" w:hAnsi="Times New Roman"/>
                <w:sz w:val="20"/>
                <w:szCs w:val="20"/>
              </w:rPr>
            </w:pPr>
            <w:r w:rsidRPr="001108AF">
              <w:rPr>
                <w:rFonts w:ascii="Times New Roman" w:hAnsi="Times New Roman"/>
                <w:sz w:val="20"/>
                <w:szCs w:val="20"/>
              </w:rPr>
              <w:t>Sector 3</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uno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lastRenderedPageBreak/>
              <w:t>Celda dos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Salón</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cubículo 1</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cubículo 2</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cubículo 3</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Isla cubículo 4</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no tomas corrientes</w:t>
            </w:r>
          </w:p>
        </w:tc>
      </w:tr>
    </w:tbl>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Pr>
          <w:rFonts w:ascii="Times New Roman" w:hAnsi="Times New Roman"/>
          <w:b/>
        </w:rPr>
        <w:t>Centro Preventivo de Ilobasco.</w:t>
      </w:r>
    </w:p>
    <w:p w:rsidR="000E3031" w:rsidRPr="00464C8E"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son 4 tomas corrientes que están en el Salón de Usos Múltiples, lugar donde se realizan actividades religiosas e imparten charlas por parte del Equipo Técnico a los privados de libertad, los cuales se desconoce cuando fueron instalados debido a que esta Administración inicio en abril de 2015.</w:t>
      </w: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de Cumplimiento de Penas Usulután.</w:t>
      </w:r>
    </w:p>
    <w:p w:rsidR="000E3031" w:rsidRPr="00464C8E"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asciende a 119, de los cuales, respecto a la fecha en que fueron autorizados no se tiene conocimiento de su fecha exacta porque fueron instalados cuando fue construido ese Centro Penitenciario, no obstante de detallan así:</w:t>
      </w:r>
    </w:p>
    <w:tbl>
      <w:tblPr>
        <w:tblStyle w:val="Tablaconcuadrcula"/>
        <w:tblW w:w="0" w:type="auto"/>
        <w:jc w:val="center"/>
        <w:tblLook w:val="04A0" w:firstRow="1" w:lastRow="0" w:firstColumn="1" w:lastColumn="0" w:noHBand="0" w:noVBand="1"/>
      </w:tblPr>
      <w:tblGrid>
        <w:gridCol w:w="3077"/>
        <w:gridCol w:w="2672"/>
      </w:tblGrid>
      <w:tr w:rsidR="000E3031" w:rsidRPr="001108AF" w:rsidTr="00123E58">
        <w:trPr>
          <w:jc w:val="center"/>
        </w:trPr>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Ubicación</w:t>
            </w:r>
          </w:p>
        </w:tc>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Cantidad</w:t>
            </w:r>
            <w:r>
              <w:rPr>
                <w:rFonts w:ascii="Times New Roman" w:hAnsi="Times New Roman"/>
                <w:b/>
                <w:sz w:val="20"/>
                <w:szCs w:val="20"/>
              </w:rPr>
              <w:t xml:space="preserve"> de Tomacorrientes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Clínica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10</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Fase de Confianza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Semilibertad</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6</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Cuadra de femeninas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4</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Registro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Guardia de Prevención</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Dirección</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Cubículo de Afiliación</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4</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Alcaidía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Equipo Técnico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Pasillo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 xml:space="preserve">Área de comedor </w:t>
            </w:r>
            <w:proofErr w:type="spellStart"/>
            <w:r w:rsidRPr="001108AF">
              <w:rPr>
                <w:rFonts w:ascii="Times New Roman" w:hAnsi="Times New Roman"/>
                <w:sz w:val="20"/>
                <w:szCs w:val="20"/>
              </w:rPr>
              <w:t>SDS</w:t>
            </w:r>
            <w:proofErr w:type="spellEnd"/>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Oficina del Delegado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mantenimiento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Oficina Ocupacional</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Cisterna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Talleres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15</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Intima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Peluquería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4</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Tienda Institucional</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Oficina de Expedientes Únicos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Cuadra del Personal Seguridad</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Oficina de Subdirección Seguridad</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4</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Dormitorio del Director</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Escuela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Cocina de Producción Penitenciaria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7</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Chalet Tienda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Careo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Archivo General</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w:t>
            </w:r>
          </w:p>
        </w:tc>
      </w:tr>
    </w:tbl>
    <w:p w:rsidR="000E3031" w:rsidRDefault="000E3031" w:rsidP="000E3031">
      <w:pPr>
        <w:spacing w:after="0"/>
        <w:ind w:firstLine="708"/>
        <w:jc w:val="both"/>
        <w:rPr>
          <w:rFonts w:ascii="Times New Roman" w:hAnsi="Times New Roman"/>
          <w:b/>
        </w:rPr>
      </w:pPr>
    </w:p>
    <w:p w:rsidR="000E3031" w:rsidRDefault="000E3031" w:rsidP="000E3031">
      <w:pPr>
        <w:spacing w:after="0"/>
        <w:ind w:firstLine="708"/>
        <w:jc w:val="both"/>
        <w:rPr>
          <w:rFonts w:ascii="Times New Roman" w:hAnsi="Times New Roman"/>
          <w:b/>
        </w:rPr>
      </w:pPr>
    </w:p>
    <w:p w:rsidR="000E3031" w:rsidRDefault="000E3031" w:rsidP="000E3031">
      <w:pPr>
        <w:spacing w:after="0"/>
        <w:ind w:firstLine="708"/>
        <w:jc w:val="both"/>
        <w:rPr>
          <w:rFonts w:ascii="Times New Roman" w:hAnsi="Times New Roman"/>
          <w:b/>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lastRenderedPageBreak/>
        <w:t>Centro Penal de Jucuapa.</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p w:rsidR="000E3031" w:rsidRDefault="000E3031" w:rsidP="000E3031">
      <w:pPr>
        <w:spacing w:after="0"/>
        <w:ind w:firstLine="708"/>
        <w:jc w:val="both"/>
        <w:rPr>
          <w:rFonts w:ascii="Times New Roman" w:hAnsi="Times New Roman"/>
        </w:rPr>
      </w:pPr>
    </w:p>
    <w:tbl>
      <w:tblPr>
        <w:tblStyle w:val="Tablaconcuadrcula"/>
        <w:tblW w:w="0" w:type="auto"/>
        <w:jc w:val="center"/>
        <w:tblLook w:val="04A0" w:firstRow="1" w:lastRow="0" w:firstColumn="1" w:lastColumn="0" w:noHBand="0" w:noVBand="1"/>
      </w:tblPr>
      <w:tblGrid>
        <w:gridCol w:w="2178"/>
        <w:gridCol w:w="1794"/>
      </w:tblGrid>
      <w:tr w:rsidR="000E3031" w:rsidRPr="001108AF" w:rsidTr="00123E58">
        <w:trPr>
          <w:jc w:val="center"/>
        </w:trPr>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Ubicación</w:t>
            </w:r>
          </w:p>
        </w:tc>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Cantidad</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Dormitorio 1</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Dormitorio 2</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Dormitorio 3</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Dormitorio 4</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Dormitorio 5</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Cubículos de Intima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4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Sastrería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6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Carpintería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5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Salón de Usos Múltiples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6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Ranchería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Comedor</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Visita Familiar</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Corredor de Escuela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Sala de Careo</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Base 6</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Base 15</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Base 19</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bl>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Pr>
          <w:rFonts w:ascii="Times New Roman" w:hAnsi="Times New Roman"/>
        </w:rPr>
        <w:t xml:space="preserve">Además se informa que la mayoría de esos Tomas de corriente </w:t>
      </w:r>
      <w:proofErr w:type="gramStart"/>
      <w:r>
        <w:rPr>
          <w:rFonts w:ascii="Times New Roman" w:hAnsi="Times New Roman"/>
        </w:rPr>
        <w:t>fueron</w:t>
      </w:r>
      <w:proofErr w:type="gramEnd"/>
      <w:r>
        <w:rPr>
          <w:rFonts w:ascii="Times New Roman" w:hAnsi="Times New Roman"/>
        </w:rPr>
        <w:t xml:space="preserve"> instalados desde la fecha de construcción del citado Centro Penitenciario, siendo la fecha de inauguración el 16/dic/1993, advirtiendo que el mismo, en su construcción, no fue diseñado para ser un centro penal.</w:t>
      </w:r>
    </w:p>
    <w:p w:rsidR="000E3031" w:rsidRPr="00464C8E"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Penitenciaria Oriental San Vicente.</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asciende a 150 los cuales están instalados desde la creación de esa Penitenciaria, ubicados únicamente en las áreas administrativas, clínica, escuela y talleres; haciendo del conocimiento que los tomas corrientes que estaban instalados en los dormitorios o áreas de acceso de los PDL fueron desconectados y desinstalados el 1/</w:t>
      </w:r>
      <w:proofErr w:type="spellStart"/>
      <w:r>
        <w:rPr>
          <w:rFonts w:ascii="Times New Roman" w:hAnsi="Times New Roman"/>
        </w:rPr>
        <w:t>sep</w:t>
      </w:r>
      <w:proofErr w:type="spellEnd"/>
      <w:r>
        <w:rPr>
          <w:rFonts w:ascii="Times New Roman" w:hAnsi="Times New Roman"/>
        </w:rPr>
        <w:t>/2015, cuando se implementó el modelo de gestión Penitenciaria.</w:t>
      </w: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de San Miguel.</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asciende a 46, ubicados en los recintos donde permanecen los privados de libertad, desconociendo el año y mes en que fueron autorizadas las instalaciones de ellos.</w:t>
      </w: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de Ciudad Barrios.</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p w:rsidR="000E3031" w:rsidRDefault="000E3031" w:rsidP="000E3031">
      <w:pPr>
        <w:spacing w:after="0"/>
        <w:ind w:firstLine="708"/>
        <w:jc w:val="both"/>
        <w:rPr>
          <w:rFonts w:ascii="Times New Roman" w:hAnsi="Times New Roman"/>
        </w:rPr>
      </w:pPr>
    </w:p>
    <w:tbl>
      <w:tblPr>
        <w:tblStyle w:val="Tablaconcuadrcula"/>
        <w:tblW w:w="0" w:type="auto"/>
        <w:jc w:val="center"/>
        <w:tblLook w:val="04A0" w:firstRow="1" w:lastRow="0" w:firstColumn="1" w:lastColumn="0" w:noHBand="0" w:noVBand="1"/>
      </w:tblPr>
      <w:tblGrid>
        <w:gridCol w:w="2178"/>
        <w:gridCol w:w="1794"/>
      </w:tblGrid>
      <w:tr w:rsidR="000E3031" w:rsidRPr="001108AF" w:rsidTr="00123E58">
        <w:trPr>
          <w:jc w:val="center"/>
        </w:trPr>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Ubicación</w:t>
            </w:r>
          </w:p>
        </w:tc>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Cantidad</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Panadería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Carpintería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Salón de Usos Múltiples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Escuela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9 Tomas Corrientes</w:t>
            </w:r>
          </w:p>
        </w:tc>
      </w:tr>
    </w:tbl>
    <w:p w:rsidR="000E3031" w:rsidRDefault="000E3031" w:rsidP="000E3031">
      <w:pPr>
        <w:spacing w:after="0"/>
        <w:ind w:firstLine="708"/>
        <w:jc w:val="both"/>
        <w:rPr>
          <w:rFonts w:ascii="Times New Roman" w:hAnsi="Times New Roman"/>
        </w:rPr>
      </w:pPr>
      <w:r>
        <w:rPr>
          <w:rFonts w:ascii="Times New Roman" w:hAnsi="Times New Roman"/>
        </w:rPr>
        <w:lastRenderedPageBreak/>
        <w:t>En relación al año y mes de su autorización, no se tiene fecha porque fueron instalados en el tiempo de la construcción de la infraestructura del mismo.</w:t>
      </w:r>
    </w:p>
    <w:p w:rsidR="000E3031"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de Seguridad San Francisco Gotera.</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se informa que no se cuenta con ningún Toma corriente donde los privados de libertad tengan acceso en dichas áreas.</w:t>
      </w:r>
    </w:p>
    <w:p w:rsidR="000E3031" w:rsidRPr="00464C8E" w:rsidRDefault="000E3031" w:rsidP="000E3031">
      <w:pPr>
        <w:spacing w:after="0"/>
        <w:ind w:firstLine="708"/>
        <w:jc w:val="both"/>
        <w:rPr>
          <w:rFonts w:ascii="Times New Roman" w:hAnsi="Times New Roman"/>
        </w:rPr>
      </w:pPr>
    </w:p>
    <w:p w:rsidR="000E3031" w:rsidRPr="00464C8E" w:rsidRDefault="000E3031" w:rsidP="000E3031">
      <w:pPr>
        <w:spacing w:after="0"/>
        <w:ind w:firstLine="708"/>
        <w:jc w:val="both"/>
        <w:rPr>
          <w:rFonts w:ascii="Times New Roman" w:hAnsi="Times New Roman"/>
          <w:b/>
        </w:rPr>
      </w:pPr>
      <w:r w:rsidRPr="00464C8E">
        <w:rPr>
          <w:rFonts w:ascii="Times New Roman" w:hAnsi="Times New Roman"/>
          <w:b/>
        </w:rPr>
        <w:t>Centro Penal de La Unión.</w:t>
      </w:r>
    </w:p>
    <w:p w:rsidR="000E3031" w:rsidRDefault="000E3031" w:rsidP="000E3031">
      <w:pPr>
        <w:spacing w:after="0"/>
        <w:ind w:firstLine="708"/>
        <w:jc w:val="both"/>
        <w:rPr>
          <w:rFonts w:ascii="Times New Roman" w:hAnsi="Times New Roman"/>
        </w:rPr>
      </w:pPr>
      <w:r>
        <w:rPr>
          <w:rFonts w:ascii="Times New Roman" w:hAnsi="Times New Roman"/>
        </w:rPr>
        <w:t>Informó que la cantidad de tomas corrientes existentes es conforme al detalle siguiente:</w:t>
      </w:r>
    </w:p>
    <w:p w:rsidR="000E3031" w:rsidRDefault="000E3031" w:rsidP="000E3031">
      <w:pPr>
        <w:spacing w:after="0"/>
        <w:ind w:firstLine="708"/>
        <w:jc w:val="both"/>
        <w:rPr>
          <w:rFonts w:ascii="Times New Roman" w:hAnsi="Times New Roman"/>
        </w:rPr>
      </w:pPr>
    </w:p>
    <w:tbl>
      <w:tblPr>
        <w:tblStyle w:val="Tablaconcuadrcula"/>
        <w:tblW w:w="0" w:type="auto"/>
        <w:jc w:val="center"/>
        <w:tblLook w:val="04A0" w:firstRow="1" w:lastRow="0" w:firstColumn="1" w:lastColumn="0" w:noHBand="0" w:noVBand="1"/>
      </w:tblPr>
      <w:tblGrid>
        <w:gridCol w:w="2511"/>
        <w:gridCol w:w="1794"/>
      </w:tblGrid>
      <w:tr w:rsidR="000E3031" w:rsidRPr="001108AF" w:rsidTr="00123E58">
        <w:trPr>
          <w:jc w:val="center"/>
        </w:trPr>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Ubicación</w:t>
            </w:r>
          </w:p>
        </w:tc>
        <w:tc>
          <w:tcPr>
            <w:tcW w:w="0" w:type="auto"/>
          </w:tcPr>
          <w:p w:rsidR="000E3031" w:rsidRPr="001108AF" w:rsidRDefault="000E3031" w:rsidP="00123E58">
            <w:pPr>
              <w:jc w:val="center"/>
              <w:rPr>
                <w:rFonts w:ascii="Times New Roman" w:hAnsi="Times New Roman"/>
                <w:b/>
                <w:sz w:val="20"/>
                <w:szCs w:val="20"/>
              </w:rPr>
            </w:pPr>
            <w:r w:rsidRPr="001108AF">
              <w:rPr>
                <w:rFonts w:ascii="Times New Roman" w:hAnsi="Times New Roman"/>
                <w:b/>
                <w:sz w:val="20"/>
                <w:szCs w:val="20"/>
              </w:rPr>
              <w:t>Cantidad</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1</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2</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3</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Celda 4</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Salón de Usos Múltiples</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 Ex Panadería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3 Tomas Corrientes</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Taller de Carpintería</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Área del Plafón</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Pasillo del Costado Poniente</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1 Toma Corriente</w:t>
            </w:r>
          </w:p>
        </w:tc>
      </w:tr>
      <w:tr w:rsidR="000E3031" w:rsidRPr="001108AF" w:rsidTr="00123E58">
        <w:trPr>
          <w:jc w:val="center"/>
        </w:trPr>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Cancha de Futbol</w:t>
            </w:r>
          </w:p>
        </w:tc>
        <w:tc>
          <w:tcPr>
            <w:tcW w:w="0" w:type="auto"/>
          </w:tcPr>
          <w:p w:rsidR="000E3031" w:rsidRPr="001108AF" w:rsidRDefault="000E3031" w:rsidP="00123E58">
            <w:pPr>
              <w:jc w:val="both"/>
              <w:rPr>
                <w:rFonts w:ascii="Times New Roman" w:hAnsi="Times New Roman"/>
                <w:sz w:val="20"/>
                <w:szCs w:val="20"/>
              </w:rPr>
            </w:pPr>
            <w:r w:rsidRPr="001108AF">
              <w:rPr>
                <w:rFonts w:ascii="Times New Roman" w:hAnsi="Times New Roman"/>
                <w:sz w:val="20"/>
                <w:szCs w:val="20"/>
              </w:rPr>
              <w:t>2 Tomas Corrientes</w:t>
            </w:r>
          </w:p>
        </w:tc>
      </w:tr>
    </w:tbl>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Pr>
          <w:rFonts w:ascii="Times New Roman" w:hAnsi="Times New Roman"/>
        </w:rPr>
        <w:t>Haciendo del conocimiento que el acceso a tomas de corrientes por parte de los privados de libertad (PDL) en los lugares ya mencionados, es supervisado por parte del Personal de Seguridad de este mismo Centro Penitenciario, según horario tipo.</w:t>
      </w:r>
    </w:p>
    <w:p w:rsidR="000E3031" w:rsidRPr="00464C8E" w:rsidRDefault="000E3031" w:rsidP="000E3031">
      <w:pPr>
        <w:spacing w:after="0"/>
        <w:ind w:firstLine="708"/>
        <w:jc w:val="both"/>
        <w:rPr>
          <w:rFonts w:ascii="Times New Roman" w:hAnsi="Times New Roman"/>
        </w:rPr>
      </w:pPr>
      <w:r>
        <w:rPr>
          <w:rFonts w:ascii="Times New Roman" w:hAnsi="Times New Roman"/>
        </w:rPr>
        <w:t>En relación a la fecha que fueron autorizados dichos tomas de corrientes, no se tiene información alguna porque ese Centro Penitenciario según datos históricos fue construido en el año 1960.</w:t>
      </w:r>
    </w:p>
    <w:p w:rsidR="000E3031" w:rsidRDefault="000E3031" w:rsidP="000E3031">
      <w:pPr>
        <w:spacing w:after="0"/>
        <w:ind w:firstLine="708"/>
        <w:jc w:val="both"/>
        <w:rPr>
          <w:rFonts w:ascii="Times New Roman" w:hAnsi="Times New Roman"/>
        </w:rPr>
      </w:pPr>
    </w:p>
    <w:p w:rsidR="000E3031" w:rsidRDefault="000E3031" w:rsidP="000E3031">
      <w:pPr>
        <w:spacing w:after="0"/>
        <w:jc w:val="both"/>
        <w:rPr>
          <w:rFonts w:ascii="Times New Roman" w:hAnsi="Times New Roman"/>
        </w:rPr>
      </w:pPr>
      <w:r>
        <w:rPr>
          <w:rFonts w:ascii="Times New Roman" w:hAnsi="Times New Roman"/>
        </w:rPr>
        <w:t>*******************************************************************************.</w:t>
      </w:r>
    </w:p>
    <w:p w:rsidR="000E3031" w:rsidRDefault="000E3031" w:rsidP="000E3031">
      <w:pPr>
        <w:spacing w:after="0"/>
        <w:ind w:firstLine="708"/>
        <w:jc w:val="both"/>
        <w:rPr>
          <w:rFonts w:ascii="Times New Roman" w:hAnsi="Times New Roman"/>
        </w:rPr>
      </w:pPr>
    </w:p>
    <w:p w:rsidR="000E3031" w:rsidRDefault="000E3031" w:rsidP="000E3031">
      <w:pPr>
        <w:spacing w:after="0"/>
        <w:ind w:firstLine="708"/>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2</w:t>
      </w:r>
      <w:r>
        <w:rPr>
          <w:rFonts w:ascii="Times New Roman" w:hAnsi="Times New Roman"/>
        </w:rPr>
        <w:t xml:space="preserve"> </w:t>
      </w:r>
      <w:r w:rsidRPr="005E2144">
        <w:rPr>
          <w:rFonts w:ascii="Times New Roman" w:hAnsi="Times New Roman"/>
        </w:rPr>
        <w:t>se informa que</w:t>
      </w:r>
      <w:r>
        <w:rPr>
          <w:rFonts w:ascii="Times New Roman" w:hAnsi="Times New Roman"/>
        </w:rPr>
        <w:t xml:space="preserve"> se anexan a esta Resolución, l</w:t>
      </w:r>
      <w:r w:rsidRPr="001108AF">
        <w:rPr>
          <w:rFonts w:ascii="Times New Roman" w:hAnsi="Times New Roman"/>
        </w:rPr>
        <w:t>a cantidad de objetos ilícitos incautados en las requisas realizadas en cada centro penal del país</w:t>
      </w:r>
      <w:r>
        <w:rPr>
          <w:rFonts w:ascii="Times New Roman" w:hAnsi="Times New Roman"/>
        </w:rPr>
        <w:t>, únicamente del periodo comprendido desde el año 2007 al año 2016, sin embargo en algunos cuadros no</w:t>
      </w:r>
      <w:r w:rsidRPr="001108AF">
        <w:rPr>
          <w:rFonts w:ascii="Times New Roman" w:hAnsi="Times New Roman"/>
        </w:rPr>
        <w:t xml:space="preserve"> </w:t>
      </w:r>
      <w:r>
        <w:rPr>
          <w:rFonts w:ascii="Times New Roman" w:hAnsi="Times New Roman"/>
        </w:rPr>
        <w:t xml:space="preserve">se reflejaría la información exactamente como ha sido solicitada, debido que se proporcionan datos estadísticos tal y como eran manejados por administraciones anteriores. Sin omitir mencionar, que no se han encontrado datos estadísticos del periodo 1989 al 2006. Referente a pregunta </w:t>
      </w:r>
      <w:r w:rsidRPr="001108AF">
        <w:rPr>
          <w:rFonts w:ascii="Times New Roman" w:hAnsi="Times New Roman"/>
        </w:rPr>
        <w:t>¿Qué hicieron con lo incautado?</w:t>
      </w:r>
      <w:r>
        <w:rPr>
          <w:rFonts w:ascii="Times New Roman" w:hAnsi="Times New Roman"/>
        </w:rPr>
        <w:t xml:space="preserve"> Se informa que los objetos ilícitos incautados en los Procedimientos de Requisas, son puestos a la orden de las Autoridades Policiales correspondientes.</w:t>
      </w:r>
    </w:p>
    <w:p w:rsidR="000E3031" w:rsidRPr="001108AF" w:rsidRDefault="000E3031" w:rsidP="000E3031">
      <w:pPr>
        <w:spacing w:after="0"/>
        <w:ind w:firstLine="708"/>
        <w:jc w:val="both"/>
        <w:rPr>
          <w:rFonts w:ascii="Times New Roman" w:hAnsi="Times New Roman"/>
        </w:rPr>
      </w:pPr>
      <w:r w:rsidRPr="001108AF">
        <w:rPr>
          <w:rFonts w:ascii="Times New Roman" w:hAnsi="Times New Roman"/>
        </w:rPr>
        <w:t xml:space="preserve"> </w:t>
      </w:r>
    </w:p>
    <w:p w:rsidR="000E3031" w:rsidRDefault="000E3031" w:rsidP="000E3031">
      <w:pPr>
        <w:spacing w:after="0"/>
        <w:ind w:firstLine="708"/>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3</w:t>
      </w:r>
      <w:r w:rsidRPr="005E2144">
        <w:rPr>
          <w:rFonts w:ascii="Times New Roman" w:hAnsi="Times New Roman"/>
        </w:rPr>
        <w:t xml:space="preserve"> </w:t>
      </w:r>
      <w:r>
        <w:rPr>
          <w:rFonts w:ascii="Times New Roman" w:hAnsi="Times New Roman"/>
        </w:rPr>
        <w:t>donde se solicita l</w:t>
      </w:r>
      <w:r w:rsidRPr="001108AF">
        <w:rPr>
          <w:rFonts w:ascii="Times New Roman" w:hAnsi="Times New Roman"/>
        </w:rPr>
        <w:t>a cantidad de tiendas al interior de cada centro penal del país y qué tipo de productos o servicios le venden a los privados de libertad y a los trabajadores. En qué año y en qué mes fueron autorizadas las tiendas</w:t>
      </w:r>
      <w:r>
        <w:rPr>
          <w:rFonts w:ascii="Times New Roman" w:hAnsi="Times New Roman"/>
        </w:rPr>
        <w:t xml:space="preserve">; </w:t>
      </w:r>
      <w:r w:rsidRPr="005E2144">
        <w:rPr>
          <w:rFonts w:ascii="Times New Roman" w:hAnsi="Times New Roman"/>
        </w:rPr>
        <w:t>se informa que</w:t>
      </w:r>
      <w:r>
        <w:rPr>
          <w:rFonts w:ascii="Times New Roman" w:hAnsi="Times New Roman"/>
        </w:rPr>
        <w:t xml:space="preserve"> se anexan a esta Resolución respuesta a lo antes solicitado, así como una breve historia de la creación de las Tiendas Institucionales, de acuerdo a los archivos que se llevan en esa Coordinación.</w:t>
      </w:r>
    </w:p>
    <w:p w:rsidR="000E3031" w:rsidRDefault="000E3031" w:rsidP="000E3031">
      <w:pPr>
        <w:spacing w:after="0"/>
        <w:ind w:firstLine="708"/>
        <w:jc w:val="both"/>
        <w:rPr>
          <w:rFonts w:ascii="Times New Roman" w:hAnsi="Times New Roman"/>
        </w:rPr>
      </w:pPr>
    </w:p>
    <w:p w:rsidR="000E3031" w:rsidRPr="007D3962" w:rsidRDefault="000E3031" w:rsidP="000E3031">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0E3031" w:rsidRDefault="000E3031" w:rsidP="000E3031">
      <w:pPr>
        <w:spacing w:after="0"/>
        <w:ind w:firstLine="708"/>
        <w:jc w:val="both"/>
        <w:rPr>
          <w:rFonts w:ascii="Times New Roman" w:hAnsi="Times New Roman"/>
        </w:rPr>
      </w:pPr>
    </w:p>
    <w:p w:rsidR="000E3031" w:rsidRPr="007D3962" w:rsidRDefault="000E3031" w:rsidP="000E3031">
      <w:pPr>
        <w:spacing w:after="0"/>
        <w:ind w:firstLine="708"/>
        <w:jc w:val="both"/>
        <w:rPr>
          <w:rFonts w:ascii="Times New Roman" w:hAnsi="Times New Roman"/>
        </w:rPr>
      </w:pPr>
      <w:r w:rsidRPr="007D3962">
        <w:rPr>
          <w:rFonts w:ascii="Times New Roman" w:hAnsi="Times New Roman"/>
        </w:rPr>
        <w:t xml:space="preserve">San Salvador, a las </w:t>
      </w:r>
      <w:r>
        <w:rPr>
          <w:rFonts w:ascii="Times New Roman" w:hAnsi="Times New Roman"/>
        </w:rPr>
        <w:t>quince</w:t>
      </w:r>
      <w:r w:rsidRPr="007D3962">
        <w:rPr>
          <w:rFonts w:ascii="Times New Roman" w:hAnsi="Times New Roman"/>
        </w:rPr>
        <w:t xml:space="preserve"> horas con </w:t>
      </w:r>
      <w:r>
        <w:rPr>
          <w:rFonts w:ascii="Times New Roman" w:hAnsi="Times New Roman"/>
        </w:rPr>
        <w:t xml:space="preserve">veinticinco </w:t>
      </w:r>
      <w:r w:rsidRPr="007D3962">
        <w:rPr>
          <w:rFonts w:ascii="Times New Roman" w:hAnsi="Times New Roman"/>
        </w:rPr>
        <w:t xml:space="preserve">minutos del día </w:t>
      </w:r>
      <w:r>
        <w:rPr>
          <w:rFonts w:ascii="Times New Roman" w:hAnsi="Times New Roman"/>
        </w:rPr>
        <w:t>dieciocho</w:t>
      </w:r>
      <w:r w:rsidRPr="007D3962">
        <w:rPr>
          <w:rFonts w:ascii="Times New Roman" w:hAnsi="Times New Roman"/>
        </w:rPr>
        <w:t xml:space="preserve"> de </w:t>
      </w:r>
      <w:r>
        <w:rPr>
          <w:rFonts w:ascii="Times New Roman" w:hAnsi="Times New Roman"/>
        </w:rPr>
        <w:t>abril</w:t>
      </w:r>
      <w:r w:rsidRPr="007D3962">
        <w:rPr>
          <w:rFonts w:ascii="Times New Roman" w:hAnsi="Times New Roman"/>
        </w:rPr>
        <w:t xml:space="preserve"> de dos mil dieciséis.</w:t>
      </w:r>
    </w:p>
    <w:p w:rsidR="000E3031" w:rsidRPr="007D3962" w:rsidRDefault="000E3031" w:rsidP="000E3031">
      <w:pPr>
        <w:spacing w:after="0"/>
        <w:ind w:firstLine="708"/>
        <w:jc w:val="both"/>
        <w:rPr>
          <w:rFonts w:ascii="Times New Roman" w:hAnsi="Times New Roman"/>
          <w:b/>
        </w:rPr>
      </w:pPr>
    </w:p>
    <w:p w:rsidR="000E3031" w:rsidRDefault="000E3031" w:rsidP="000E3031">
      <w:pPr>
        <w:spacing w:after="0"/>
        <w:ind w:firstLine="708"/>
        <w:jc w:val="both"/>
        <w:rPr>
          <w:rFonts w:ascii="Times New Roman" w:hAnsi="Times New Roman"/>
          <w:b/>
        </w:rPr>
      </w:pPr>
    </w:p>
    <w:p w:rsidR="000E3031" w:rsidRDefault="000E3031" w:rsidP="000E3031">
      <w:pPr>
        <w:spacing w:after="0"/>
        <w:ind w:firstLine="708"/>
        <w:jc w:val="both"/>
        <w:rPr>
          <w:rFonts w:ascii="Times New Roman" w:hAnsi="Times New Roman"/>
          <w:b/>
        </w:rPr>
      </w:pPr>
    </w:p>
    <w:p w:rsidR="000E3031" w:rsidRPr="007D3962" w:rsidRDefault="000E3031" w:rsidP="000E3031">
      <w:pPr>
        <w:spacing w:after="0"/>
        <w:ind w:firstLine="708"/>
        <w:jc w:val="both"/>
        <w:rPr>
          <w:rFonts w:ascii="Times New Roman" w:hAnsi="Times New Roman"/>
          <w:b/>
        </w:rPr>
      </w:pPr>
    </w:p>
    <w:p w:rsidR="000E3031" w:rsidRPr="007D3962" w:rsidRDefault="000E3031" w:rsidP="000E3031">
      <w:pPr>
        <w:spacing w:after="0"/>
        <w:ind w:firstLine="708"/>
        <w:jc w:val="both"/>
        <w:rPr>
          <w:rFonts w:ascii="Times New Roman" w:hAnsi="Times New Roman"/>
          <w:b/>
        </w:rPr>
      </w:pPr>
    </w:p>
    <w:p w:rsidR="000E3031" w:rsidRPr="00195D0F" w:rsidRDefault="000E3031" w:rsidP="000E3031">
      <w:pPr>
        <w:spacing w:after="0"/>
        <w:ind w:left="3540" w:firstLine="708"/>
        <w:rPr>
          <w:rFonts w:ascii="Times New Roman" w:hAnsi="Times New Roman"/>
          <w:b/>
          <w:sz w:val="20"/>
          <w:szCs w:val="20"/>
        </w:rPr>
      </w:pPr>
      <w:r w:rsidRPr="00195D0F">
        <w:rPr>
          <w:rFonts w:ascii="Times New Roman" w:hAnsi="Times New Roman"/>
          <w:b/>
          <w:sz w:val="20"/>
          <w:szCs w:val="20"/>
        </w:rPr>
        <w:t>Licda. Marlene Janeth Cardona Andrade</w:t>
      </w:r>
    </w:p>
    <w:p w:rsidR="000E3031" w:rsidRPr="00195D0F" w:rsidRDefault="000E3031" w:rsidP="000E3031">
      <w:pPr>
        <w:spacing w:after="0"/>
        <w:ind w:left="3540" w:firstLine="708"/>
        <w:rPr>
          <w:rFonts w:ascii="Times New Roman" w:hAnsi="Times New Roman"/>
          <w:b/>
          <w:sz w:val="20"/>
          <w:szCs w:val="20"/>
        </w:rPr>
      </w:pPr>
      <w:r w:rsidRPr="00195D0F">
        <w:rPr>
          <w:rFonts w:ascii="Times New Roman" w:hAnsi="Times New Roman"/>
          <w:b/>
          <w:sz w:val="20"/>
          <w:szCs w:val="20"/>
        </w:rPr>
        <w:t>Oficial de Información</w:t>
      </w:r>
    </w:p>
    <w:p w:rsidR="000E3031" w:rsidRDefault="000E3031" w:rsidP="000E3031">
      <w:pPr>
        <w:rPr>
          <w:rFonts w:ascii="Times New Roman" w:hAnsi="Times New Roman"/>
          <w:sz w:val="18"/>
          <w:szCs w:val="18"/>
        </w:rPr>
      </w:pPr>
    </w:p>
    <w:p w:rsidR="000E3031" w:rsidRDefault="000E3031" w:rsidP="000E3031">
      <w:pPr>
        <w:rPr>
          <w:rFonts w:ascii="Times New Roman" w:hAnsi="Times New Roman"/>
          <w:sz w:val="18"/>
          <w:szCs w:val="18"/>
        </w:rPr>
      </w:pPr>
    </w:p>
    <w:p w:rsidR="000E3031" w:rsidRDefault="000E3031" w:rsidP="000E3031">
      <w:pPr>
        <w:rPr>
          <w:rFonts w:ascii="Times New Roman" w:hAnsi="Times New Roman"/>
          <w:sz w:val="18"/>
          <w:szCs w:val="18"/>
        </w:rPr>
      </w:pPr>
    </w:p>
    <w:p w:rsidR="000E3031" w:rsidRDefault="000E3031" w:rsidP="000E3031">
      <w:pPr>
        <w:rPr>
          <w:rFonts w:ascii="Times New Roman" w:hAnsi="Times New Roman"/>
          <w:sz w:val="18"/>
          <w:szCs w:val="18"/>
        </w:rPr>
      </w:pPr>
    </w:p>
    <w:p w:rsidR="000E3031" w:rsidRDefault="000E3031" w:rsidP="000E3031">
      <w:pPr>
        <w:rPr>
          <w:rFonts w:ascii="Times New Roman" w:hAnsi="Times New Roman"/>
          <w:sz w:val="18"/>
          <w:szCs w:val="18"/>
        </w:rPr>
      </w:pPr>
    </w:p>
    <w:p w:rsidR="000E3031" w:rsidRDefault="000E3031" w:rsidP="000E3031">
      <w:pPr>
        <w:rPr>
          <w:rFonts w:ascii="Arial" w:hAnsi="Arial" w:cs="Arial"/>
        </w:rPr>
      </w:pPr>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w:t>
      </w:r>
      <w:proofErr w:type="spellStart"/>
      <w:r w:rsidRPr="00A26B3B">
        <w:rPr>
          <w:rFonts w:ascii="Times New Roman" w:hAnsi="Times New Roman"/>
          <w:sz w:val="18"/>
          <w:szCs w:val="18"/>
        </w:rPr>
        <w:t>UAIP</w:t>
      </w:r>
      <w:proofErr w:type="spellEnd"/>
      <w:r w:rsidRPr="00A26B3B">
        <w:rPr>
          <w:rFonts w:ascii="Times New Roman" w:hAnsi="Times New Roman"/>
          <w:sz w:val="18"/>
          <w:szCs w:val="18"/>
        </w:rPr>
        <w:t>/</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/0</w:t>
      </w:r>
      <w:r>
        <w:rPr>
          <w:rFonts w:ascii="Times New Roman" w:hAnsi="Times New Roman"/>
          <w:sz w:val="18"/>
          <w:szCs w:val="18"/>
        </w:rPr>
        <w:t>82</w:t>
      </w:r>
      <w:r w:rsidRPr="00A26B3B">
        <w:rPr>
          <w:rFonts w:ascii="Times New Roman" w:hAnsi="Times New Roman"/>
          <w:sz w:val="18"/>
          <w:szCs w:val="18"/>
        </w:rPr>
        <w:t>/201</w:t>
      </w:r>
      <w:r>
        <w:rPr>
          <w:rFonts w:ascii="Times New Roman" w:hAnsi="Times New Roman"/>
          <w:sz w:val="18"/>
          <w:szCs w:val="18"/>
        </w:rPr>
        <w:t>6</w:t>
      </w:r>
    </w:p>
    <w:p w:rsidR="00920652" w:rsidRDefault="00920652"/>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31"/>
    <w:rsid w:val="000A54A5"/>
    <w:rsid w:val="000E3031"/>
    <w:rsid w:val="004627B7"/>
    <w:rsid w:val="00705DB2"/>
    <w:rsid w:val="00726726"/>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03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E3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031"/>
    <w:rPr>
      <w:rFonts w:ascii="Calibri" w:eastAsia="Calibri" w:hAnsi="Calibri" w:cs="Times New Roman"/>
    </w:rPr>
  </w:style>
  <w:style w:type="table" w:styleId="Tablaconcuadrcula">
    <w:name w:val="Table Grid"/>
    <w:basedOn w:val="Tablanormal"/>
    <w:uiPriority w:val="59"/>
    <w:rsid w:val="000E3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3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03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E3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031"/>
    <w:rPr>
      <w:rFonts w:ascii="Calibri" w:eastAsia="Calibri" w:hAnsi="Calibri" w:cs="Times New Roman"/>
    </w:rPr>
  </w:style>
  <w:style w:type="table" w:styleId="Tablaconcuadrcula">
    <w:name w:val="Table Grid"/>
    <w:basedOn w:val="Tablanormal"/>
    <w:uiPriority w:val="59"/>
    <w:rsid w:val="000E3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2534</Words>
  <Characters>13939</Characters>
  <Application>Microsoft Office Word</Application>
  <DocSecurity>0</DocSecurity>
  <Lines>116</Lines>
  <Paragraphs>32</Paragraphs>
  <ScaleCrop>false</ScaleCrop>
  <Company>Hewlett-Packard Company</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2016-07-25T17:37:00Z</dcterms:created>
  <dcterms:modified xsi:type="dcterms:W3CDTF">2016-09-05T14:26:00Z</dcterms:modified>
</cp:coreProperties>
</file>