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314C15" w:rsidRPr="00663694" w:rsidRDefault="00314C15" w:rsidP="002E2AA2">
      <w:pPr>
        <w:spacing w:after="0"/>
        <w:ind w:firstLine="708"/>
        <w:jc w:val="both"/>
        <w:rPr>
          <w:rFonts w:ascii="Cambria" w:hAnsi="Cambria"/>
          <w:sz w:val="24"/>
          <w:szCs w:val="24"/>
          <w:lang w:val="es-ES"/>
        </w:rPr>
      </w:pPr>
      <w:r w:rsidRPr="00953B16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2E2AA2">
        <w:rPr>
          <w:rFonts w:ascii="Cambria" w:hAnsi="Cambria"/>
          <w:b/>
          <w:sz w:val="24"/>
          <w:szCs w:val="24"/>
          <w:highlight w:val="black"/>
        </w:rPr>
        <w:t>XXXXXXXXXXXXXXXXXXXXXXXXXXXXX</w:t>
      </w:r>
      <w:r w:rsidRPr="00953B16">
        <w:rPr>
          <w:rFonts w:ascii="Cambria" w:hAnsi="Cambria"/>
          <w:b/>
          <w:sz w:val="24"/>
          <w:szCs w:val="24"/>
        </w:rPr>
        <w:t>,</w:t>
      </w:r>
      <w:r w:rsidRPr="00953B16">
        <w:rPr>
          <w:rFonts w:ascii="Cambria" w:hAnsi="Cambria"/>
          <w:sz w:val="24"/>
          <w:szCs w:val="24"/>
        </w:rPr>
        <w:t xml:space="preserve"> con Documento Único de Identidad número</w:t>
      </w:r>
      <w:r w:rsidRPr="00953B16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E2AA2">
        <w:rPr>
          <w:rFonts w:ascii="Cambria" w:hAnsi="Cambria"/>
          <w:b/>
          <w:sz w:val="24"/>
          <w:szCs w:val="24"/>
          <w:highlight w:val="black"/>
        </w:rPr>
        <w:t>XXXXXXXXXXXXXXXXXXXXXXXXXXXXXXXXXXXXXXXX</w:t>
      </w:r>
      <w:proofErr w:type="spellEnd"/>
      <w:r w:rsidRPr="002E2AA2">
        <w:rPr>
          <w:rFonts w:ascii="Cambria" w:hAnsi="Cambria"/>
          <w:b/>
          <w:sz w:val="24"/>
          <w:szCs w:val="24"/>
          <w:highlight w:val="black"/>
        </w:rPr>
        <w:t xml:space="preserve"> </w:t>
      </w:r>
      <w:proofErr w:type="spellStart"/>
      <w:r w:rsidRPr="002E2AA2">
        <w:rPr>
          <w:rFonts w:ascii="Cambria" w:hAnsi="Cambria"/>
          <w:b/>
          <w:sz w:val="24"/>
          <w:szCs w:val="24"/>
          <w:highlight w:val="black"/>
        </w:rPr>
        <w:t>XXXXXXXXXXXXXXXXXXXX</w:t>
      </w:r>
      <w:proofErr w:type="spellEnd"/>
      <w:r w:rsidR="002E2AA2">
        <w:rPr>
          <w:rFonts w:ascii="Cambria" w:hAnsi="Cambria"/>
          <w:b/>
          <w:sz w:val="24"/>
          <w:szCs w:val="24"/>
        </w:rPr>
        <w:t>,</w:t>
      </w:r>
      <w:r w:rsidRPr="00953B16">
        <w:rPr>
          <w:rFonts w:ascii="Cambria" w:hAnsi="Cambria"/>
          <w:sz w:val="24"/>
          <w:szCs w:val="24"/>
        </w:rPr>
        <w:t xml:space="preserve"> quien SOLICITA:</w:t>
      </w:r>
      <w:r w:rsidRPr="00953B16">
        <w:rPr>
          <w:rFonts w:ascii="Cambria" w:hAnsi="Cambria"/>
          <w:b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Cambria" w:hAnsi="Cambria"/>
          <w:b/>
          <w:sz w:val="24"/>
          <w:szCs w:val="24"/>
          <w:lang w:val="es-ES"/>
        </w:rPr>
        <w:t xml:space="preserve">“ </w:t>
      </w:r>
      <w:r w:rsidRPr="00663694">
        <w:rPr>
          <w:rFonts w:ascii="Cambria" w:hAnsi="Cambria"/>
          <w:sz w:val="24"/>
          <w:szCs w:val="24"/>
          <w:lang w:val="es-ES"/>
        </w:rPr>
        <w:t>En virtud del art. 14 de la Ley Especial Contra el delito de Extorsión, solicito saber cuántos actos de monitoreo ha realizado la Dirección General de Centros Penales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r w:rsidRPr="00663694">
        <w:rPr>
          <w:rFonts w:ascii="Cambria" w:hAnsi="Cambria"/>
          <w:sz w:val="24"/>
          <w:szCs w:val="24"/>
          <w:lang w:val="es-ES"/>
        </w:rPr>
        <w:t>(como dependencia del Ministerio de Justicia</w:t>
      </w:r>
      <w:r>
        <w:rPr>
          <w:rFonts w:ascii="Cambria" w:hAnsi="Cambria"/>
          <w:sz w:val="24"/>
          <w:szCs w:val="24"/>
          <w:lang w:val="es-ES"/>
        </w:rPr>
        <w:t xml:space="preserve"> y Seguridad Pública</w:t>
      </w:r>
      <w:r w:rsidRPr="00663694">
        <w:rPr>
          <w:rFonts w:ascii="Cambria" w:hAnsi="Cambria"/>
          <w:sz w:val="24"/>
          <w:szCs w:val="24"/>
          <w:lang w:val="es-ES"/>
        </w:rPr>
        <w:t xml:space="preserve">), en coordinación con la SIGET, para que no sean utilizados servicios de telefonía para originar o recibir comunicaciones a Centros Penales, Granjas penitenciarias o Centros de Internamiento. Esto en el periodo comprendido desde la entrada en vigencia de la Ley (31 de marzo de 2015), hasta la fecha de recepción de la presente”.  </w:t>
      </w:r>
      <w:bookmarkStart w:id="0" w:name="_GoBack"/>
      <w:bookmarkEnd w:id="0"/>
    </w:p>
    <w:p w:rsidR="00314C15" w:rsidRPr="00953B16" w:rsidRDefault="00314C15" w:rsidP="002E2AA2">
      <w:pPr>
        <w:spacing w:after="0"/>
        <w:ind w:left="1066"/>
        <w:jc w:val="both"/>
        <w:rPr>
          <w:rFonts w:ascii="Cambria" w:hAnsi="Cambria"/>
          <w:b/>
          <w:sz w:val="24"/>
          <w:szCs w:val="24"/>
        </w:rPr>
      </w:pPr>
    </w:p>
    <w:p w:rsidR="00314C15" w:rsidRDefault="00314C15" w:rsidP="002E2AA2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953B16">
        <w:rPr>
          <w:rFonts w:ascii="Cambria" w:hAnsi="Cambria"/>
          <w:sz w:val="24"/>
          <w:szCs w:val="24"/>
          <w:lang w:val="es-ES"/>
        </w:rPr>
        <w:t xml:space="preserve">Con el fin de dar cumplimiento a lo solicitado, conforme a los Arts. 1, 2, 3 Lit. </w:t>
      </w:r>
      <w:proofErr w:type="gramStart"/>
      <w:r w:rsidRPr="00953B16">
        <w:rPr>
          <w:rFonts w:ascii="Cambria" w:hAnsi="Cambria"/>
          <w:sz w:val="24"/>
          <w:szCs w:val="24"/>
          <w:lang w:val="es-ES"/>
        </w:rPr>
        <w:t>a</w:t>
      </w:r>
      <w:proofErr w:type="gramEnd"/>
      <w:r w:rsidRPr="00953B16">
        <w:rPr>
          <w:rFonts w:ascii="Cambria" w:hAnsi="Cambria"/>
          <w:sz w:val="24"/>
          <w:szCs w:val="24"/>
          <w:lang w:val="es-ES"/>
        </w:rPr>
        <w:t xml:space="preserve">, b, j. Art. 4 Lit. </w:t>
      </w:r>
      <w:proofErr w:type="gramStart"/>
      <w:r w:rsidRPr="00953B16">
        <w:rPr>
          <w:rFonts w:ascii="Cambria" w:hAnsi="Cambria"/>
          <w:sz w:val="24"/>
          <w:szCs w:val="24"/>
          <w:lang w:val="es-ES"/>
        </w:rPr>
        <w:t>a</w:t>
      </w:r>
      <w:proofErr w:type="gramEnd"/>
      <w:r w:rsidRPr="00953B16">
        <w:rPr>
          <w:rFonts w:ascii="Cambria" w:hAnsi="Cambria"/>
          <w:sz w:val="24"/>
          <w:szCs w:val="24"/>
          <w:lang w:val="es-ES"/>
        </w:rPr>
        <w:t xml:space="preserve">, b, c, d, e, f, g.  y Art. 71 de la Ley de Acceso a la Información Pública, la suscrita </w:t>
      </w:r>
      <w:r w:rsidRPr="00953B16">
        <w:rPr>
          <w:rFonts w:ascii="Cambria" w:hAnsi="Cambria"/>
          <w:b/>
          <w:sz w:val="24"/>
          <w:szCs w:val="24"/>
        </w:rPr>
        <w:t xml:space="preserve">RESUELVE: </w:t>
      </w:r>
      <w:r>
        <w:rPr>
          <w:rFonts w:ascii="Cambria" w:hAnsi="Cambria"/>
          <w:sz w:val="24"/>
          <w:szCs w:val="24"/>
          <w:lang w:val="es-ES"/>
        </w:rPr>
        <w:t xml:space="preserve">Conceder la entrega 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>información recibida en esta Unidad de Acces</w:t>
      </w:r>
      <w:r>
        <w:rPr>
          <w:rFonts w:asciiTheme="majorHAnsi" w:eastAsiaTheme="minorHAnsi" w:hAnsiTheme="majorHAnsi" w:cstheme="minorBidi"/>
          <w:sz w:val="24"/>
          <w:szCs w:val="24"/>
        </w:rPr>
        <w:t>o a la Información Pública, por la Unidad de Tecnología y Desarrollo Informático  g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>enerador</w:t>
      </w:r>
      <w:r>
        <w:rPr>
          <w:rFonts w:asciiTheme="majorHAnsi" w:eastAsiaTheme="minorHAnsi" w:hAnsiTheme="majorHAnsi" w:cstheme="minorBidi"/>
          <w:sz w:val="24"/>
          <w:szCs w:val="24"/>
        </w:rPr>
        <w:t>a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 xml:space="preserve"> de la Información, </w:t>
      </w:r>
      <w:r>
        <w:rPr>
          <w:rFonts w:asciiTheme="majorHAnsi" w:hAnsiTheme="majorHAnsi"/>
          <w:sz w:val="24"/>
          <w:szCs w:val="24"/>
        </w:rPr>
        <w:t>art. 69 LAIP, se anexa cuadro a esta resolución.</w:t>
      </w:r>
      <w:r w:rsidRPr="006D490A">
        <w:rPr>
          <w:rFonts w:asciiTheme="majorHAnsi" w:hAnsiTheme="majorHAnsi"/>
          <w:sz w:val="24"/>
          <w:szCs w:val="24"/>
        </w:rPr>
        <w:t xml:space="preserve"> </w:t>
      </w:r>
    </w:p>
    <w:p w:rsidR="00314C15" w:rsidRDefault="00314C15" w:rsidP="002E2AA2">
      <w:pPr>
        <w:widowControl w:val="0"/>
        <w:shd w:val="clear" w:color="auto" w:fill="FFFFFF"/>
        <w:suppressAutoHyphens/>
        <w:spacing w:after="0"/>
        <w:jc w:val="both"/>
        <w:rPr>
          <w:rFonts w:ascii="Cambria" w:hAnsi="Cambria" w:cs="Arial"/>
          <w:sz w:val="24"/>
          <w:szCs w:val="24"/>
        </w:rPr>
      </w:pPr>
    </w:p>
    <w:p w:rsidR="00314C15" w:rsidRDefault="00314C15" w:rsidP="002E2AA2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953B16">
        <w:rPr>
          <w:rFonts w:ascii="Cambria" w:hAnsi="Cambria"/>
          <w:sz w:val="24"/>
          <w:szCs w:val="24"/>
        </w:rPr>
        <w:t>Queda expedito el derecho del solicitante de proceder conforme lo establecido en el art. 82 de la Ley de Acceso a la Información Pública.</w:t>
      </w:r>
    </w:p>
    <w:p w:rsidR="00314C15" w:rsidRDefault="00314C15" w:rsidP="002E2AA2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314C15" w:rsidRPr="00953B16" w:rsidRDefault="00314C15" w:rsidP="002E2AA2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San Salvador, a las once </w:t>
      </w:r>
      <w:r w:rsidRPr="00953B16">
        <w:rPr>
          <w:rFonts w:ascii="Cambria" w:hAnsi="Cambria"/>
          <w:sz w:val="24"/>
          <w:szCs w:val="24"/>
        </w:rPr>
        <w:t xml:space="preserve"> horas </w:t>
      </w:r>
      <w:r>
        <w:rPr>
          <w:rFonts w:ascii="Cambria" w:hAnsi="Cambria"/>
          <w:sz w:val="24"/>
          <w:szCs w:val="24"/>
        </w:rPr>
        <w:t>con treinta minutos del día uno de abril del dos mil dieciséis.</w:t>
      </w:r>
    </w:p>
    <w:p w:rsidR="00314C15" w:rsidRPr="00953B16" w:rsidRDefault="00314C15" w:rsidP="00314C15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314C15" w:rsidRDefault="00314C15" w:rsidP="00314C15">
      <w:pPr>
        <w:spacing w:after="0"/>
        <w:ind w:left="3540" w:firstLine="708"/>
        <w:jc w:val="both"/>
        <w:rPr>
          <w:rFonts w:ascii="Cambria" w:hAnsi="Cambria"/>
          <w:b/>
          <w:sz w:val="24"/>
          <w:szCs w:val="24"/>
        </w:rPr>
      </w:pPr>
    </w:p>
    <w:p w:rsidR="00314C15" w:rsidRPr="00953B16" w:rsidRDefault="00314C15" w:rsidP="00314C15">
      <w:pPr>
        <w:spacing w:after="0"/>
        <w:ind w:left="3540" w:firstLine="708"/>
        <w:jc w:val="both"/>
        <w:rPr>
          <w:rFonts w:ascii="Cambria" w:hAnsi="Cambria"/>
          <w:b/>
          <w:sz w:val="24"/>
          <w:szCs w:val="24"/>
        </w:rPr>
      </w:pPr>
      <w:r w:rsidRPr="00953B16">
        <w:rPr>
          <w:rFonts w:ascii="Cambria" w:hAnsi="Cambria"/>
          <w:b/>
          <w:sz w:val="24"/>
          <w:szCs w:val="24"/>
        </w:rPr>
        <w:t>Licda. Marlene Janeth Cardona Andrade</w:t>
      </w:r>
    </w:p>
    <w:p w:rsidR="00314C15" w:rsidRPr="00953B16" w:rsidRDefault="00314C15" w:rsidP="00314C15">
      <w:pPr>
        <w:spacing w:after="0"/>
        <w:ind w:left="3540" w:firstLine="708"/>
        <w:jc w:val="both"/>
        <w:rPr>
          <w:rFonts w:ascii="Cambria" w:hAnsi="Cambria"/>
          <w:sz w:val="24"/>
          <w:szCs w:val="24"/>
        </w:rPr>
      </w:pPr>
      <w:r w:rsidRPr="00953B16">
        <w:rPr>
          <w:rFonts w:ascii="Cambria" w:hAnsi="Cambria"/>
          <w:b/>
          <w:sz w:val="24"/>
          <w:szCs w:val="24"/>
        </w:rPr>
        <w:t>Oficial de Información</w:t>
      </w:r>
    </w:p>
    <w:p w:rsidR="00314C15" w:rsidRPr="009E4084" w:rsidRDefault="00314C15" w:rsidP="00314C15">
      <w:pPr>
        <w:spacing w:after="0"/>
        <w:jc w:val="both"/>
        <w:rPr>
          <w:rFonts w:ascii="Cambria" w:hAnsi="Cambria"/>
          <w:sz w:val="16"/>
          <w:szCs w:val="16"/>
          <w:lang w:val="en-US"/>
        </w:rPr>
      </w:pPr>
      <w:proofErr w:type="spellStart"/>
      <w:r w:rsidRPr="009E4084">
        <w:rPr>
          <w:rFonts w:ascii="Cambria" w:hAnsi="Cambria"/>
          <w:sz w:val="16"/>
          <w:szCs w:val="16"/>
          <w:lang w:val="en-US"/>
        </w:rPr>
        <w:t>MJCA</w:t>
      </w:r>
      <w:proofErr w:type="spellEnd"/>
      <w:r w:rsidRPr="009E4084">
        <w:rPr>
          <w:rFonts w:ascii="Cambria" w:hAnsi="Cambria"/>
          <w:sz w:val="16"/>
          <w:szCs w:val="16"/>
          <w:lang w:val="en-US"/>
        </w:rPr>
        <w:t>/kl/</w:t>
      </w:r>
      <w:proofErr w:type="spellStart"/>
      <w:r w:rsidRPr="009E4084">
        <w:rPr>
          <w:rFonts w:ascii="Cambria" w:hAnsi="Cambria"/>
          <w:sz w:val="16"/>
          <w:szCs w:val="16"/>
          <w:lang w:val="en-US"/>
        </w:rPr>
        <w:t>fagc</w:t>
      </w:r>
      <w:proofErr w:type="spellEnd"/>
      <w:r w:rsidRPr="009E4084">
        <w:rPr>
          <w:rFonts w:ascii="Cambria" w:hAnsi="Cambria"/>
          <w:sz w:val="16"/>
          <w:szCs w:val="16"/>
          <w:lang w:val="en-US"/>
        </w:rPr>
        <w:t xml:space="preserve">                                                                                          </w:t>
      </w:r>
      <w:r>
        <w:rPr>
          <w:rFonts w:ascii="Cambria" w:hAnsi="Cambria"/>
          <w:sz w:val="16"/>
          <w:szCs w:val="16"/>
          <w:lang w:val="en-US"/>
        </w:rPr>
        <w:t xml:space="preserve">     Ref. </w:t>
      </w:r>
      <w:proofErr w:type="spellStart"/>
      <w:r>
        <w:rPr>
          <w:rFonts w:ascii="Cambria" w:hAnsi="Cambria"/>
          <w:sz w:val="16"/>
          <w:szCs w:val="16"/>
          <w:lang w:val="en-US"/>
        </w:rPr>
        <w:t>Solicitud</w:t>
      </w:r>
      <w:proofErr w:type="spellEnd"/>
      <w:r>
        <w:rPr>
          <w:rFonts w:ascii="Cambria" w:hAnsi="Cambria"/>
          <w:sz w:val="16"/>
          <w:szCs w:val="16"/>
          <w:lang w:val="en-US"/>
        </w:rPr>
        <w:t xml:space="preserve"> </w:t>
      </w:r>
      <w:proofErr w:type="spellStart"/>
      <w:r>
        <w:rPr>
          <w:rFonts w:ascii="Cambria" w:hAnsi="Cambria"/>
          <w:sz w:val="16"/>
          <w:szCs w:val="16"/>
          <w:lang w:val="en-US"/>
        </w:rPr>
        <w:t>UAIP</w:t>
      </w:r>
      <w:proofErr w:type="spellEnd"/>
      <w:r>
        <w:rPr>
          <w:rFonts w:ascii="Cambria" w:hAnsi="Cambria"/>
          <w:sz w:val="16"/>
          <w:szCs w:val="16"/>
          <w:lang w:val="en-US"/>
        </w:rPr>
        <w:t>/</w:t>
      </w:r>
      <w:proofErr w:type="spellStart"/>
      <w:r>
        <w:rPr>
          <w:rFonts w:ascii="Cambria" w:hAnsi="Cambria"/>
          <w:sz w:val="16"/>
          <w:szCs w:val="16"/>
          <w:lang w:val="en-US"/>
        </w:rPr>
        <w:t>OIR</w:t>
      </w:r>
      <w:proofErr w:type="spellEnd"/>
      <w:r>
        <w:rPr>
          <w:rFonts w:ascii="Cambria" w:hAnsi="Cambria"/>
          <w:sz w:val="16"/>
          <w:szCs w:val="16"/>
          <w:lang w:val="en-US"/>
        </w:rPr>
        <w:t>/071/2016</w:t>
      </w:r>
    </w:p>
    <w:p w:rsidR="00314C15" w:rsidRDefault="00314C15" w:rsidP="00314C15">
      <w:pPr>
        <w:spacing w:after="0" w:line="240" w:lineRule="auto"/>
        <w:jc w:val="both"/>
        <w:rPr>
          <w:rFonts w:asciiTheme="majorHAnsi" w:hAnsiTheme="majorHAnsi"/>
          <w:lang w:val="en-US"/>
        </w:rPr>
      </w:pPr>
    </w:p>
    <w:p w:rsidR="00644664" w:rsidRPr="00491FFD" w:rsidRDefault="00644664" w:rsidP="00314C15">
      <w:pPr>
        <w:spacing w:after="0" w:line="240" w:lineRule="auto"/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175E57"/>
    <w:rsid w:val="001A767F"/>
    <w:rsid w:val="002E2AA2"/>
    <w:rsid w:val="003038D2"/>
    <w:rsid w:val="00314C15"/>
    <w:rsid w:val="00433BB2"/>
    <w:rsid w:val="00491FFD"/>
    <w:rsid w:val="004A0CE1"/>
    <w:rsid w:val="00612907"/>
    <w:rsid w:val="00644664"/>
    <w:rsid w:val="00737DA4"/>
    <w:rsid w:val="00A76D33"/>
    <w:rsid w:val="00AE5286"/>
    <w:rsid w:val="00BC0D00"/>
    <w:rsid w:val="00BD2051"/>
    <w:rsid w:val="00C73F5B"/>
    <w:rsid w:val="00F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49D79-2CA2-49E5-9774-9663D27E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Marlene</cp:lastModifiedBy>
  <cp:revision>3</cp:revision>
  <dcterms:created xsi:type="dcterms:W3CDTF">2016-07-26T17:31:00Z</dcterms:created>
  <dcterms:modified xsi:type="dcterms:W3CDTF">2016-09-05T14:13:00Z</dcterms:modified>
</cp:coreProperties>
</file>