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0D" w:rsidRPr="00B91F36" w:rsidRDefault="00150B0D" w:rsidP="00150B0D">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0288" behindDoc="0" locked="0" layoutInCell="1" allowOverlap="1" wp14:anchorId="03AE01E3" wp14:editId="458B18B0">
            <wp:simplePos x="0" y="0"/>
            <wp:positionH relativeFrom="column">
              <wp:posOffset>-584835</wp:posOffset>
            </wp:positionH>
            <wp:positionV relativeFrom="paragraph">
              <wp:posOffset>-182880</wp:posOffset>
            </wp:positionV>
            <wp:extent cx="1025525" cy="809625"/>
            <wp:effectExtent l="0" t="0" r="3175" b="9525"/>
            <wp:wrapSquare wrapText="bothSides"/>
            <wp:docPr id="5" name="Imagen 5"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70" t="953"/>
                    <a:stretch/>
                  </pic:blipFill>
                  <pic:spPr bwMode="auto">
                    <a:xfrm>
                      <a:off x="0" y="0"/>
                      <a:ext cx="1025525"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61312" behindDoc="0" locked="0" layoutInCell="1" allowOverlap="1" wp14:anchorId="043EECC3" wp14:editId="7D0D99A0">
            <wp:simplePos x="0" y="0"/>
            <wp:positionH relativeFrom="column">
              <wp:posOffset>4816475</wp:posOffset>
            </wp:positionH>
            <wp:positionV relativeFrom="paragraph">
              <wp:posOffset>-178435</wp:posOffset>
            </wp:positionV>
            <wp:extent cx="1421765" cy="809625"/>
            <wp:effectExtent l="0" t="0" r="6985" b="9525"/>
            <wp:wrapSquare wrapText="bothSides"/>
            <wp:docPr id="8" name="Imagen 8"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17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F36">
        <w:rPr>
          <w:rFonts w:ascii="Arial" w:hAnsi="Arial" w:cs="Arial"/>
          <w:b/>
          <w:sz w:val="18"/>
          <w:szCs w:val="18"/>
        </w:rPr>
        <w:t>MINISTERIO DE JUSTICIA Y SEGURIDAD PÚBLICA</w:t>
      </w:r>
    </w:p>
    <w:p w:rsidR="00150B0D" w:rsidRPr="00B91F36" w:rsidRDefault="00150B0D" w:rsidP="00150B0D">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150B0D" w:rsidRPr="00B91F36" w:rsidRDefault="00150B0D" w:rsidP="00150B0D">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150B0D" w:rsidRPr="00555786" w:rsidRDefault="00150B0D" w:rsidP="00150B0D">
      <w:pPr>
        <w:pStyle w:val="Piedepgina"/>
        <w:jc w:val="center"/>
        <w:rPr>
          <w:rFonts w:ascii="Arial" w:hAnsi="Arial" w:cs="Arial"/>
          <w:bCs/>
          <w:sz w:val="18"/>
          <w:szCs w:val="18"/>
          <w:lang w:val="es-ES"/>
        </w:rPr>
      </w:pPr>
      <w:r w:rsidRPr="00555786">
        <w:rPr>
          <w:rFonts w:ascii="Arial" w:hAnsi="Arial" w:cs="Arial"/>
          <w:bCs/>
          <w:sz w:val="18"/>
          <w:szCs w:val="18"/>
          <w:lang w:val="es-ES"/>
        </w:rPr>
        <w:t xml:space="preserve">7ª Avenida Norte y Pasaje N° 3 Urbanización Santa Adela Casa N° 1 Sn. </w:t>
      </w:r>
      <w:proofErr w:type="spellStart"/>
      <w:r w:rsidRPr="00555786">
        <w:rPr>
          <w:rFonts w:ascii="Arial" w:hAnsi="Arial" w:cs="Arial"/>
          <w:bCs/>
          <w:sz w:val="18"/>
          <w:szCs w:val="18"/>
          <w:lang w:val="es-ES"/>
        </w:rPr>
        <w:t>Salv</w:t>
      </w:r>
      <w:proofErr w:type="spellEnd"/>
      <w:r w:rsidRPr="00555786">
        <w:rPr>
          <w:rFonts w:ascii="Arial" w:hAnsi="Arial" w:cs="Arial"/>
          <w:bCs/>
          <w:sz w:val="18"/>
          <w:szCs w:val="18"/>
          <w:lang w:val="es-ES"/>
        </w:rPr>
        <w:t>.</w:t>
      </w:r>
    </w:p>
    <w:p w:rsidR="00150B0D" w:rsidRPr="00555786" w:rsidRDefault="00150B0D" w:rsidP="00150B0D">
      <w:pPr>
        <w:pStyle w:val="Piedepgina"/>
        <w:tabs>
          <w:tab w:val="right" w:pos="9214"/>
        </w:tabs>
        <w:jc w:val="center"/>
        <w:rPr>
          <w:rFonts w:ascii="Arial" w:hAnsi="Arial" w:cs="Arial"/>
          <w:bCs/>
          <w:sz w:val="18"/>
          <w:szCs w:val="18"/>
        </w:rPr>
      </w:pPr>
      <w:r w:rsidRPr="00555786">
        <w:rPr>
          <w:rFonts w:ascii="Arial" w:hAnsi="Arial" w:cs="Arial"/>
          <w:bCs/>
          <w:sz w:val="18"/>
          <w:szCs w:val="18"/>
          <w:lang w:val="es-ES"/>
        </w:rPr>
        <w:t>Tel. 2527-8700</w:t>
      </w:r>
      <w:r>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53987A23" wp14:editId="1B926DA1">
                <wp:simplePos x="0" y="0"/>
                <wp:positionH relativeFrom="column">
                  <wp:posOffset>-603885</wp:posOffset>
                </wp:positionH>
                <wp:positionV relativeFrom="paragraph">
                  <wp:posOffset>139700</wp:posOffset>
                </wp:positionV>
                <wp:extent cx="6809740" cy="0"/>
                <wp:effectExtent l="0" t="0" r="10160" b="19050"/>
                <wp:wrapNone/>
                <wp:docPr id="4"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11pt" to="488.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ri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" strokeweight="1.5pt"/>
            </w:pict>
          </mc:Fallback>
        </mc:AlternateContent>
      </w:r>
    </w:p>
    <w:p w:rsidR="00150B0D" w:rsidRDefault="00150B0D" w:rsidP="00150B0D">
      <w:pPr>
        <w:spacing w:after="0"/>
        <w:ind w:firstLine="708"/>
        <w:jc w:val="both"/>
        <w:rPr>
          <w:rFonts w:ascii="Times New Roman" w:hAnsi="Times New Roman"/>
        </w:rPr>
      </w:pPr>
    </w:p>
    <w:p w:rsidR="00150B0D" w:rsidRPr="007D3962" w:rsidRDefault="00150B0D" w:rsidP="00150B0D">
      <w:pPr>
        <w:spacing w:after="0"/>
        <w:ind w:firstLine="708"/>
        <w:jc w:val="both"/>
        <w:rPr>
          <w:rFonts w:ascii="Times New Roman" w:hAnsi="Times New Roman"/>
        </w:rPr>
      </w:pPr>
      <w:r w:rsidRPr="007D3962">
        <w:rPr>
          <w:rFonts w:ascii="Times New Roman" w:hAnsi="Times New Roman"/>
        </w:rPr>
        <w:t xml:space="preserve">Vista la solicitud de </w:t>
      </w:r>
      <w:r w:rsidRPr="007D3962">
        <w:rPr>
          <w:rFonts w:ascii="Times New Roman" w:hAnsi="Times New Roman"/>
          <w:lang w:val="es-ES"/>
        </w:rPr>
        <w:t xml:space="preserve">la Licenciada </w:t>
      </w:r>
      <w:r w:rsidRPr="000F6128">
        <w:rPr>
          <w:rFonts w:ascii="Times New Roman" w:hAnsi="Times New Roman"/>
          <w:highlight w:val="black"/>
          <w:lang w:val="es-ES"/>
        </w:rPr>
        <w:t>XXXXXXXXXXX</w:t>
      </w:r>
      <w:bookmarkStart w:id="0" w:name="_GoBack"/>
      <w:bookmarkEnd w:id="0"/>
      <w:r w:rsidRPr="007D3962">
        <w:rPr>
          <w:rFonts w:ascii="Times New Roman" w:hAnsi="Times New Roman"/>
          <w:lang w:val="es-ES"/>
        </w:rPr>
        <w:t>,</w:t>
      </w:r>
      <w:r w:rsidRPr="007D3962">
        <w:rPr>
          <w:rFonts w:ascii="Times New Roman" w:hAnsi="Times New Roman"/>
        </w:rPr>
        <w:t xml:space="preserve"> con Documento Único de Identidad número </w:t>
      </w:r>
      <w:r w:rsidRPr="000F6128">
        <w:rPr>
          <w:rFonts w:ascii="Times New Roman" w:hAnsi="Times New Roman"/>
          <w:highlight w:val="black"/>
        </w:rPr>
        <w:t>XXXXXXXXXXXXX</w:t>
      </w:r>
      <w:r w:rsidRPr="007D3962">
        <w:rPr>
          <w:rFonts w:ascii="Times New Roman" w:hAnsi="Times New Roman"/>
        </w:rPr>
        <w:t>, quien solicita:</w:t>
      </w:r>
    </w:p>
    <w:p w:rsidR="00150B0D" w:rsidRPr="00D37588" w:rsidRDefault="00150B0D" w:rsidP="00150B0D">
      <w:pPr>
        <w:pStyle w:val="Prrafodelista"/>
        <w:numPr>
          <w:ilvl w:val="0"/>
          <w:numId w:val="1"/>
        </w:numPr>
        <w:jc w:val="both"/>
        <w:rPr>
          <w:rFonts w:asciiTheme="majorHAnsi" w:eastAsia="Times New Roman" w:hAnsiTheme="majorHAnsi" w:cs="Arial"/>
          <w:kern w:val="28"/>
          <w:szCs w:val="24"/>
          <w:lang w:eastAsia="es-SV"/>
        </w:rPr>
      </w:pPr>
      <w:proofErr w:type="gramStart"/>
      <w:r w:rsidRPr="00D37588">
        <w:rPr>
          <w:rFonts w:asciiTheme="majorHAnsi" w:eastAsia="Times New Roman" w:hAnsiTheme="majorHAnsi" w:cs="Arial"/>
          <w:kern w:val="28"/>
          <w:szCs w:val="24"/>
          <w:lang w:eastAsia="es-SV"/>
        </w:rPr>
        <w:t>¿</w:t>
      </w:r>
      <w:proofErr w:type="gramEnd"/>
      <w:r w:rsidRPr="00D37588">
        <w:rPr>
          <w:rFonts w:asciiTheme="majorHAnsi" w:eastAsia="Times New Roman" w:hAnsiTheme="majorHAnsi" w:cs="Arial"/>
          <w:kern w:val="28"/>
          <w:szCs w:val="24"/>
          <w:lang w:eastAsia="es-SV"/>
        </w:rPr>
        <w:t>A cuántas mujeres condenadas a pena de prisión se les propuso para la libertad condicional anticipada ante los Jueces de Vigilancia Penitenciaria (JVPEP) de todo el país por cumplir los requisitos del art. 86 inc. 1° CP. en el período del 4-enero-2015 al 4-enero-2016?</w:t>
      </w:r>
    </w:p>
    <w:p w:rsidR="00150B0D" w:rsidRPr="00D37588" w:rsidRDefault="00150B0D" w:rsidP="00150B0D">
      <w:pPr>
        <w:pStyle w:val="Prrafodelista"/>
        <w:numPr>
          <w:ilvl w:val="0"/>
          <w:numId w:val="1"/>
        </w:numPr>
        <w:jc w:val="both"/>
        <w:rPr>
          <w:rFonts w:asciiTheme="majorHAnsi" w:eastAsia="Times New Roman" w:hAnsiTheme="majorHAnsi" w:cs="Arial"/>
          <w:kern w:val="28"/>
          <w:szCs w:val="24"/>
          <w:lang w:eastAsia="es-SV"/>
        </w:rPr>
      </w:pPr>
      <w:proofErr w:type="gramStart"/>
      <w:r w:rsidRPr="00D37588">
        <w:rPr>
          <w:rFonts w:asciiTheme="majorHAnsi" w:eastAsia="Times New Roman" w:hAnsiTheme="majorHAnsi" w:cs="Arial"/>
          <w:kern w:val="28"/>
          <w:szCs w:val="24"/>
          <w:lang w:eastAsia="es-SV"/>
        </w:rPr>
        <w:t>¿</w:t>
      </w:r>
      <w:proofErr w:type="gramEnd"/>
      <w:r w:rsidRPr="00D37588">
        <w:rPr>
          <w:rFonts w:asciiTheme="majorHAnsi" w:eastAsia="Times New Roman" w:hAnsiTheme="majorHAnsi" w:cs="Arial"/>
          <w:kern w:val="28"/>
          <w:szCs w:val="24"/>
          <w:lang w:eastAsia="es-SV"/>
        </w:rPr>
        <w:t>A cuántos hombres penados se les propuso para la libertad condicional anticipada ante los Jueces de Vigilancia Penitenciaria y de Ejecución de la Pena de todo el país por cumplir los requisitos del art. 86 inc. 1° CP. en el período del 4-enero-2015 al 4-enero-2016?</w:t>
      </w:r>
    </w:p>
    <w:p w:rsidR="00150B0D" w:rsidRPr="00D37588" w:rsidRDefault="00150B0D" w:rsidP="00150B0D">
      <w:pPr>
        <w:pStyle w:val="Prrafodelista"/>
        <w:numPr>
          <w:ilvl w:val="0"/>
          <w:numId w:val="1"/>
        </w:numPr>
        <w:jc w:val="both"/>
        <w:rPr>
          <w:rFonts w:asciiTheme="majorHAnsi" w:eastAsia="Times New Roman" w:hAnsiTheme="majorHAnsi" w:cs="Arial"/>
          <w:kern w:val="28"/>
          <w:szCs w:val="24"/>
          <w:lang w:eastAsia="es-SV"/>
        </w:rPr>
      </w:pPr>
      <w:r w:rsidRPr="00D37588">
        <w:rPr>
          <w:rFonts w:asciiTheme="majorHAnsi" w:eastAsia="Times New Roman" w:hAnsiTheme="majorHAnsi" w:cs="Arial"/>
          <w:kern w:val="28"/>
          <w:szCs w:val="24"/>
          <w:lang w:eastAsia="es-SV"/>
        </w:rPr>
        <w:t>¿Cuántas mujeres se encontraban en estado de embarazo, han sido propuestas para libertad condicional anticipada por parte de los CCR ante los jueces de vigilancia competentes de todo el país, en el período del 4 de enero de 2015 al 4 de enero de 2016?</w:t>
      </w:r>
    </w:p>
    <w:p w:rsidR="00150B0D" w:rsidRPr="00D37588" w:rsidRDefault="00150B0D" w:rsidP="00150B0D">
      <w:pPr>
        <w:pStyle w:val="Prrafodelista"/>
        <w:numPr>
          <w:ilvl w:val="0"/>
          <w:numId w:val="1"/>
        </w:numPr>
        <w:jc w:val="both"/>
        <w:rPr>
          <w:rFonts w:asciiTheme="majorHAnsi" w:eastAsia="Times New Roman" w:hAnsiTheme="majorHAnsi" w:cs="Arial"/>
          <w:kern w:val="28"/>
          <w:szCs w:val="24"/>
          <w:lang w:eastAsia="es-SV"/>
        </w:rPr>
      </w:pPr>
      <w:proofErr w:type="gramStart"/>
      <w:r w:rsidRPr="00D37588">
        <w:rPr>
          <w:rFonts w:asciiTheme="majorHAnsi" w:eastAsia="Times New Roman" w:hAnsiTheme="majorHAnsi" w:cs="Arial"/>
          <w:kern w:val="28"/>
          <w:szCs w:val="24"/>
          <w:lang w:eastAsia="es-SV"/>
        </w:rPr>
        <w:t>¿</w:t>
      </w:r>
      <w:proofErr w:type="gramEnd"/>
      <w:r w:rsidRPr="00D37588">
        <w:rPr>
          <w:rFonts w:asciiTheme="majorHAnsi" w:eastAsia="Times New Roman" w:hAnsiTheme="majorHAnsi" w:cs="Arial"/>
          <w:kern w:val="28"/>
          <w:szCs w:val="24"/>
          <w:lang w:eastAsia="es-SV"/>
        </w:rPr>
        <w:t>Cuántas propuestas de libertad condicional se han presentado a los Jueces de Vigilancia Penitenciaria competentes (JVPEP), realizados por los Consejos Criminológicos Regionales (CCR), para que las mujeres condenadas a pena de prisión que cumplen los requisitos del art. 86 inc. 2° CP. (por ser mayor de 60 años, por cumplir la 1/3 parte de la pena y por padecer enfermedades crónicas degenerativas y con daño orgánico severo) puedan acceder a este beneficio en el periodo del 4-enero-2015 al 4-enero-2016?</w:t>
      </w:r>
    </w:p>
    <w:p w:rsidR="00150B0D" w:rsidRPr="00D37588" w:rsidRDefault="00150B0D" w:rsidP="00150B0D">
      <w:pPr>
        <w:pStyle w:val="Prrafodelista"/>
        <w:numPr>
          <w:ilvl w:val="0"/>
          <w:numId w:val="1"/>
        </w:numPr>
        <w:jc w:val="both"/>
        <w:rPr>
          <w:rFonts w:asciiTheme="majorHAnsi" w:eastAsia="Times New Roman" w:hAnsiTheme="majorHAnsi" w:cs="Arial"/>
          <w:kern w:val="28"/>
          <w:szCs w:val="24"/>
          <w:lang w:val="es-ES" w:eastAsia="es-SV"/>
        </w:rPr>
      </w:pPr>
      <w:r w:rsidRPr="00D37588">
        <w:rPr>
          <w:rFonts w:asciiTheme="majorHAnsi" w:eastAsia="Times New Roman" w:hAnsiTheme="majorHAnsi" w:cs="Arial"/>
          <w:kern w:val="28"/>
          <w:szCs w:val="24"/>
          <w:lang w:eastAsia="es-SV"/>
        </w:rPr>
        <w:t>¿Cuántas propuestas de libertad condicional se han presentado a los JVPEP, realizados por los CCR, para que los hombres penados que cumplen los requisitos del artículo 86 inciso 2° CP puedan acceder a este beneficio en el periodo del 4-enero-2015 al 4-enero-2016?</w:t>
      </w:r>
    </w:p>
    <w:p w:rsidR="00150B0D" w:rsidRPr="007D3962" w:rsidRDefault="00150B0D" w:rsidP="00150B0D">
      <w:pPr>
        <w:spacing w:after="0"/>
        <w:ind w:firstLine="708"/>
        <w:jc w:val="both"/>
        <w:rPr>
          <w:rFonts w:ascii="Times New Roman" w:hAnsi="Times New Roman"/>
          <w:lang w:val="es-ES"/>
        </w:rPr>
      </w:pPr>
    </w:p>
    <w:p w:rsidR="00150B0D" w:rsidRPr="00EA3F18" w:rsidRDefault="00150B0D" w:rsidP="00150B0D">
      <w:pPr>
        <w:spacing w:after="0"/>
        <w:ind w:firstLine="708"/>
        <w:jc w:val="both"/>
        <w:rPr>
          <w:rFonts w:ascii="Times New Roman" w:hAnsi="Times New Roman"/>
        </w:rPr>
      </w:pPr>
      <w:r w:rsidRPr="007D3962">
        <w:rPr>
          <w:rFonts w:ascii="Times New Roman" w:hAnsi="Times New Roman"/>
        </w:rPr>
        <w:t xml:space="preserve">Con el fin de dar cumplimiento a lo solicitado, conforme a los Arts. 1, 2, 3 Lit. </w:t>
      </w:r>
      <w:proofErr w:type="gramStart"/>
      <w:r w:rsidRPr="007D3962">
        <w:rPr>
          <w:rFonts w:ascii="Times New Roman" w:hAnsi="Times New Roman"/>
        </w:rPr>
        <w:t>a</w:t>
      </w:r>
      <w:proofErr w:type="gramEnd"/>
      <w:r w:rsidRPr="007D3962">
        <w:rPr>
          <w:rFonts w:ascii="Times New Roman" w:hAnsi="Times New Roman"/>
        </w:rPr>
        <w:t xml:space="preserve">, b, j. Art. 4 Lit. </w:t>
      </w:r>
      <w:proofErr w:type="gramStart"/>
      <w:r w:rsidRPr="007D3962">
        <w:rPr>
          <w:rFonts w:ascii="Times New Roman" w:hAnsi="Times New Roman"/>
        </w:rPr>
        <w:t>a</w:t>
      </w:r>
      <w:proofErr w:type="gramEnd"/>
      <w:r w:rsidRPr="007D3962">
        <w:rPr>
          <w:rFonts w:ascii="Times New Roman" w:hAnsi="Times New Roman"/>
        </w:rPr>
        <w:t xml:space="preserve">, b, c, d, e, f, g.  y Artículos 65, 69, 71 y 72 de la Ley de Acceso a la Información Pública, la suscrita </w:t>
      </w:r>
      <w:r w:rsidRPr="007D3962">
        <w:rPr>
          <w:rFonts w:ascii="Times New Roman" w:hAnsi="Times New Roman"/>
          <w:b/>
        </w:rPr>
        <w:t>RESUELVE:</w:t>
      </w:r>
      <w:r w:rsidRPr="007D3962">
        <w:rPr>
          <w:rFonts w:ascii="Times New Roman" w:hAnsi="Times New Roman"/>
        </w:rPr>
        <w:t xml:space="preserve"> Conceder el acceso a la información solicitada, recibida en esta Unidad por las Unidades Administrativas correspondientes, en tal sentido se hace de conocimiento lo siguiente:</w:t>
      </w:r>
    </w:p>
    <w:p w:rsidR="00150B0D" w:rsidRDefault="00150B0D" w:rsidP="00150B0D">
      <w:pPr>
        <w:spacing w:after="0"/>
        <w:rPr>
          <w:rFonts w:ascii="Times New Roman" w:hAnsi="Times New Roman"/>
        </w:rPr>
      </w:pPr>
    </w:p>
    <w:p w:rsidR="00150B0D" w:rsidRPr="00EA3F18" w:rsidRDefault="00150B0D" w:rsidP="00150B0D">
      <w:pPr>
        <w:spacing w:after="0"/>
        <w:rPr>
          <w:rFonts w:ascii="Times New Roman" w:hAnsi="Times New Roman"/>
        </w:rPr>
      </w:pPr>
    </w:p>
    <w:p w:rsidR="00150B0D" w:rsidRDefault="00150B0D" w:rsidP="00150B0D">
      <w:pPr>
        <w:ind w:firstLine="708"/>
        <w:jc w:val="both"/>
        <w:rPr>
          <w:rFonts w:ascii="Times New Roman" w:hAnsi="Times New Roman"/>
        </w:rPr>
      </w:pPr>
      <w:r w:rsidRPr="00EA3F18">
        <w:rPr>
          <w:rFonts w:ascii="Times New Roman" w:hAnsi="Times New Roman"/>
        </w:rPr>
        <w:t xml:space="preserve">El </w:t>
      </w:r>
      <w:r w:rsidRPr="007D20D2">
        <w:rPr>
          <w:rFonts w:ascii="Times New Roman" w:hAnsi="Times New Roman"/>
          <w:b/>
        </w:rPr>
        <w:t>Consejo Criminológico Regional Occidental</w:t>
      </w:r>
      <w:r>
        <w:rPr>
          <w:rFonts w:ascii="Times New Roman" w:hAnsi="Times New Roman"/>
        </w:rPr>
        <w:t xml:space="preserve"> informa que en el periodo del 4/enero/2015 al 4/enero/2016, han sido propuestos privados de libertad ante los Juzgados de Vigilancia Penitenciaria y Ejecución de la Pena, por cumplir los requisitos establecidos en el artículo 86 inciso 2° del Código Penal, según detalle siguiente:</w:t>
      </w:r>
    </w:p>
    <w:p w:rsidR="00150B0D" w:rsidRDefault="00150B0D" w:rsidP="00150B0D">
      <w:pPr>
        <w:ind w:firstLine="708"/>
        <w:jc w:val="both"/>
        <w:rPr>
          <w:rFonts w:ascii="Times New Roman" w:hAnsi="Times New Roman"/>
        </w:rPr>
      </w:pPr>
    </w:p>
    <w:p w:rsidR="00150B0D" w:rsidRDefault="00150B0D" w:rsidP="00150B0D">
      <w:pPr>
        <w:ind w:firstLine="708"/>
        <w:jc w:val="both"/>
        <w:rPr>
          <w:rFonts w:ascii="Times New Roman" w:hAnsi="Times New Roman"/>
        </w:rPr>
      </w:pPr>
    </w:p>
    <w:tbl>
      <w:tblPr>
        <w:tblStyle w:val="Tablaconcuadrcula"/>
        <w:tblW w:w="0" w:type="auto"/>
        <w:tblLook w:val="04A0" w:firstRow="1" w:lastRow="0" w:firstColumn="1" w:lastColumn="0" w:noHBand="0" w:noVBand="1"/>
      </w:tblPr>
      <w:tblGrid>
        <w:gridCol w:w="441"/>
        <w:gridCol w:w="3067"/>
        <w:gridCol w:w="3855"/>
        <w:gridCol w:w="1691"/>
      </w:tblGrid>
      <w:tr w:rsidR="00150B0D" w:rsidRPr="00EA3F18" w:rsidTr="00123E58">
        <w:tc>
          <w:tcPr>
            <w:tcW w:w="0" w:type="auto"/>
            <w:shd w:val="clear" w:color="auto" w:fill="BFBFBF" w:themeFill="background1" w:themeFillShade="BF"/>
          </w:tcPr>
          <w:p w:rsidR="00150B0D" w:rsidRPr="00EA3F18" w:rsidRDefault="00150B0D" w:rsidP="00123E58">
            <w:pPr>
              <w:rPr>
                <w:rFonts w:ascii="Times New Roman" w:hAnsi="Times New Roman"/>
                <w:b/>
                <w:sz w:val="20"/>
              </w:rPr>
            </w:pPr>
            <w:r w:rsidRPr="00EA3F18">
              <w:rPr>
                <w:rFonts w:ascii="Times New Roman" w:hAnsi="Times New Roman"/>
                <w:b/>
                <w:sz w:val="20"/>
              </w:rPr>
              <w:t>N°</w:t>
            </w:r>
          </w:p>
        </w:tc>
        <w:tc>
          <w:tcPr>
            <w:tcW w:w="0" w:type="auto"/>
            <w:shd w:val="clear" w:color="auto" w:fill="BFBFBF" w:themeFill="background1" w:themeFillShade="BF"/>
          </w:tcPr>
          <w:p w:rsidR="00150B0D" w:rsidRPr="00EA3F18" w:rsidRDefault="00150B0D" w:rsidP="00123E58">
            <w:pPr>
              <w:rPr>
                <w:rFonts w:ascii="Times New Roman" w:hAnsi="Times New Roman"/>
                <w:b/>
                <w:sz w:val="20"/>
              </w:rPr>
            </w:pPr>
            <w:r w:rsidRPr="00EA3F18">
              <w:rPr>
                <w:rFonts w:ascii="Times New Roman" w:hAnsi="Times New Roman"/>
                <w:b/>
                <w:sz w:val="20"/>
              </w:rPr>
              <w:t>Situación</w:t>
            </w:r>
          </w:p>
        </w:tc>
        <w:tc>
          <w:tcPr>
            <w:tcW w:w="0" w:type="auto"/>
            <w:shd w:val="clear" w:color="auto" w:fill="BFBFBF" w:themeFill="background1" w:themeFillShade="BF"/>
          </w:tcPr>
          <w:p w:rsidR="00150B0D" w:rsidRPr="00EA3F18" w:rsidRDefault="00150B0D" w:rsidP="00123E58">
            <w:pPr>
              <w:rPr>
                <w:rFonts w:ascii="Times New Roman" w:hAnsi="Times New Roman"/>
                <w:b/>
                <w:sz w:val="20"/>
              </w:rPr>
            </w:pPr>
            <w:r w:rsidRPr="00EA3F18">
              <w:rPr>
                <w:rFonts w:ascii="Times New Roman" w:hAnsi="Times New Roman"/>
                <w:b/>
                <w:sz w:val="20"/>
              </w:rPr>
              <w:t>Propuesta</w:t>
            </w:r>
          </w:p>
        </w:tc>
        <w:tc>
          <w:tcPr>
            <w:tcW w:w="0" w:type="auto"/>
            <w:shd w:val="clear" w:color="auto" w:fill="BFBFBF" w:themeFill="background1" w:themeFillShade="BF"/>
          </w:tcPr>
          <w:p w:rsidR="00150B0D" w:rsidRPr="00EA3F18" w:rsidRDefault="00150B0D" w:rsidP="00123E58">
            <w:pPr>
              <w:rPr>
                <w:rFonts w:ascii="Times New Roman" w:hAnsi="Times New Roman"/>
                <w:b/>
                <w:sz w:val="20"/>
              </w:rPr>
            </w:pPr>
            <w:r w:rsidRPr="00EA3F18">
              <w:rPr>
                <w:rFonts w:ascii="Times New Roman" w:hAnsi="Times New Roman"/>
                <w:b/>
                <w:sz w:val="20"/>
              </w:rPr>
              <w:t>Cantidad</w:t>
            </w:r>
          </w:p>
        </w:tc>
      </w:tr>
      <w:tr w:rsidR="00150B0D" w:rsidRPr="00EA3F18" w:rsidTr="00123E58">
        <w:tc>
          <w:tcPr>
            <w:tcW w:w="0" w:type="auto"/>
          </w:tcPr>
          <w:p w:rsidR="00150B0D" w:rsidRPr="00EA3F18" w:rsidRDefault="00150B0D" w:rsidP="00123E58">
            <w:pPr>
              <w:rPr>
                <w:rFonts w:ascii="Times New Roman" w:hAnsi="Times New Roman"/>
                <w:sz w:val="20"/>
              </w:rPr>
            </w:pPr>
            <w:r w:rsidRPr="00EA3F18">
              <w:rPr>
                <w:rFonts w:ascii="Times New Roman" w:hAnsi="Times New Roman"/>
                <w:sz w:val="20"/>
              </w:rPr>
              <w:t>1</w:t>
            </w:r>
          </w:p>
        </w:tc>
        <w:tc>
          <w:tcPr>
            <w:tcW w:w="0" w:type="auto"/>
          </w:tcPr>
          <w:p w:rsidR="00150B0D" w:rsidRPr="00EA3F18" w:rsidRDefault="00150B0D" w:rsidP="00123E58">
            <w:pPr>
              <w:rPr>
                <w:rFonts w:ascii="Times New Roman" w:hAnsi="Times New Roman"/>
                <w:sz w:val="20"/>
              </w:rPr>
            </w:pPr>
            <w:r>
              <w:rPr>
                <w:rFonts w:ascii="Times New Roman" w:hAnsi="Times New Roman"/>
                <w:sz w:val="20"/>
              </w:rPr>
              <w:t>Mujeres</w:t>
            </w:r>
          </w:p>
        </w:tc>
        <w:tc>
          <w:tcPr>
            <w:tcW w:w="0" w:type="auto"/>
          </w:tcPr>
          <w:p w:rsidR="00150B0D" w:rsidRPr="00EA3F18" w:rsidRDefault="00150B0D" w:rsidP="00123E58">
            <w:pPr>
              <w:rPr>
                <w:rFonts w:ascii="Times New Roman" w:hAnsi="Times New Roman"/>
                <w:sz w:val="20"/>
              </w:rPr>
            </w:pPr>
            <w:r>
              <w:rPr>
                <w:rFonts w:ascii="Times New Roman" w:hAnsi="Times New Roman"/>
                <w:sz w:val="20"/>
              </w:rPr>
              <w:t>Libertad Condicional Anticipada</w:t>
            </w:r>
          </w:p>
        </w:tc>
        <w:tc>
          <w:tcPr>
            <w:tcW w:w="0" w:type="auto"/>
          </w:tcPr>
          <w:p w:rsidR="00150B0D" w:rsidRPr="00EA3F18" w:rsidRDefault="00150B0D" w:rsidP="00123E58">
            <w:pPr>
              <w:rPr>
                <w:rFonts w:ascii="Times New Roman" w:hAnsi="Times New Roman"/>
                <w:b/>
                <w:sz w:val="20"/>
              </w:rPr>
            </w:pPr>
            <w:r w:rsidRPr="00EA3F18">
              <w:rPr>
                <w:rFonts w:ascii="Times New Roman" w:hAnsi="Times New Roman"/>
                <w:b/>
                <w:sz w:val="20"/>
              </w:rPr>
              <w:t>2</w:t>
            </w:r>
          </w:p>
        </w:tc>
      </w:tr>
      <w:tr w:rsidR="00150B0D" w:rsidRPr="00EA3F18" w:rsidTr="00123E58">
        <w:tc>
          <w:tcPr>
            <w:tcW w:w="0" w:type="auto"/>
          </w:tcPr>
          <w:p w:rsidR="00150B0D" w:rsidRPr="00EA3F18" w:rsidRDefault="00150B0D" w:rsidP="00123E58">
            <w:pPr>
              <w:rPr>
                <w:rFonts w:ascii="Times New Roman" w:hAnsi="Times New Roman"/>
                <w:sz w:val="20"/>
              </w:rPr>
            </w:pPr>
            <w:r w:rsidRPr="00EA3F18">
              <w:rPr>
                <w:rFonts w:ascii="Times New Roman" w:hAnsi="Times New Roman"/>
                <w:sz w:val="20"/>
              </w:rPr>
              <w:t>2</w:t>
            </w:r>
          </w:p>
        </w:tc>
        <w:tc>
          <w:tcPr>
            <w:tcW w:w="0" w:type="auto"/>
          </w:tcPr>
          <w:p w:rsidR="00150B0D" w:rsidRPr="00EA3F18" w:rsidRDefault="00150B0D" w:rsidP="00123E58">
            <w:pPr>
              <w:rPr>
                <w:rFonts w:ascii="Times New Roman" w:hAnsi="Times New Roman"/>
                <w:sz w:val="20"/>
              </w:rPr>
            </w:pPr>
            <w:r>
              <w:rPr>
                <w:rFonts w:ascii="Times New Roman" w:hAnsi="Times New Roman"/>
                <w:sz w:val="20"/>
              </w:rPr>
              <w:t>Hombres</w:t>
            </w:r>
          </w:p>
        </w:tc>
        <w:tc>
          <w:tcPr>
            <w:tcW w:w="0" w:type="auto"/>
          </w:tcPr>
          <w:p w:rsidR="00150B0D" w:rsidRPr="00EA3F18" w:rsidRDefault="00150B0D" w:rsidP="00123E58">
            <w:pPr>
              <w:rPr>
                <w:rFonts w:ascii="Times New Roman" w:hAnsi="Times New Roman"/>
                <w:sz w:val="20"/>
              </w:rPr>
            </w:pPr>
            <w:r>
              <w:rPr>
                <w:rFonts w:ascii="Times New Roman" w:hAnsi="Times New Roman"/>
                <w:sz w:val="20"/>
              </w:rPr>
              <w:t>Libertad Condicional Anticipada</w:t>
            </w:r>
          </w:p>
        </w:tc>
        <w:tc>
          <w:tcPr>
            <w:tcW w:w="0" w:type="auto"/>
          </w:tcPr>
          <w:p w:rsidR="00150B0D" w:rsidRPr="00EA3F18" w:rsidRDefault="00150B0D" w:rsidP="00123E58">
            <w:pPr>
              <w:rPr>
                <w:rFonts w:ascii="Times New Roman" w:hAnsi="Times New Roman"/>
                <w:b/>
                <w:sz w:val="20"/>
              </w:rPr>
            </w:pPr>
            <w:r w:rsidRPr="00EA3F18">
              <w:rPr>
                <w:rFonts w:ascii="Times New Roman" w:hAnsi="Times New Roman"/>
                <w:b/>
                <w:sz w:val="20"/>
              </w:rPr>
              <w:t>123</w:t>
            </w:r>
          </w:p>
        </w:tc>
      </w:tr>
      <w:tr w:rsidR="00150B0D" w:rsidRPr="00EA3F18" w:rsidTr="00123E58">
        <w:tc>
          <w:tcPr>
            <w:tcW w:w="0" w:type="auto"/>
          </w:tcPr>
          <w:p w:rsidR="00150B0D" w:rsidRPr="00EA3F18" w:rsidRDefault="00150B0D" w:rsidP="00123E58">
            <w:pPr>
              <w:rPr>
                <w:rFonts w:ascii="Times New Roman" w:hAnsi="Times New Roman"/>
                <w:sz w:val="20"/>
              </w:rPr>
            </w:pPr>
            <w:r w:rsidRPr="00EA3F18">
              <w:rPr>
                <w:rFonts w:ascii="Times New Roman" w:hAnsi="Times New Roman"/>
                <w:sz w:val="20"/>
              </w:rPr>
              <w:t>3</w:t>
            </w:r>
          </w:p>
        </w:tc>
        <w:tc>
          <w:tcPr>
            <w:tcW w:w="0" w:type="auto"/>
          </w:tcPr>
          <w:p w:rsidR="00150B0D" w:rsidRPr="00EA3F18" w:rsidRDefault="00150B0D" w:rsidP="00123E58">
            <w:pPr>
              <w:rPr>
                <w:rFonts w:ascii="Times New Roman" w:hAnsi="Times New Roman"/>
                <w:sz w:val="20"/>
              </w:rPr>
            </w:pPr>
            <w:r>
              <w:rPr>
                <w:rFonts w:ascii="Times New Roman" w:hAnsi="Times New Roman"/>
                <w:sz w:val="20"/>
              </w:rPr>
              <w:t>Mujeres en Estado de Embarazo</w:t>
            </w:r>
          </w:p>
        </w:tc>
        <w:tc>
          <w:tcPr>
            <w:tcW w:w="0" w:type="auto"/>
          </w:tcPr>
          <w:p w:rsidR="00150B0D" w:rsidRPr="00EA3F18" w:rsidRDefault="00150B0D" w:rsidP="00123E58">
            <w:pPr>
              <w:rPr>
                <w:rFonts w:ascii="Times New Roman" w:hAnsi="Times New Roman"/>
                <w:sz w:val="20"/>
              </w:rPr>
            </w:pPr>
            <w:r>
              <w:rPr>
                <w:rFonts w:ascii="Times New Roman" w:hAnsi="Times New Roman"/>
                <w:sz w:val="20"/>
              </w:rPr>
              <w:t>Libertad Condicional Anticipada</w:t>
            </w:r>
          </w:p>
        </w:tc>
        <w:tc>
          <w:tcPr>
            <w:tcW w:w="0" w:type="auto"/>
          </w:tcPr>
          <w:p w:rsidR="00150B0D" w:rsidRPr="00EA3F18" w:rsidRDefault="00150B0D" w:rsidP="00123E58">
            <w:pPr>
              <w:rPr>
                <w:rFonts w:ascii="Times New Roman" w:hAnsi="Times New Roman"/>
                <w:b/>
                <w:sz w:val="20"/>
              </w:rPr>
            </w:pPr>
            <w:r w:rsidRPr="00EA3F18">
              <w:rPr>
                <w:rFonts w:ascii="Times New Roman" w:hAnsi="Times New Roman"/>
                <w:b/>
                <w:sz w:val="20"/>
              </w:rPr>
              <w:t>Ninguna</w:t>
            </w:r>
          </w:p>
        </w:tc>
      </w:tr>
      <w:tr w:rsidR="00150B0D" w:rsidRPr="00EA3F18" w:rsidTr="00123E58">
        <w:tc>
          <w:tcPr>
            <w:tcW w:w="0" w:type="auto"/>
          </w:tcPr>
          <w:p w:rsidR="00150B0D" w:rsidRPr="00EA3F18" w:rsidRDefault="00150B0D" w:rsidP="00123E58">
            <w:pPr>
              <w:rPr>
                <w:rFonts w:ascii="Times New Roman" w:hAnsi="Times New Roman"/>
                <w:sz w:val="20"/>
              </w:rPr>
            </w:pPr>
            <w:r w:rsidRPr="00EA3F18">
              <w:rPr>
                <w:rFonts w:ascii="Times New Roman" w:hAnsi="Times New Roman"/>
                <w:sz w:val="20"/>
              </w:rPr>
              <w:t>4</w:t>
            </w:r>
          </w:p>
        </w:tc>
        <w:tc>
          <w:tcPr>
            <w:tcW w:w="0" w:type="auto"/>
          </w:tcPr>
          <w:p w:rsidR="00150B0D" w:rsidRPr="00EA3F18" w:rsidRDefault="00150B0D" w:rsidP="00123E58">
            <w:pPr>
              <w:rPr>
                <w:rFonts w:ascii="Times New Roman" w:hAnsi="Times New Roman"/>
                <w:sz w:val="20"/>
              </w:rPr>
            </w:pPr>
            <w:r>
              <w:rPr>
                <w:rFonts w:ascii="Times New Roman" w:hAnsi="Times New Roman"/>
                <w:sz w:val="20"/>
              </w:rPr>
              <w:t>Mujeres mayores de 60 años y que hayan cumplido 1/3 de Pena</w:t>
            </w:r>
          </w:p>
        </w:tc>
        <w:tc>
          <w:tcPr>
            <w:tcW w:w="0" w:type="auto"/>
          </w:tcPr>
          <w:p w:rsidR="00150B0D" w:rsidRPr="00EA3F18" w:rsidRDefault="00150B0D" w:rsidP="00123E58">
            <w:pPr>
              <w:rPr>
                <w:rFonts w:ascii="Times New Roman" w:hAnsi="Times New Roman"/>
                <w:sz w:val="20"/>
              </w:rPr>
            </w:pPr>
            <w:r>
              <w:rPr>
                <w:rFonts w:ascii="Times New Roman" w:hAnsi="Times New Roman"/>
                <w:sz w:val="20"/>
              </w:rPr>
              <w:t>Libertad Condicional Anticipada</w:t>
            </w:r>
          </w:p>
        </w:tc>
        <w:tc>
          <w:tcPr>
            <w:tcW w:w="0" w:type="auto"/>
          </w:tcPr>
          <w:p w:rsidR="00150B0D" w:rsidRPr="00EA3F18" w:rsidRDefault="00150B0D" w:rsidP="00123E58">
            <w:pPr>
              <w:rPr>
                <w:rFonts w:ascii="Times New Roman" w:hAnsi="Times New Roman"/>
                <w:b/>
                <w:sz w:val="20"/>
              </w:rPr>
            </w:pPr>
            <w:r w:rsidRPr="00EA3F18">
              <w:rPr>
                <w:rFonts w:ascii="Times New Roman" w:hAnsi="Times New Roman"/>
                <w:b/>
                <w:sz w:val="20"/>
              </w:rPr>
              <w:t>Ninguna</w:t>
            </w:r>
          </w:p>
        </w:tc>
      </w:tr>
      <w:tr w:rsidR="00150B0D" w:rsidRPr="00EA3F18" w:rsidTr="00123E58">
        <w:tc>
          <w:tcPr>
            <w:tcW w:w="0" w:type="auto"/>
          </w:tcPr>
          <w:p w:rsidR="00150B0D" w:rsidRPr="00EA3F18" w:rsidRDefault="00150B0D" w:rsidP="00123E58">
            <w:pPr>
              <w:rPr>
                <w:rFonts w:ascii="Times New Roman" w:hAnsi="Times New Roman"/>
                <w:sz w:val="20"/>
              </w:rPr>
            </w:pPr>
            <w:r w:rsidRPr="00EA3F18">
              <w:rPr>
                <w:rFonts w:ascii="Times New Roman" w:hAnsi="Times New Roman"/>
                <w:sz w:val="20"/>
              </w:rPr>
              <w:t>5</w:t>
            </w:r>
          </w:p>
        </w:tc>
        <w:tc>
          <w:tcPr>
            <w:tcW w:w="0" w:type="auto"/>
          </w:tcPr>
          <w:p w:rsidR="00150B0D" w:rsidRPr="00EA3F18" w:rsidRDefault="00150B0D" w:rsidP="00123E58">
            <w:pPr>
              <w:rPr>
                <w:rFonts w:ascii="Times New Roman" w:hAnsi="Times New Roman"/>
                <w:sz w:val="20"/>
              </w:rPr>
            </w:pPr>
            <w:r>
              <w:rPr>
                <w:rFonts w:ascii="Times New Roman" w:hAnsi="Times New Roman"/>
                <w:sz w:val="20"/>
              </w:rPr>
              <w:t>Hombres que cumplen los requisitos del artículo 86 inciso 2° CP</w:t>
            </w:r>
          </w:p>
        </w:tc>
        <w:tc>
          <w:tcPr>
            <w:tcW w:w="0" w:type="auto"/>
            <w:gridSpan w:val="2"/>
          </w:tcPr>
          <w:p w:rsidR="00150B0D" w:rsidRPr="00EA3F18" w:rsidRDefault="00150B0D" w:rsidP="00123E58">
            <w:pPr>
              <w:rPr>
                <w:rFonts w:ascii="Times New Roman" w:hAnsi="Times New Roman"/>
                <w:sz w:val="20"/>
              </w:rPr>
            </w:pPr>
            <w:r>
              <w:rPr>
                <w:rFonts w:ascii="Times New Roman" w:hAnsi="Times New Roman"/>
                <w:sz w:val="20"/>
              </w:rPr>
              <w:t>Artículo 86 inciso 2° CP, se refiere a la Libertad Condicional Anticipada la cual se da respuesta con el numeral #2</w:t>
            </w:r>
          </w:p>
        </w:tc>
      </w:tr>
    </w:tbl>
    <w:p w:rsidR="00150B0D" w:rsidRPr="00EA3F18" w:rsidRDefault="00150B0D" w:rsidP="00150B0D">
      <w:pPr>
        <w:spacing w:after="0"/>
        <w:rPr>
          <w:rFonts w:ascii="Times New Roman" w:hAnsi="Times New Roman"/>
        </w:rPr>
      </w:pPr>
    </w:p>
    <w:p w:rsidR="00150B0D" w:rsidRDefault="00150B0D" w:rsidP="00150B0D">
      <w:pPr>
        <w:ind w:firstLine="708"/>
        <w:jc w:val="both"/>
        <w:rPr>
          <w:rFonts w:ascii="Times New Roman" w:hAnsi="Times New Roman"/>
        </w:rPr>
      </w:pPr>
      <w:r w:rsidRPr="00EA3F18">
        <w:rPr>
          <w:rFonts w:ascii="Times New Roman" w:hAnsi="Times New Roman"/>
        </w:rPr>
        <w:t xml:space="preserve">El </w:t>
      </w:r>
      <w:r w:rsidRPr="007D20D2">
        <w:rPr>
          <w:rFonts w:ascii="Times New Roman" w:hAnsi="Times New Roman"/>
          <w:b/>
        </w:rPr>
        <w:t>Consejo Criminológico Regional Paracentral</w:t>
      </w:r>
      <w:r>
        <w:rPr>
          <w:rFonts w:ascii="Times New Roman" w:hAnsi="Times New Roman"/>
        </w:rPr>
        <w:t xml:space="preserve"> informa que en el periodo del 4/enero/2015 al 4/enero/2016, han sido propuestos privados de libertad ante los Juzgados de Vigilancia Penitenciaria y Ejecución de la Pena, por cumplir los requisitos establecidos en el artículo 86 inciso 2° del Código Penal, según detalle siguiente:</w:t>
      </w:r>
    </w:p>
    <w:p w:rsidR="00150B0D" w:rsidRDefault="00150B0D" w:rsidP="00150B0D">
      <w:pPr>
        <w:ind w:firstLine="708"/>
        <w:jc w:val="both"/>
        <w:rPr>
          <w:rFonts w:ascii="Times New Roman" w:hAnsi="Times New Roman"/>
        </w:rPr>
      </w:pPr>
      <w:r>
        <w:rPr>
          <w:rFonts w:ascii="Times New Roman" w:hAnsi="Times New Roman"/>
        </w:rPr>
        <w:t>En Respuesta a pregunta uno, se informa que el Consejo en referencia no realizó propuestas durante ese periodo.</w:t>
      </w:r>
    </w:p>
    <w:p w:rsidR="00150B0D" w:rsidRDefault="00150B0D" w:rsidP="00150B0D">
      <w:pPr>
        <w:ind w:firstLine="708"/>
        <w:jc w:val="both"/>
        <w:rPr>
          <w:rFonts w:ascii="Times New Roman" w:hAnsi="Times New Roman"/>
        </w:rPr>
      </w:pPr>
      <w:r>
        <w:rPr>
          <w:rFonts w:ascii="Times New Roman" w:hAnsi="Times New Roman"/>
        </w:rPr>
        <w:t>En Respuesta a pregunta dos, se informa que el Consejo en referencia propuso 12 internos de la fase de confianza de la Penitenciaria Oriental de San Vicente.</w:t>
      </w:r>
    </w:p>
    <w:p w:rsidR="00150B0D" w:rsidRDefault="00150B0D" w:rsidP="00150B0D">
      <w:pPr>
        <w:ind w:firstLine="708"/>
        <w:jc w:val="both"/>
        <w:rPr>
          <w:rFonts w:ascii="Times New Roman" w:hAnsi="Times New Roman"/>
        </w:rPr>
      </w:pPr>
      <w:r>
        <w:rPr>
          <w:rFonts w:ascii="Times New Roman" w:hAnsi="Times New Roman"/>
        </w:rPr>
        <w:t>En Respuesta a pregunta tres, se informa que el Consejo en referencia no realizó propuestas durante ese periodo.</w:t>
      </w:r>
    </w:p>
    <w:p w:rsidR="00150B0D" w:rsidRDefault="00150B0D" w:rsidP="00150B0D">
      <w:pPr>
        <w:ind w:firstLine="708"/>
        <w:jc w:val="both"/>
        <w:rPr>
          <w:rFonts w:ascii="Times New Roman" w:hAnsi="Times New Roman"/>
        </w:rPr>
      </w:pPr>
      <w:r>
        <w:rPr>
          <w:rFonts w:ascii="Times New Roman" w:hAnsi="Times New Roman"/>
        </w:rPr>
        <w:t>En Respuesta a pregunta cuatro, se informa que el Consejo en referencia no realizó propuestas durante ese periodo.</w:t>
      </w:r>
    </w:p>
    <w:p w:rsidR="00150B0D" w:rsidRDefault="00150B0D" w:rsidP="00150B0D">
      <w:pPr>
        <w:ind w:firstLine="708"/>
        <w:jc w:val="both"/>
        <w:rPr>
          <w:rFonts w:ascii="Times New Roman" w:hAnsi="Times New Roman"/>
        </w:rPr>
      </w:pPr>
      <w:r>
        <w:rPr>
          <w:rFonts w:ascii="Times New Roman" w:hAnsi="Times New Roman"/>
        </w:rPr>
        <w:t>En Respuesta a pregunta cinco, se informa que el Consejo en referencia no realizó propuestas durante ese periodo.</w:t>
      </w:r>
    </w:p>
    <w:p w:rsidR="00150B0D" w:rsidRDefault="00150B0D" w:rsidP="00150B0D">
      <w:pPr>
        <w:ind w:firstLine="708"/>
        <w:jc w:val="both"/>
        <w:rPr>
          <w:rFonts w:ascii="Times New Roman" w:hAnsi="Times New Roman"/>
        </w:rPr>
      </w:pPr>
    </w:p>
    <w:p w:rsidR="00150B0D" w:rsidRDefault="00150B0D" w:rsidP="00150B0D">
      <w:pPr>
        <w:ind w:firstLine="708"/>
        <w:jc w:val="both"/>
        <w:rPr>
          <w:rFonts w:ascii="Times New Roman" w:hAnsi="Times New Roman"/>
        </w:rPr>
      </w:pPr>
      <w:r w:rsidRPr="00EA3F18">
        <w:rPr>
          <w:rFonts w:ascii="Times New Roman" w:hAnsi="Times New Roman"/>
        </w:rPr>
        <w:t xml:space="preserve">El </w:t>
      </w:r>
      <w:r w:rsidRPr="007D20D2">
        <w:rPr>
          <w:rFonts w:ascii="Times New Roman" w:hAnsi="Times New Roman"/>
          <w:b/>
        </w:rPr>
        <w:t>Consejo Criminológico Regional Central</w:t>
      </w:r>
      <w:r>
        <w:rPr>
          <w:rFonts w:ascii="Times New Roman" w:hAnsi="Times New Roman"/>
        </w:rPr>
        <w:t xml:space="preserve"> informa que en el periodo del 4/enero/2015 al 4/enero/2016, han sido propuestos privados de libertad ante los Juzgados de Vigilancia Penitenciaria y Ejecución de la Pena, por cumplir los requisitos establecidos en el artículo 86 inciso 2° del Código Penal, según detalle siguiente:</w:t>
      </w:r>
    </w:p>
    <w:p w:rsidR="00150B0D" w:rsidRDefault="00150B0D" w:rsidP="00150B0D">
      <w:pPr>
        <w:ind w:firstLine="708"/>
        <w:jc w:val="both"/>
        <w:rPr>
          <w:rFonts w:ascii="Times New Roman" w:hAnsi="Times New Roman"/>
        </w:rPr>
      </w:pPr>
      <w:r>
        <w:rPr>
          <w:rFonts w:ascii="Times New Roman" w:hAnsi="Times New Roman"/>
        </w:rPr>
        <w:t>En Respuesta a pregunta uno, se informa que el Consejo en referencia propuso a 19 mujeres.</w:t>
      </w:r>
    </w:p>
    <w:p w:rsidR="00150B0D" w:rsidRDefault="00150B0D" w:rsidP="00150B0D">
      <w:pPr>
        <w:ind w:firstLine="708"/>
        <w:jc w:val="both"/>
        <w:rPr>
          <w:rFonts w:ascii="Times New Roman" w:hAnsi="Times New Roman"/>
        </w:rPr>
      </w:pPr>
      <w:r>
        <w:rPr>
          <w:rFonts w:ascii="Times New Roman" w:hAnsi="Times New Roman"/>
        </w:rPr>
        <w:t>En Respuesta a pregunta dos, se informa que el Consejo en referencia propuso a 26 hombres.</w:t>
      </w:r>
    </w:p>
    <w:p w:rsidR="00150B0D" w:rsidRDefault="00150B0D" w:rsidP="00150B0D">
      <w:pPr>
        <w:ind w:firstLine="708"/>
        <w:jc w:val="both"/>
        <w:rPr>
          <w:rFonts w:ascii="Times New Roman" w:hAnsi="Times New Roman"/>
        </w:rPr>
      </w:pPr>
      <w:r>
        <w:rPr>
          <w:rFonts w:ascii="Times New Roman" w:hAnsi="Times New Roman"/>
        </w:rPr>
        <w:t>En Respuesta a pregunta tres, se informa que el Consejo en referencia no contó con mujeres en estado de embarazo, para ser propuestas a Libertad Condicional Anticipada, durante el plazo solicitado.</w:t>
      </w:r>
    </w:p>
    <w:p w:rsidR="00150B0D" w:rsidRDefault="00150B0D" w:rsidP="00150B0D">
      <w:pPr>
        <w:ind w:firstLine="708"/>
        <w:jc w:val="both"/>
        <w:rPr>
          <w:rFonts w:ascii="Times New Roman" w:hAnsi="Times New Roman"/>
        </w:rPr>
      </w:pPr>
      <w:r>
        <w:rPr>
          <w:rFonts w:ascii="Times New Roman" w:hAnsi="Times New Roman"/>
        </w:rPr>
        <w:lastRenderedPageBreak/>
        <w:t>En Respuesta a pregunta cuatro, se informa que el Consejo en referencia no realizó propuestas durante ese periodo por no haberlas recibido según motivos del artículo 86 inciso 2° CP.</w:t>
      </w:r>
    </w:p>
    <w:p w:rsidR="00150B0D" w:rsidRDefault="00150B0D" w:rsidP="00150B0D">
      <w:pPr>
        <w:ind w:firstLine="708"/>
        <w:jc w:val="both"/>
        <w:rPr>
          <w:rFonts w:ascii="Times New Roman" w:hAnsi="Times New Roman"/>
        </w:rPr>
      </w:pPr>
      <w:r>
        <w:rPr>
          <w:rFonts w:ascii="Times New Roman" w:hAnsi="Times New Roman"/>
        </w:rPr>
        <w:t>En Respuesta a pregunta cinco, se informa que el Consejo en referencia no realizó propuestas durante ese periodo por no haberlas recibido según motivos del artículo 86 inciso 2° CP.</w:t>
      </w:r>
    </w:p>
    <w:p w:rsidR="00150B0D" w:rsidRDefault="00150B0D" w:rsidP="00150B0D">
      <w:pPr>
        <w:ind w:firstLine="708"/>
        <w:jc w:val="both"/>
        <w:rPr>
          <w:rFonts w:ascii="Times New Roman" w:hAnsi="Times New Roman"/>
        </w:rPr>
      </w:pPr>
    </w:p>
    <w:p w:rsidR="00150B0D" w:rsidRDefault="00150B0D" w:rsidP="00150B0D">
      <w:pPr>
        <w:ind w:firstLine="708"/>
        <w:jc w:val="both"/>
        <w:rPr>
          <w:rFonts w:ascii="Times New Roman" w:hAnsi="Times New Roman"/>
        </w:rPr>
      </w:pPr>
      <w:r w:rsidRPr="00EA3F18">
        <w:rPr>
          <w:rFonts w:ascii="Times New Roman" w:hAnsi="Times New Roman"/>
        </w:rPr>
        <w:t xml:space="preserve">El </w:t>
      </w:r>
      <w:r w:rsidRPr="007D20D2">
        <w:rPr>
          <w:rFonts w:ascii="Times New Roman" w:hAnsi="Times New Roman"/>
          <w:b/>
        </w:rPr>
        <w:t>Consejo Criminológico Regional Oriental</w:t>
      </w:r>
      <w:r>
        <w:rPr>
          <w:rFonts w:ascii="Times New Roman" w:hAnsi="Times New Roman"/>
        </w:rPr>
        <w:t xml:space="preserve"> informa que en el periodo del 4/enero/2015 al 4/enero/2016, han sido propuestos privados de libertad ante los Juzgados de Vigilancia Penitenciaria y Ejecución de la Pena, por cumplir los requisitos establecidos en el artículo 86 inciso 2° del Código Penal, según detalle siguiente:</w:t>
      </w:r>
    </w:p>
    <w:p w:rsidR="00150B0D" w:rsidRDefault="00150B0D" w:rsidP="00150B0D">
      <w:pPr>
        <w:ind w:firstLine="708"/>
        <w:jc w:val="both"/>
        <w:rPr>
          <w:rFonts w:ascii="Times New Roman" w:hAnsi="Times New Roman"/>
        </w:rPr>
      </w:pPr>
      <w:r>
        <w:rPr>
          <w:rFonts w:ascii="Times New Roman" w:hAnsi="Times New Roman"/>
        </w:rPr>
        <w:t>En Respuesta a pregunta uno, se informa que el Consejo en referencia propuso 13 mujeres.</w:t>
      </w:r>
    </w:p>
    <w:p w:rsidR="00150B0D" w:rsidRDefault="00150B0D" w:rsidP="00150B0D">
      <w:pPr>
        <w:ind w:firstLine="708"/>
        <w:jc w:val="both"/>
        <w:rPr>
          <w:rFonts w:ascii="Times New Roman" w:hAnsi="Times New Roman"/>
        </w:rPr>
      </w:pPr>
      <w:r>
        <w:rPr>
          <w:rFonts w:ascii="Times New Roman" w:hAnsi="Times New Roman"/>
        </w:rPr>
        <w:t>En Respuesta a pregunta dos, se informa que el Consejo en referencia propuso 37 hombres.</w:t>
      </w:r>
    </w:p>
    <w:p w:rsidR="00150B0D" w:rsidRDefault="00150B0D" w:rsidP="00150B0D">
      <w:pPr>
        <w:ind w:firstLine="708"/>
        <w:jc w:val="both"/>
        <w:rPr>
          <w:rFonts w:ascii="Times New Roman" w:hAnsi="Times New Roman"/>
        </w:rPr>
      </w:pPr>
      <w:r>
        <w:rPr>
          <w:rFonts w:ascii="Times New Roman" w:hAnsi="Times New Roman"/>
        </w:rPr>
        <w:t>En Respuesta a pregunta tres, se informa que el Consejo en referencia no cuenta con mujeres en estado de gestación en la Zona Oriental.</w:t>
      </w:r>
    </w:p>
    <w:p w:rsidR="00150B0D" w:rsidRDefault="00150B0D" w:rsidP="00150B0D">
      <w:pPr>
        <w:ind w:firstLine="708"/>
        <w:jc w:val="both"/>
        <w:rPr>
          <w:rFonts w:ascii="Times New Roman" w:hAnsi="Times New Roman"/>
        </w:rPr>
      </w:pPr>
      <w:r>
        <w:rPr>
          <w:rFonts w:ascii="Times New Roman" w:hAnsi="Times New Roman"/>
        </w:rPr>
        <w:t>En Respuesta a pregunta cuatro, se informa que el Consejo en referencia propuso 2 hombres mayores de 60 años.</w:t>
      </w:r>
    </w:p>
    <w:p w:rsidR="00150B0D" w:rsidRDefault="00150B0D" w:rsidP="00150B0D">
      <w:pPr>
        <w:ind w:firstLine="708"/>
        <w:jc w:val="both"/>
        <w:rPr>
          <w:rFonts w:ascii="Times New Roman" w:hAnsi="Times New Roman"/>
        </w:rPr>
      </w:pPr>
      <w:r>
        <w:rPr>
          <w:rFonts w:ascii="Times New Roman" w:hAnsi="Times New Roman"/>
        </w:rPr>
        <w:t>En Respuesta a pregunta cinco, se informa que el Consejo en referencia propuso 37 hombres.</w:t>
      </w:r>
    </w:p>
    <w:p w:rsidR="00150B0D" w:rsidRPr="00EA3F18" w:rsidRDefault="00150B0D" w:rsidP="00150B0D">
      <w:pPr>
        <w:spacing w:after="0"/>
        <w:rPr>
          <w:rFonts w:ascii="Times New Roman" w:hAnsi="Times New Roman"/>
        </w:rPr>
      </w:pPr>
    </w:p>
    <w:p w:rsidR="00150B0D" w:rsidRPr="007D3962" w:rsidRDefault="00150B0D" w:rsidP="00150B0D">
      <w:pPr>
        <w:spacing w:after="0"/>
        <w:ind w:firstLine="708"/>
        <w:jc w:val="both"/>
        <w:rPr>
          <w:rFonts w:ascii="Times New Roman" w:hAnsi="Times New Roman"/>
        </w:rPr>
      </w:pPr>
      <w:r w:rsidRPr="007D3962">
        <w:rPr>
          <w:rFonts w:ascii="Times New Roman" w:hAnsi="Times New Roman"/>
        </w:rPr>
        <w:t>No omito manifestar que los datos proporcionados en cuanto a privados de libertad son cambiantes constantemente según resoluciones judiciales que los diferentes Juzgados y Tribunales del país nos notifican a fin de ejecutar en estricto cumplimiento.</w:t>
      </w:r>
    </w:p>
    <w:p w:rsidR="00150B0D" w:rsidRPr="007D3962" w:rsidRDefault="00150B0D" w:rsidP="00150B0D">
      <w:pPr>
        <w:spacing w:after="0"/>
        <w:ind w:firstLine="708"/>
        <w:jc w:val="both"/>
        <w:rPr>
          <w:rFonts w:ascii="Times New Roman" w:hAnsi="Times New Roman"/>
        </w:rPr>
      </w:pPr>
      <w:r w:rsidRPr="007D3962">
        <w:rPr>
          <w:rFonts w:ascii="Times New Roman" w:hAnsi="Times New Roman"/>
        </w:rPr>
        <w:t>Queda expedito el derecho de la persona solicitante de proceder conforme a lo establecido en el art. 82 de la Ley de Acceso a la Información Pública.</w:t>
      </w:r>
    </w:p>
    <w:p w:rsidR="00150B0D" w:rsidRPr="007D3962" w:rsidRDefault="00150B0D" w:rsidP="00150B0D">
      <w:pPr>
        <w:spacing w:after="0"/>
        <w:ind w:firstLine="708"/>
        <w:jc w:val="both"/>
        <w:rPr>
          <w:rFonts w:ascii="Times New Roman" w:hAnsi="Times New Roman"/>
        </w:rPr>
      </w:pPr>
      <w:r w:rsidRPr="007D3962">
        <w:rPr>
          <w:rFonts w:ascii="Times New Roman" w:hAnsi="Times New Roman"/>
        </w:rPr>
        <w:t xml:space="preserve">San Salvador, a las nueve horas con </w:t>
      </w:r>
      <w:r>
        <w:rPr>
          <w:rFonts w:ascii="Times New Roman" w:hAnsi="Times New Roman"/>
        </w:rPr>
        <w:t>veinte</w:t>
      </w:r>
      <w:r w:rsidRPr="007D3962">
        <w:rPr>
          <w:rFonts w:ascii="Times New Roman" w:hAnsi="Times New Roman"/>
        </w:rPr>
        <w:t xml:space="preserve"> minutos del día ocho de </w:t>
      </w:r>
      <w:r>
        <w:rPr>
          <w:rFonts w:ascii="Times New Roman" w:hAnsi="Times New Roman"/>
        </w:rPr>
        <w:t>marzo</w:t>
      </w:r>
      <w:r w:rsidRPr="007D3962">
        <w:rPr>
          <w:rFonts w:ascii="Times New Roman" w:hAnsi="Times New Roman"/>
        </w:rPr>
        <w:t xml:space="preserve"> de dos mil dieciséis.</w:t>
      </w:r>
    </w:p>
    <w:p w:rsidR="00150B0D" w:rsidRPr="007D3962" w:rsidRDefault="00150B0D" w:rsidP="00150B0D">
      <w:pPr>
        <w:spacing w:after="0"/>
        <w:ind w:firstLine="708"/>
        <w:jc w:val="both"/>
        <w:rPr>
          <w:rFonts w:ascii="Times New Roman" w:hAnsi="Times New Roman"/>
          <w:b/>
        </w:rPr>
      </w:pPr>
    </w:p>
    <w:p w:rsidR="00150B0D" w:rsidRPr="007D3962" w:rsidRDefault="00150B0D" w:rsidP="00150B0D">
      <w:pPr>
        <w:spacing w:after="0"/>
        <w:ind w:firstLine="708"/>
        <w:jc w:val="both"/>
        <w:rPr>
          <w:rFonts w:ascii="Times New Roman" w:hAnsi="Times New Roman"/>
          <w:b/>
        </w:rPr>
      </w:pPr>
    </w:p>
    <w:p w:rsidR="00150B0D" w:rsidRDefault="00150B0D" w:rsidP="00150B0D">
      <w:pPr>
        <w:spacing w:after="0"/>
        <w:ind w:firstLine="708"/>
        <w:jc w:val="both"/>
        <w:rPr>
          <w:rFonts w:ascii="Times New Roman" w:hAnsi="Times New Roman"/>
          <w:b/>
        </w:rPr>
      </w:pPr>
    </w:p>
    <w:p w:rsidR="00150B0D" w:rsidRDefault="00150B0D" w:rsidP="00150B0D">
      <w:pPr>
        <w:spacing w:after="0"/>
        <w:ind w:firstLine="708"/>
        <w:jc w:val="both"/>
        <w:rPr>
          <w:rFonts w:ascii="Times New Roman" w:hAnsi="Times New Roman"/>
          <w:b/>
        </w:rPr>
      </w:pPr>
    </w:p>
    <w:p w:rsidR="00150B0D" w:rsidRPr="007D3962" w:rsidRDefault="00150B0D" w:rsidP="00150B0D">
      <w:pPr>
        <w:spacing w:after="0"/>
        <w:ind w:firstLine="708"/>
        <w:jc w:val="both"/>
        <w:rPr>
          <w:rFonts w:ascii="Times New Roman" w:hAnsi="Times New Roman"/>
          <w:b/>
        </w:rPr>
      </w:pPr>
    </w:p>
    <w:p w:rsidR="00150B0D" w:rsidRPr="0002077B" w:rsidRDefault="00150B0D" w:rsidP="00150B0D">
      <w:pPr>
        <w:spacing w:after="0"/>
        <w:ind w:left="3540" w:firstLine="708"/>
        <w:rPr>
          <w:rFonts w:ascii="Times New Roman" w:hAnsi="Times New Roman"/>
          <w:b/>
        </w:rPr>
      </w:pPr>
      <w:r w:rsidRPr="0002077B">
        <w:rPr>
          <w:rFonts w:ascii="Times New Roman" w:hAnsi="Times New Roman"/>
          <w:b/>
        </w:rPr>
        <w:t>Licda. Marlene Janeth Cardona Andrade</w:t>
      </w:r>
    </w:p>
    <w:p w:rsidR="00150B0D" w:rsidRPr="0002077B" w:rsidRDefault="00150B0D" w:rsidP="00150B0D">
      <w:pPr>
        <w:spacing w:after="0"/>
        <w:ind w:left="3540" w:firstLine="708"/>
        <w:rPr>
          <w:rFonts w:ascii="Times New Roman" w:hAnsi="Times New Roman"/>
          <w:b/>
        </w:rPr>
      </w:pPr>
      <w:r w:rsidRPr="0002077B">
        <w:rPr>
          <w:rFonts w:ascii="Times New Roman" w:hAnsi="Times New Roman"/>
          <w:b/>
        </w:rPr>
        <w:t>Oficial de Información</w:t>
      </w:r>
    </w:p>
    <w:p w:rsidR="00150B0D" w:rsidRDefault="00150B0D" w:rsidP="00150B0D">
      <w:pPr>
        <w:rPr>
          <w:rFonts w:ascii="Times New Roman" w:hAnsi="Times New Roman"/>
          <w:sz w:val="18"/>
          <w:szCs w:val="18"/>
        </w:rPr>
      </w:pPr>
    </w:p>
    <w:p w:rsidR="00920652" w:rsidRDefault="00150B0D" w:rsidP="00150B0D">
      <w:r w:rsidRPr="00A26B3B">
        <w:rPr>
          <w:rFonts w:ascii="Times New Roman" w:hAnsi="Times New Roman"/>
          <w:sz w:val="18"/>
          <w:szCs w:val="18"/>
        </w:rPr>
        <w:t>MJCA/</w:t>
      </w:r>
      <w:proofErr w:type="spellStart"/>
      <w:r w:rsidRPr="00A26B3B">
        <w:rPr>
          <w:rFonts w:ascii="Times New Roman" w:hAnsi="Times New Roman"/>
          <w:sz w:val="18"/>
          <w:szCs w:val="18"/>
        </w:rPr>
        <w:t>dr</w:t>
      </w:r>
      <w:proofErr w:type="spellEnd"/>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r>
      <w:r w:rsidRPr="00A26B3B">
        <w:rPr>
          <w:rFonts w:ascii="Times New Roman" w:hAnsi="Times New Roman"/>
          <w:sz w:val="18"/>
          <w:szCs w:val="18"/>
        </w:rPr>
        <w:tab/>
        <w:t xml:space="preserve">             Ref. Solicitud UAIP/OIR/0</w:t>
      </w:r>
      <w:r>
        <w:rPr>
          <w:rFonts w:ascii="Times New Roman" w:hAnsi="Times New Roman"/>
          <w:sz w:val="18"/>
          <w:szCs w:val="18"/>
        </w:rPr>
        <w:t>50</w:t>
      </w:r>
      <w:r w:rsidRPr="00A26B3B">
        <w:rPr>
          <w:rFonts w:ascii="Times New Roman" w:hAnsi="Times New Roman"/>
          <w:sz w:val="18"/>
          <w:szCs w:val="18"/>
        </w:rPr>
        <w:t>/201</w:t>
      </w:r>
      <w:r>
        <w:rPr>
          <w:rFonts w:ascii="Times New Roman" w:hAnsi="Times New Roman"/>
          <w:sz w:val="18"/>
          <w:szCs w:val="18"/>
        </w:rPr>
        <w:t>6</w:t>
      </w:r>
    </w:p>
    <w:sectPr w:rsidR="009206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E0E1D"/>
    <w:multiLevelType w:val="hybridMultilevel"/>
    <w:tmpl w:val="56A09B84"/>
    <w:lvl w:ilvl="0" w:tplc="14685FA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B0D"/>
    <w:rsid w:val="000F6128"/>
    <w:rsid w:val="00150B0D"/>
    <w:rsid w:val="004627B7"/>
    <w:rsid w:val="00705DB2"/>
    <w:rsid w:val="00726726"/>
    <w:rsid w:val="00920652"/>
    <w:rsid w:val="00DB5315"/>
    <w:rsid w:val="00FD4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B0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0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50B0D"/>
    <w:pPr>
      <w:ind w:left="720"/>
      <w:contextualSpacing/>
    </w:pPr>
  </w:style>
  <w:style w:type="paragraph" w:styleId="Piedepgina">
    <w:name w:val="footer"/>
    <w:basedOn w:val="Normal"/>
    <w:link w:val="PiedepginaCar"/>
    <w:uiPriority w:val="99"/>
    <w:unhideWhenUsed/>
    <w:rsid w:val="00150B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B0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B0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50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50B0D"/>
    <w:pPr>
      <w:ind w:left="720"/>
      <w:contextualSpacing/>
    </w:pPr>
  </w:style>
  <w:style w:type="paragraph" w:styleId="Piedepgina">
    <w:name w:val="footer"/>
    <w:basedOn w:val="Normal"/>
    <w:link w:val="PiedepginaCar"/>
    <w:uiPriority w:val="99"/>
    <w:unhideWhenUsed/>
    <w:rsid w:val="00150B0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B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5573</Characters>
  <Application>Microsoft Office Word</Application>
  <DocSecurity>0</DocSecurity>
  <Lines>46</Lines>
  <Paragraphs>13</Paragraphs>
  <ScaleCrop>false</ScaleCrop>
  <Company>Hewlett-Packard Company</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dc:creator>
  <cp:lastModifiedBy>Usuario</cp:lastModifiedBy>
  <cp:revision>2</cp:revision>
  <dcterms:created xsi:type="dcterms:W3CDTF">2016-07-25T17:01:00Z</dcterms:created>
  <dcterms:modified xsi:type="dcterms:W3CDTF">2016-09-01T19:35:00Z</dcterms:modified>
</cp:coreProperties>
</file>