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A76D33" w:rsidRPr="00C20711" w:rsidRDefault="00A76D33" w:rsidP="00A76D33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46385" wp14:editId="5E2AB989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C73F5B" w:rsidRDefault="00C73F5B" w:rsidP="00C73F5B">
      <w:pPr>
        <w:spacing w:after="0" w:line="240" w:lineRule="auto"/>
        <w:ind w:firstLine="705"/>
        <w:jc w:val="both"/>
        <w:rPr>
          <w:rFonts w:ascii="Cambria" w:eastAsia="Times New Roman" w:hAnsi="Cambria" w:cs="Arial"/>
          <w:sz w:val="24"/>
          <w:szCs w:val="24"/>
          <w:lang w:eastAsia="es-SV"/>
        </w:rPr>
      </w:pPr>
      <w:r w:rsidRPr="008E3D81">
        <w:rPr>
          <w:rFonts w:asciiTheme="majorHAnsi" w:hAnsiTheme="majorHAnsi"/>
          <w:sz w:val="24"/>
          <w:szCs w:val="24"/>
        </w:rPr>
        <w:t xml:space="preserve">Vista la solicitud </w:t>
      </w:r>
      <w:r>
        <w:rPr>
          <w:rFonts w:asciiTheme="majorHAnsi" w:hAnsiTheme="majorHAnsi"/>
          <w:sz w:val="24"/>
          <w:szCs w:val="24"/>
        </w:rPr>
        <w:t xml:space="preserve">de </w:t>
      </w:r>
      <w:r w:rsidRPr="004429A7">
        <w:rPr>
          <w:rFonts w:asciiTheme="majorHAnsi" w:hAnsiTheme="majorHAnsi"/>
          <w:b/>
          <w:sz w:val="24"/>
          <w:szCs w:val="24"/>
          <w:highlight w:val="black"/>
        </w:rPr>
        <w:t>XXXXXXXXXXXXXXXXXXXXXXXXXXXXXXXXXXXXX</w:t>
      </w:r>
      <w:r>
        <w:rPr>
          <w:rFonts w:asciiTheme="majorHAnsi" w:hAnsiTheme="majorHAnsi"/>
          <w:sz w:val="24"/>
          <w:szCs w:val="24"/>
        </w:rPr>
        <w:t>,</w:t>
      </w:r>
      <w:r w:rsidRPr="008E3D81">
        <w:rPr>
          <w:rFonts w:asciiTheme="majorHAnsi" w:hAnsiTheme="majorHAnsi"/>
          <w:sz w:val="24"/>
          <w:szCs w:val="24"/>
        </w:rPr>
        <w:t xml:space="preserve"> con Documento Único de Identidad número </w:t>
      </w:r>
      <w:r w:rsidRPr="004429A7">
        <w:rPr>
          <w:rFonts w:asciiTheme="majorHAnsi" w:hAnsiTheme="majorHAnsi"/>
          <w:b/>
          <w:sz w:val="24"/>
          <w:szCs w:val="24"/>
          <w:highlight w:val="black"/>
        </w:rPr>
        <w:t>XXXXXXXXXXXXXXXXXXXXXXXXXXXXXXX XXXXXXXXXXXXXXXXXXXXXXXXXXXXXXXXXXXX</w:t>
      </w:r>
      <w:r w:rsidR="004429A7">
        <w:rPr>
          <w:rFonts w:asciiTheme="majorHAnsi" w:hAnsiTheme="majorHAnsi"/>
          <w:b/>
          <w:sz w:val="24"/>
          <w:szCs w:val="24"/>
        </w:rPr>
        <w:t>,</w:t>
      </w:r>
      <w:bookmarkStart w:id="0" w:name="_GoBack"/>
      <w:bookmarkEnd w:id="0"/>
      <w:r w:rsidRPr="008E3D81">
        <w:rPr>
          <w:rFonts w:asciiTheme="majorHAnsi" w:hAnsiTheme="majorHAnsi"/>
          <w:sz w:val="24"/>
          <w:szCs w:val="24"/>
        </w:rPr>
        <w:t xml:space="preserve"> quien solicita:</w:t>
      </w:r>
      <w:r w:rsidRPr="007C367D">
        <w:rPr>
          <w:rFonts w:ascii="Cambria" w:hAnsi="Cambria" w:cs="Calibri"/>
          <w:sz w:val="24"/>
          <w:szCs w:val="24"/>
        </w:rPr>
        <w:t xml:space="preserve"> </w:t>
      </w:r>
      <w:r w:rsidRPr="00C96962">
        <w:rPr>
          <w:rFonts w:ascii="Cambria" w:hAnsi="Cambria" w:cs="Calibri"/>
          <w:sz w:val="24"/>
          <w:szCs w:val="24"/>
        </w:rPr>
        <w:t>“</w:t>
      </w:r>
      <w:r w:rsidRPr="00C96962">
        <w:rPr>
          <w:rFonts w:ascii="Cambria" w:eastAsia="Times New Roman" w:hAnsi="Cambria" w:cs="Arial"/>
          <w:sz w:val="24"/>
          <w:szCs w:val="24"/>
          <w:lang w:eastAsia="es-SV"/>
        </w:rPr>
        <w:t>Estadísticas de Privados de Libert</w:t>
      </w:r>
      <w:r>
        <w:rPr>
          <w:rFonts w:ascii="Cambria" w:eastAsia="Times New Roman" w:hAnsi="Cambria" w:cs="Arial"/>
          <w:sz w:val="24"/>
          <w:szCs w:val="24"/>
          <w:lang w:eastAsia="es-SV"/>
        </w:rPr>
        <w:t xml:space="preserve">ad, </w:t>
      </w:r>
      <w:r w:rsidRPr="007C367D">
        <w:rPr>
          <w:rFonts w:ascii="Cambria" w:eastAsia="Times New Roman" w:hAnsi="Cambria" w:cs="Arial"/>
          <w:sz w:val="24"/>
          <w:szCs w:val="24"/>
          <w:lang w:eastAsia="es-SV"/>
        </w:rPr>
        <w:t>procesados y condenados</w:t>
      </w:r>
      <w:r>
        <w:rPr>
          <w:rFonts w:ascii="Cambria" w:eastAsia="Times New Roman" w:hAnsi="Cambria" w:cs="Arial"/>
          <w:sz w:val="24"/>
          <w:szCs w:val="24"/>
          <w:lang w:eastAsia="es-SV"/>
        </w:rPr>
        <w:t>, por</w:t>
      </w:r>
      <w:r w:rsidRPr="00DA64F8">
        <w:rPr>
          <w:rFonts w:ascii="Cambria" w:eastAsia="Times New Roman" w:hAnsi="Cambria" w:cs="Arial"/>
          <w:sz w:val="24"/>
          <w:szCs w:val="24"/>
          <w:lang w:eastAsia="es-SV"/>
        </w:rPr>
        <w:t xml:space="preserve"> los Delitos Relativos</w:t>
      </w:r>
      <w:r>
        <w:rPr>
          <w:rFonts w:ascii="Cambria" w:eastAsia="Times New Roman" w:hAnsi="Cambria" w:cs="Arial"/>
          <w:sz w:val="24"/>
          <w:szCs w:val="24"/>
          <w:lang w:eastAsia="es-SV"/>
        </w:rPr>
        <w:t xml:space="preserve"> a la Fe Pública”. </w:t>
      </w:r>
      <w:r w:rsidRPr="00DA64F8">
        <w:rPr>
          <w:rFonts w:ascii="Cambria" w:eastAsia="Times New Roman" w:hAnsi="Cambria" w:cs="Arial"/>
          <w:sz w:val="24"/>
          <w:szCs w:val="24"/>
          <w:lang w:eastAsia="es-SV"/>
        </w:rPr>
        <w:t xml:space="preserve"> </w:t>
      </w:r>
    </w:p>
    <w:p w:rsidR="00C73F5B" w:rsidRDefault="00C73F5B" w:rsidP="00C73F5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es-SV"/>
        </w:rPr>
      </w:pPr>
    </w:p>
    <w:p w:rsidR="00C73F5B" w:rsidRDefault="00C73F5B" w:rsidP="00C73F5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b/>
          <w:sz w:val="24"/>
          <w:szCs w:val="24"/>
          <w:lang w:eastAsia="es-SV"/>
        </w:rPr>
      </w:pPr>
      <w:r w:rsidRPr="00B736BA">
        <w:rPr>
          <w:rFonts w:ascii="Cambria" w:eastAsia="Times New Roman" w:hAnsi="Cambria" w:cs="Arial"/>
          <w:b/>
          <w:sz w:val="24"/>
          <w:szCs w:val="24"/>
          <w:lang w:eastAsia="es-SV"/>
        </w:rPr>
        <w:t>De la falsificación de moneda, sellos Oficiales especies fiscales</w:t>
      </w:r>
      <w:r>
        <w:rPr>
          <w:rFonts w:ascii="Cambria" w:eastAsia="Times New Roman" w:hAnsi="Cambria" w:cs="Arial"/>
          <w:b/>
          <w:sz w:val="24"/>
          <w:szCs w:val="24"/>
          <w:lang w:eastAsia="es-SV"/>
        </w:rPr>
        <w:t>.</w:t>
      </w:r>
    </w:p>
    <w:p w:rsidR="00C73F5B" w:rsidRPr="00B736BA" w:rsidRDefault="00C73F5B" w:rsidP="00C73F5B">
      <w:pPr>
        <w:pStyle w:val="Prrafodelista"/>
        <w:spacing w:after="0" w:line="240" w:lineRule="auto"/>
        <w:ind w:left="1425"/>
        <w:jc w:val="both"/>
        <w:rPr>
          <w:rFonts w:ascii="Cambria" w:eastAsia="Times New Roman" w:hAnsi="Cambria" w:cs="Arial"/>
          <w:sz w:val="24"/>
          <w:szCs w:val="24"/>
          <w:lang w:eastAsia="es-SV"/>
        </w:rPr>
      </w:pPr>
      <w:r w:rsidRPr="00B736BA">
        <w:rPr>
          <w:rFonts w:ascii="Cambria" w:eastAsia="Times New Roman" w:hAnsi="Cambria" w:cs="Arial"/>
          <w:sz w:val="24"/>
          <w:szCs w:val="24"/>
          <w:lang w:eastAsia="es-SV"/>
        </w:rPr>
        <w:t>Art. 279</w:t>
      </w:r>
      <w:r>
        <w:rPr>
          <w:rFonts w:ascii="Cambria" w:eastAsia="Times New Roman" w:hAnsi="Cambria" w:cs="Arial"/>
          <w:sz w:val="24"/>
          <w:szCs w:val="24"/>
          <w:lang w:eastAsia="es-SV"/>
        </w:rPr>
        <w:t xml:space="preserve"> CP</w:t>
      </w:r>
      <w:r w:rsidRPr="00B736BA">
        <w:rPr>
          <w:rFonts w:ascii="Cambria" w:eastAsia="Times New Roman" w:hAnsi="Cambria" w:cs="Arial"/>
          <w:sz w:val="24"/>
          <w:szCs w:val="24"/>
          <w:lang w:eastAsia="es-SV"/>
        </w:rPr>
        <w:t>, falsificación, tenencia o alteración de moneda.</w:t>
      </w:r>
    </w:p>
    <w:p w:rsidR="00C73F5B" w:rsidRDefault="00C73F5B" w:rsidP="00C73F5B">
      <w:pPr>
        <w:pStyle w:val="Prrafodelista"/>
        <w:spacing w:after="0" w:line="240" w:lineRule="auto"/>
        <w:ind w:left="1425"/>
        <w:jc w:val="both"/>
        <w:rPr>
          <w:rFonts w:ascii="Cambria" w:eastAsia="Times New Roman" w:hAnsi="Cambria" w:cs="Arial"/>
          <w:sz w:val="24"/>
          <w:szCs w:val="24"/>
          <w:lang w:eastAsia="es-SV"/>
        </w:rPr>
      </w:pPr>
      <w:r w:rsidRPr="00B736BA">
        <w:rPr>
          <w:rFonts w:ascii="Cambria" w:eastAsia="Times New Roman" w:hAnsi="Cambria" w:cs="Arial"/>
          <w:sz w:val="24"/>
          <w:szCs w:val="24"/>
          <w:lang w:eastAsia="es-SV"/>
        </w:rPr>
        <w:t>Art. 280</w:t>
      </w:r>
      <w:r>
        <w:rPr>
          <w:rFonts w:ascii="Cambria" w:eastAsia="Times New Roman" w:hAnsi="Cambria" w:cs="Arial"/>
          <w:sz w:val="24"/>
          <w:szCs w:val="24"/>
          <w:lang w:eastAsia="es-SV"/>
        </w:rPr>
        <w:t xml:space="preserve"> CP</w:t>
      </w:r>
      <w:r w:rsidRPr="00B736BA">
        <w:rPr>
          <w:rFonts w:ascii="Cambria" w:eastAsia="Times New Roman" w:hAnsi="Cambria" w:cs="Arial"/>
          <w:sz w:val="24"/>
          <w:szCs w:val="24"/>
          <w:lang w:eastAsia="es-SV"/>
        </w:rPr>
        <w:t>, falsificación tenencia de sellos oficiales especies fiscales o billetes de lotería</w:t>
      </w:r>
      <w:r>
        <w:rPr>
          <w:rFonts w:ascii="Cambria" w:eastAsia="Times New Roman" w:hAnsi="Cambria" w:cs="Arial"/>
          <w:sz w:val="24"/>
          <w:szCs w:val="24"/>
          <w:lang w:eastAsia="es-SV"/>
        </w:rPr>
        <w:t>.</w:t>
      </w:r>
    </w:p>
    <w:p w:rsidR="00C73F5B" w:rsidRDefault="00C73F5B" w:rsidP="00C73F5B">
      <w:pPr>
        <w:pStyle w:val="Prrafodelista"/>
        <w:spacing w:after="0" w:line="240" w:lineRule="auto"/>
        <w:ind w:left="1425"/>
        <w:jc w:val="both"/>
        <w:rPr>
          <w:rFonts w:ascii="Cambria" w:eastAsia="Times New Roman" w:hAnsi="Cambria" w:cs="Arial"/>
          <w:sz w:val="24"/>
          <w:szCs w:val="24"/>
          <w:lang w:eastAsia="es-SV"/>
        </w:rPr>
      </w:pPr>
      <w:r>
        <w:rPr>
          <w:rFonts w:ascii="Cambria" w:eastAsia="Times New Roman" w:hAnsi="Cambria" w:cs="Arial"/>
          <w:sz w:val="24"/>
          <w:szCs w:val="24"/>
          <w:lang w:eastAsia="es-SV"/>
        </w:rPr>
        <w:t>Art. 281 CP, Venta o circulación de moneda, estampilla o especies fiscales falsificadas.</w:t>
      </w:r>
    </w:p>
    <w:p w:rsidR="00C73F5B" w:rsidRDefault="00C73F5B" w:rsidP="00C73F5B">
      <w:pPr>
        <w:pStyle w:val="Prrafodelista"/>
        <w:spacing w:after="0" w:line="240" w:lineRule="auto"/>
        <w:ind w:left="1425"/>
        <w:jc w:val="both"/>
        <w:rPr>
          <w:rFonts w:ascii="Cambria" w:eastAsia="Times New Roman" w:hAnsi="Cambria" w:cs="Arial"/>
          <w:sz w:val="24"/>
          <w:szCs w:val="24"/>
          <w:lang w:eastAsia="es-SV"/>
        </w:rPr>
      </w:pPr>
      <w:r>
        <w:rPr>
          <w:rFonts w:ascii="Cambria" w:eastAsia="Times New Roman" w:hAnsi="Cambria" w:cs="Arial"/>
          <w:sz w:val="24"/>
          <w:szCs w:val="24"/>
          <w:lang w:eastAsia="es-SV"/>
        </w:rPr>
        <w:t>Art. 282 valores equiparados a monedas.</w:t>
      </w:r>
    </w:p>
    <w:p w:rsidR="00C73F5B" w:rsidRDefault="00C73F5B" w:rsidP="00C73F5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b/>
          <w:sz w:val="24"/>
          <w:szCs w:val="24"/>
          <w:lang w:eastAsia="es-SV"/>
        </w:rPr>
      </w:pPr>
      <w:r>
        <w:rPr>
          <w:rFonts w:ascii="Cambria" w:eastAsia="Times New Roman" w:hAnsi="Cambria" w:cs="Arial"/>
          <w:b/>
          <w:sz w:val="24"/>
          <w:szCs w:val="24"/>
          <w:lang w:eastAsia="es-SV"/>
        </w:rPr>
        <w:t>De la falsificación de documentos.</w:t>
      </w:r>
    </w:p>
    <w:p w:rsidR="00C73F5B" w:rsidRDefault="00C73F5B" w:rsidP="00C73F5B">
      <w:pPr>
        <w:pStyle w:val="Prrafodelista"/>
        <w:spacing w:after="0" w:line="240" w:lineRule="auto"/>
        <w:ind w:left="1425"/>
        <w:jc w:val="both"/>
        <w:rPr>
          <w:rFonts w:ascii="Cambria" w:eastAsia="Times New Roman" w:hAnsi="Cambria" w:cs="Arial"/>
          <w:sz w:val="24"/>
          <w:szCs w:val="24"/>
          <w:lang w:eastAsia="es-SV"/>
        </w:rPr>
      </w:pPr>
      <w:r w:rsidRPr="00B736BA">
        <w:rPr>
          <w:rFonts w:ascii="Cambria" w:eastAsia="Times New Roman" w:hAnsi="Cambria" w:cs="Arial"/>
          <w:sz w:val="24"/>
          <w:szCs w:val="24"/>
          <w:lang w:eastAsia="es-SV"/>
        </w:rPr>
        <w:t xml:space="preserve">Art. 283, falsedad material. </w:t>
      </w:r>
    </w:p>
    <w:p w:rsidR="00C73F5B" w:rsidRDefault="00C73F5B" w:rsidP="00C73F5B">
      <w:pPr>
        <w:pStyle w:val="Prrafodelista"/>
        <w:spacing w:after="0" w:line="240" w:lineRule="auto"/>
        <w:ind w:left="1425"/>
        <w:jc w:val="both"/>
        <w:rPr>
          <w:rFonts w:ascii="Cambria" w:eastAsia="Times New Roman" w:hAnsi="Cambria" w:cs="Arial"/>
          <w:sz w:val="24"/>
          <w:szCs w:val="24"/>
          <w:lang w:eastAsia="es-SV"/>
        </w:rPr>
      </w:pPr>
      <w:r>
        <w:rPr>
          <w:rFonts w:ascii="Cambria" w:eastAsia="Times New Roman" w:hAnsi="Cambria" w:cs="Arial"/>
          <w:sz w:val="24"/>
          <w:szCs w:val="24"/>
          <w:lang w:eastAsia="es-SV"/>
        </w:rPr>
        <w:t>Art. 284, falsedad ideológica.</w:t>
      </w:r>
    </w:p>
    <w:p w:rsidR="00C73F5B" w:rsidRDefault="00C73F5B" w:rsidP="00C73F5B">
      <w:pPr>
        <w:pStyle w:val="Prrafodelista"/>
        <w:spacing w:after="0" w:line="240" w:lineRule="auto"/>
        <w:ind w:left="1425"/>
        <w:jc w:val="both"/>
        <w:rPr>
          <w:rFonts w:ascii="Cambria" w:eastAsia="Times New Roman" w:hAnsi="Cambria" w:cs="Arial"/>
          <w:sz w:val="24"/>
          <w:szCs w:val="24"/>
          <w:lang w:eastAsia="es-SV"/>
        </w:rPr>
      </w:pPr>
      <w:r>
        <w:rPr>
          <w:rFonts w:ascii="Cambria" w:eastAsia="Times New Roman" w:hAnsi="Cambria" w:cs="Arial"/>
          <w:sz w:val="24"/>
          <w:szCs w:val="24"/>
          <w:lang w:eastAsia="es-SV"/>
        </w:rPr>
        <w:t>Art. 285, falsedad documental Agravada.</w:t>
      </w:r>
    </w:p>
    <w:p w:rsidR="00C73F5B" w:rsidRDefault="00C73F5B" w:rsidP="00C73F5B">
      <w:pPr>
        <w:pStyle w:val="Prrafodelista"/>
        <w:spacing w:after="0" w:line="240" w:lineRule="auto"/>
        <w:ind w:left="1425"/>
        <w:jc w:val="both"/>
        <w:rPr>
          <w:rFonts w:ascii="Cambria" w:eastAsia="Times New Roman" w:hAnsi="Cambria" w:cs="Arial"/>
          <w:sz w:val="24"/>
          <w:szCs w:val="24"/>
          <w:lang w:eastAsia="es-SV"/>
        </w:rPr>
      </w:pPr>
      <w:r>
        <w:rPr>
          <w:rFonts w:ascii="Cambria" w:eastAsia="Times New Roman" w:hAnsi="Cambria" w:cs="Arial"/>
          <w:sz w:val="24"/>
          <w:szCs w:val="24"/>
          <w:lang w:eastAsia="es-SV"/>
        </w:rPr>
        <w:t>Art. 286, Supresión, destrucción y ocultación.</w:t>
      </w:r>
    </w:p>
    <w:p w:rsidR="00C73F5B" w:rsidRDefault="00C73F5B" w:rsidP="00C73F5B">
      <w:pPr>
        <w:pStyle w:val="Prrafodelista"/>
        <w:spacing w:after="0" w:line="240" w:lineRule="auto"/>
        <w:ind w:left="1425"/>
        <w:jc w:val="both"/>
        <w:rPr>
          <w:rFonts w:ascii="Cambria" w:eastAsia="Times New Roman" w:hAnsi="Cambria" w:cs="Arial"/>
          <w:sz w:val="24"/>
          <w:szCs w:val="24"/>
          <w:lang w:eastAsia="es-SV"/>
        </w:rPr>
      </w:pPr>
      <w:r>
        <w:rPr>
          <w:rFonts w:ascii="Cambria" w:eastAsia="Times New Roman" w:hAnsi="Cambria" w:cs="Arial"/>
          <w:sz w:val="24"/>
          <w:szCs w:val="24"/>
          <w:lang w:eastAsia="es-SV"/>
        </w:rPr>
        <w:t>Art. 287, Uso y tenencia de documentos falsos.</w:t>
      </w:r>
    </w:p>
    <w:p w:rsidR="00C73F5B" w:rsidRDefault="00C73F5B" w:rsidP="00C73F5B">
      <w:pPr>
        <w:pStyle w:val="Prrafodelista"/>
        <w:spacing w:after="0" w:line="240" w:lineRule="auto"/>
        <w:ind w:left="1425"/>
        <w:jc w:val="both"/>
        <w:rPr>
          <w:rFonts w:ascii="Cambria" w:eastAsia="Times New Roman" w:hAnsi="Cambria" w:cs="Arial"/>
          <w:sz w:val="24"/>
          <w:szCs w:val="24"/>
          <w:lang w:eastAsia="es-SV"/>
        </w:rPr>
      </w:pPr>
    </w:p>
    <w:p w:rsidR="00C73F5B" w:rsidRPr="008E3D81" w:rsidRDefault="00C73F5B" w:rsidP="00C73F5B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8E3D81">
        <w:rPr>
          <w:rFonts w:asciiTheme="majorHAnsi" w:hAnsiTheme="majorHAnsi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8E3D81">
        <w:rPr>
          <w:rFonts w:asciiTheme="majorHAnsi" w:hAnsiTheme="majorHAnsi"/>
          <w:sz w:val="24"/>
          <w:szCs w:val="24"/>
        </w:rPr>
        <w:t>a</w:t>
      </w:r>
      <w:proofErr w:type="gramEnd"/>
      <w:r w:rsidRPr="008E3D81">
        <w:rPr>
          <w:rFonts w:asciiTheme="majorHAnsi" w:hAnsiTheme="majorHAnsi"/>
          <w:sz w:val="24"/>
          <w:szCs w:val="24"/>
        </w:rPr>
        <w:t xml:space="preserve">, b, j. Art. 4 Lit. </w:t>
      </w:r>
      <w:proofErr w:type="gramStart"/>
      <w:r w:rsidRPr="008E3D81">
        <w:rPr>
          <w:rFonts w:asciiTheme="majorHAnsi" w:hAnsiTheme="majorHAnsi"/>
          <w:sz w:val="24"/>
          <w:szCs w:val="24"/>
        </w:rPr>
        <w:t>a</w:t>
      </w:r>
      <w:proofErr w:type="gramEnd"/>
      <w:r w:rsidRPr="008E3D81">
        <w:rPr>
          <w:rFonts w:asciiTheme="majorHAnsi" w:hAnsiTheme="majorHAnsi"/>
          <w:sz w:val="24"/>
          <w:szCs w:val="24"/>
        </w:rPr>
        <w:t xml:space="preserve">, b, c, d, e, f, g.  y Artículos 65, 69, 71 y 72 de la Ley de Acceso a la Información Pública, la suscrita </w:t>
      </w:r>
      <w:r w:rsidRPr="008E3D81">
        <w:rPr>
          <w:rFonts w:asciiTheme="majorHAnsi" w:hAnsiTheme="majorHAnsi"/>
          <w:b/>
          <w:sz w:val="24"/>
          <w:szCs w:val="24"/>
        </w:rPr>
        <w:t>RESUELVE:</w:t>
      </w:r>
      <w:r w:rsidRPr="008E3D81">
        <w:rPr>
          <w:rFonts w:asciiTheme="majorHAnsi" w:hAnsiTheme="majorHAnsi"/>
          <w:sz w:val="24"/>
          <w:szCs w:val="24"/>
        </w:rPr>
        <w:t xml:space="preserve"> Conceder el acceso a la información solicitada, recibida en esta Unidad por la Unidad Administrativa correspondiente, en tal sentido se hace de conocimiento que se buscó en el Sistema de Información Penitenciaria y se obtuvo el resultado conforme a cuadro anexo.</w:t>
      </w:r>
    </w:p>
    <w:p w:rsidR="00C73F5B" w:rsidRPr="008E3D81" w:rsidRDefault="00C73F5B" w:rsidP="00C73F5B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C73F5B" w:rsidRPr="008E3D81" w:rsidRDefault="00C73F5B" w:rsidP="00C73F5B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8E3D81">
        <w:rPr>
          <w:rFonts w:asciiTheme="majorHAnsi" w:hAnsiTheme="majorHAnsi"/>
          <w:sz w:val="24"/>
          <w:szCs w:val="24"/>
        </w:rPr>
        <w:t>No omito manifestar que los datos proporcionados en cuanto a privados de libertad son cambiantes constantemente según resoluciones judiciales que los diferentes Juzgados y Tribunales del país nos notifican a fin de ejecutar en estricto cumplimiento.</w:t>
      </w:r>
    </w:p>
    <w:p w:rsidR="00C73F5B" w:rsidRDefault="00C73F5B" w:rsidP="00C73F5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C73F5B" w:rsidRPr="008E3D81" w:rsidRDefault="00C73F5B" w:rsidP="00C73F5B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8E3D81">
        <w:rPr>
          <w:rFonts w:asciiTheme="majorHAnsi" w:hAnsiTheme="majorHAnsi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C73F5B" w:rsidRPr="008E3D81" w:rsidRDefault="00C73F5B" w:rsidP="00C73F5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C73F5B" w:rsidRPr="008E3D81" w:rsidRDefault="00C73F5B" w:rsidP="00C73F5B">
      <w:pPr>
        <w:spacing w:after="0" w:line="240" w:lineRule="auto"/>
        <w:ind w:firstLine="70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San Salvador, a las catorce</w:t>
      </w:r>
      <w:r w:rsidRPr="008E3D81">
        <w:rPr>
          <w:rFonts w:asciiTheme="majorHAnsi" w:hAnsiTheme="majorHAnsi"/>
          <w:sz w:val="24"/>
          <w:szCs w:val="24"/>
        </w:rPr>
        <w:t xml:space="preserve"> horas con </w:t>
      </w:r>
      <w:r>
        <w:rPr>
          <w:rFonts w:asciiTheme="majorHAnsi" w:hAnsiTheme="majorHAnsi"/>
          <w:sz w:val="24"/>
          <w:szCs w:val="24"/>
        </w:rPr>
        <w:t>treinta minutos del día once</w:t>
      </w:r>
      <w:r w:rsidRPr="008E3D81">
        <w:rPr>
          <w:rFonts w:asciiTheme="majorHAnsi" w:hAnsiTheme="majorHAnsi"/>
          <w:sz w:val="24"/>
          <w:szCs w:val="24"/>
        </w:rPr>
        <w:t xml:space="preserve"> de febrero de dos mil dieciséis.</w:t>
      </w:r>
    </w:p>
    <w:p w:rsidR="00C73F5B" w:rsidRPr="008E3D81" w:rsidRDefault="00C73F5B" w:rsidP="00C73F5B">
      <w:pPr>
        <w:spacing w:after="0" w:line="240" w:lineRule="auto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C73F5B" w:rsidRPr="008E3D81" w:rsidRDefault="00C73F5B" w:rsidP="00C73F5B">
      <w:pPr>
        <w:spacing w:after="0" w:line="240" w:lineRule="auto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C73F5B" w:rsidRPr="008E3D81" w:rsidRDefault="00C73F5B" w:rsidP="00C73F5B">
      <w:pPr>
        <w:spacing w:after="0" w:line="240" w:lineRule="auto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C73F5B" w:rsidRPr="008E3D81" w:rsidRDefault="00C73F5B" w:rsidP="00C73F5B">
      <w:pPr>
        <w:spacing w:after="0" w:line="240" w:lineRule="auto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C73F5B" w:rsidRPr="008E3D81" w:rsidRDefault="00C73F5B" w:rsidP="00C73F5B">
      <w:pPr>
        <w:spacing w:after="0" w:line="240" w:lineRule="auto"/>
        <w:ind w:left="3540" w:firstLine="708"/>
        <w:rPr>
          <w:rFonts w:asciiTheme="majorHAnsi" w:hAnsiTheme="majorHAnsi"/>
          <w:b/>
          <w:sz w:val="24"/>
          <w:szCs w:val="24"/>
        </w:rPr>
      </w:pPr>
      <w:r w:rsidRPr="008E3D81">
        <w:rPr>
          <w:rFonts w:asciiTheme="majorHAnsi" w:hAnsiTheme="majorHAnsi"/>
          <w:b/>
          <w:sz w:val="24"/>
          <w:szCs w:val="24"/>
        </w:rPr>
        <w:t>Licda. Marlene Janeth Cardona Andrade</w:t>
      </w:r>
    </w:p>
    <w:p w:rsidR="00C73F5B" w:rsidRPr="008E3D81" w:rsidRDefault="00C73F5B" w:rsidP="00C73F5B">
      <w:pPr>
        <w:spacing w:after="0" w:line="240" w:lineRule="auto"/>
        <w:ind w:left="3540" w:firstLine="708"/>
        <w:rPr>
          <w:rFonts w:asciiTheme="majorHAnsi" w:hAnsiTheme="majorHAnsi"/>
          <w:b/>
          <w:sz w:val="24"/>
          <w:szCs w:val="24"/>
        </w:rPr>
      </w:pPr>
      <w:r w:rsidRPr="008E3D81">
        <w:rPr>
          <w:rFonts w:asciiTheme="majorHAnsi" w:hAnsiTheme="majorHAnsi"/>
          <w:b/>
          <w:sz w:val="24"/>
          <w:szCs w:val="24"/>
        </w:rPr>
        <w:t>Oficial de Información.</w:t>
      </w:r>
    </w:p>
    <w:p w:rsidR="00C73F5B" w:rsidRPr="00AC5FE4" w:rsidRDefault="00C73F5B" w:rsidP="00C73F5B">
      <w:pPr>
        <w:spacing w:after="0" w:line="240" w:lineRule="auto"/>
        <w:ind w:left="3540" w:firstLine="708"/>
        <w:rPr>
          <w:rFonts w:asciiTheme="majorHAnsi" w:hAnsiTheme="majorHAnsi"/>
          <w:b/>
          <w:sz w:val="16"/>
          <w:szCs w:val="16"/>
          <w:lang w:val="en-US"/>
        </w:rPr>
      </w:pPr>
      <w:r w:rsidRPr="008E3D81">
        <w:rPr>
          <w:rFonts w:asciiTheme="majorHAnsi" w:hAnsiTheme="majorHAnsi"/>
          <w:sz w:val="24"/>
          <w:szCs w:val="24"/>
        </w:rPr>
        <w:t xml:space="preserve"> </w:t>
      </w:r>
      <w:r w:rsidRPr="00AC5FE4">
        <w:rPr>
          <w:rFonts w:asciiTheme="majorHAnsi" w:hAnsiTheme="majorHAnsi"/>
          <w:sz w:val="16"/>
          <w:szCs w:val="16"/>
          <w:lang w:val="en-US"/>
        </w:rPr>
        <w:t xml:space="preserve">Ref. </w:t>
      </w:r>
      <w:proofErr w:type="spellStart"/>
      <w:r w:rsidRPr="00AC5FE4">
        <w:rPr>
          <w:rFonts w:asciiTheme="majorHAnsi" w:hAnsiTheme="majorHAnsi"/>
          <w:sz w:val="16"/>
          <w:szCs w:val="16"/>
          <w:lang w:val="en-US"/>
        </w:rPr>
        <w:t>Solicitud</w:t>
      </w:r>
      <w:proofErr w:type="spellEnd"/>
      <w:r w:rsidRPr="00AC5FE4">
        <w:rPr>
          <w:rFonts w:asciiTheme="majorHAnsi" w:hAnsiTheme="majorHAnsi"/>
          <w:sz w:val="16"/>
          <w:szCs w:val="16"/>
          <w:lang w:val="en-US"/>
        </w:rPr>
        <w:t xml:space="preserve"> UAIP/OIR/030/2016</w:t>
      </w:r>
    </w:p>
    <w:p w:rsidR="00644664" w:rsidRPr="00491FFD" w:rsidRDefault="00C73F5B" w:rsidP="00C73F5B">
      <w:pPr>
        <w:spacing w:after="0" w:line="240" w:lineRule="auto"/>
        <w:ind w:firstLine="360"/>
        <w:jc w:val="both"/>
        <w:rPr>
          <w:rFonts w:asciiTheme="majorHAnsi" w:hAnsiTheme="majorHAnsi"/>
          <w:sz w:val="16"/>
          <w:szCs w:val="16"/>
          <w:lang w:val="en-US"/>
        </w:rPr>
      </w:pPr>
      <w:proofErr w:type="gramStart"/>
      <w:r w:rsidRPr="007D07E0">
        <w:rPr>
          <w:rFonts w:asciiTheme="majorHAnsi" w:hAnsiTheme="majorHAnsi"/>
          <w:sz w:val="16"/>
          <w:szCs w:val="16"/>
          <w:lang w:val="en-US"/>
        </w:rPr>
        <w:t>MJCA/kl.</w:t>
      </w:r>
      <w:proofErr w:type="gramEnd"/>
    </w:p>
    <w:sectPr w:rsidR="00644664" w:rsidRPr="00491FFD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325BE"/>
    <w:rsid w:val="00433BB2"/>
    <w:rsid w:val="004429A7"/>
    <w:rsid w:val="00491FFD"/>
    <w:rsid w:val="004A0CE1"/>
    <w:rsid w:val="00644664"/>
    <w:rsid w:val="00A76D33"/>
    <w:rsid w:val="00C7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2016-07-25T21:02:00Z</dcterms:created>
  <dcterms:modified xsi:type="dcterms:W3CDTF">2016-09-01T19:29:00Z</dcterms:modified>
</cp:coreProperties>
</file>