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4A0CE1" w:rsidRPr="004A0CE1" w:rsidRDefault="004A0CE1" w:rsidP="000325BE">
      <w:pPr>
        <w:spacing w:line="240" w:lineRule="auto"/>
        <w:ind w:firstLine="360"/>
        <w:jc w:val="both"/>
        <w:rPr>
          <w:rFonts w:ascii="Cambria" w:eastAsia="Times New Roman" w:hAnsi="Cambria" w:cs="Arial"/>
          <w:lang w:eastAsia="es-SV"/>
        </w:rPr>
      </w:pPr>
      <w:r w:rsidRPr="004A0CE1">
        <w:rPr>
          <w:rFonts w:asciiTheme="majorHAnsi" w:hAnsiTheme="majorHAnsi"/>
        </w:rPr>
        <w:t xml:space="preserve">Vista la solicitud </w:t>
      </w:r>
      <w:r w:rsidR="000325BE" w:rsidRPr="000A7BFE">
        <w:rPr>
          <w:rFonts w:asciiTheme="majorHAnsi" w:hAnsiTheme="majorHAnsi"/>
          <w:b/>
          <w:highlight w:val="black"/>
        </w:rPr>
        <w:t>XXXXXXXXXXXXXXXXXXXXXXXXXXXXXXXXXX</w:t>
      </w:r>
      <w:bookmarkStart w:id="0" w:name="_GoBack"/>
      <w:bookmarkEnd w:id="0"/>
      <w:r w:rsidRPr="004A0CE1">
        <w:rPr>
          <w:rFonts w:asciiTheme="majorHAnsi" w:hAnsiTheme="majorHAnsi"/>
        </w:rPr>
        <w:t xml:space="preserve">, con Documento Único de Identidad número </w:t>
      </w:r>
      <w:r w:rsidR="000325BE" w:rsidRPr="000A7BFE">
        <w:rPr>
          <w:rFonts w:asciiTheme="majorHAnsi" w:hAnsiTheme="majorHAnsi"/>
          <w:b/>
          <w:highlight w:val="black"/>
        </w:rPr>
        <w:t>XXXXXXXXXXXXXXXXXXXXXXXXXXXXXXXXXXXXXXXXXXXXXXXXX XXXXXXXXXXXX</w:t>
      </w:r>
      <w:r w:rsidRPr="004A0CE1">
        <w:rPr>
          <w:rFonts w:asciiTheme="majorHAnsi" w:hAnsiTheme="majorHAnsi"/>
        </w:rPr>
        <w:t>, quien solicita:</w:t>
      </w:r>
      <w:r w:rsidRPr="004A0CE1">
        <w:rPr>
          <w:rFonts w:ascii="Cambria" w:hAnsi="Cambria" w:cs="Calibri"/>
        </w:rPr>
        <w:t xml:space="preserve"> “</w:t>
      </w:r>
      <w:r w:rsidRPr="004A0CE1">
        <w:rPr>
          <w:rFonts w:ascii="Cambria" w:eastAsia="Times New Roman" w:hAnsi="Cambria" w:cs="Arial"/>
          <w:lang w:eastAsia="es-SV"/>
        </w:rPr>
        <w:t>Estadísticas de Privados de Libertad, procesados y condenados, por los Delitos Relativos a los Derechos y Garantías Fundamentales de la Persona”:</w:t>
      </w:r>
    </w:p>
    <w:p w:rsidR="004A0CE1" w:rsidRPr="004A0CE1" w:rsidRDefault="004A0CE1" w:rsidP="004A0CE1">
      <w:pPr>
        <w:pStyle w:val="Prrafodelista"/>
        <w:numPr>
          <w:ilvl w:val="0"/>
          <w:numId w:val="2"/>
        </w:numPr>
        <w:tabs>
          <w:tab w:val="left" w:pos="8001"/>
        </w:tabs>
        <w:spacing w:line="240" w:lineRule="auto"/>
        <w:jc w:val="both"/>
        <w:rPr>
          <w:rFonts w:ascii="Cambria" w:eastAsia="Times New Roman" w:hAnsi="Cambria" w:cs="Arial"/>
          <w:lang w:eastAsia="es-SV"/>
        </w:rPr>
      </w:pPr>
      <w:r w:rsidRPr="004A0CE1">
        <w:rPr>
          <w:rFonts w:ascii="Cambria" w:eastAsia="Times New Roman" w:hAnsi="Cambria" w:cs="Arial"/>
          <w:b/>
          <w:lang w:eastAsia="es-SV"/>
        </w:rPr>
        <w:t>Derechos y Garantías Fundamentales de la Persona</w:t>
      </w:r>
      <w:r w:rsidRPr="004A0CE1">
        <w:rPr>
          <w:rFonts w:ascii="Cambria" w:eastAsia="Times New Roman" w:hAnsi="Cambria" w:cs="Arial"/>
          <w:lang w:eastAsia="es-SV"/>
        </w:rPr>
        <w:t xml:space="preserve">;  </w:t>
      </w:r>
    </w:p>
    <w:p w:rsidR="004A0CE1" w:rsidRPr="004A0CE1" w:rsidRDefault="004A0CE1" w:rsidP="004A0CE1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="Cambria" w:eastAsia="Times New Roman" w:hAnsi="Cambria" w:cs="Arial"/>
          <w:lang w:eastAsia="es-SV"/>
        </w:rPr>
      </w:pPr>
      <w:r w:rsidRPr="004A0CE1">
        <w:rPr>
          <w:rFonts w:ascii="Cambria" w:eastAsia="Times New Roman" w:hAnsi="Cambria" w:cs="Arial"/>
          <w:lang w:eastAsia="es-SV"/>
        </w:rPr>
        <w:t xml:space="preserve">Art. 290 CP, Privación de Libertad por funcionario empleado Público, agente de Autoridad o Autoridad Pública;  </w:t>
      </w:r>
    </w:p>
    <w:p w:rsidR="004A0CE1" w:rsidRPr="004A0CE1" w:rsidRDefault="004A0CE1" w:rsidP="004A0CE1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="Cambria" w:eastAsia="Times New Roman" w:hAnsi="Cambria" w:cs="Arial"/>
          <w:lang w:eastAsia="es-SV"/>
        </w:rPr>
      </w:pPr>
      <w:r w:rsidRPr="004A0CE1">
        <w:rPr>
          <w:rFonts w:ascii="Cambria" w:eastAsia="Times New Roman" w:hAnsi="Cambria" w:cs="Arial"/>
          <w:lang w:eastAsia="es-SV"/>
        </w:rPr>
        <w:t xml:space="preserve">Art. 291 CP, Limitaciones Indebidas de la Libertad Individual. </w:t>
      </w:r>
    </w:p>
    <w:p w:rsidR="004A0CE1" w:rsidRPr="004A0CE1" w:rsidRDefault="004A0CE1" w:rsidP="004A0CE1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="Cambria" w:eastAsia="Times New Roman" w:hAnsi="Cambria" w:cs="Arial"/>
          <w:lang w:eastAsia="es-SV"/>
        </w:rPr>
      </w:pPr>
      <w:r w:rsidRPr="004A0CE1">
        <w:rPr>
          <w:rFonts w:ascii="Cambria" w:eastAsia="Times New Roman" w:hAnsi="Cambria" w:cs="Arial"/>
          <w:lang w:eastAsia="es-SV"/>
        </w:rPr>
        <w:t>Art. 292 CP, Atentados Relativos al Derecho de Igualdad.</w:t>
      </w:r>
    </w:p>
    <w:p w:rsidR="004A0CE1" w:rsidRPr="004A0CE1" w:rsidRDefault="004A0CE1" w:rsidP="004A0CE1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="Cambria" w:eastAsia="Times New Roman" w:hAnsi="Cambria" w:cs="Arial"/>
          <w:lang w:eastAsia="es-SV"/>
        </w:rPr>
      </w:pPr>
      <w:r w:rsidRPr="004A0CE1">
        <w:rPr>
          <w:rFonts w:ascii="Cambria" w:eastAsia="Times New Roman" w:hAnsi="Cambria" w:cs="Arial"/>
          <w:lang w:eastAsia="es-SV"/>
        </w:rPr>
        <w:t xml:space="preserve"> Art. 293 Atentados Relativos a la Libertad de Expresión. </w:t>
      </w:r>
    </w:p>
    <w:p w:rsidR="004A0CE1" w:rsidRPr="004A0CE1" w:rsidRDefault="004A0CE1" w:rsidP="004A0CE1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="Cambria" w:eastAsia="Times New Roman" w:hAnsi="Cambria" w:cs="Arial"/>
          <w:lang w:eastAsia="es-SV"/>
        </w:rPr>
      </w:pPr>
      <w:r w:rsidRPr="004A0CE1">
        <w:rPr>
          <w:rFonts w:ascii="Cambria" w:eastAsia="Times New Roman" w:hAnsi="Cambria" w:cs="Arial"/>
          <w:lang w:eastAsia="es-SV"/>
        </w:rPr>
        <w:t>Art. 294, Atentados Relativos al Derecho de Asociación y reunión.</w:t>
      </w:r>
    </w:p>
    <w:p w:rsidR="004A0CE1" w:rsidRPr="004A0CE1" w:rsidRDefault="004A0CE1" w:rsidP="004A0CE1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="Cambria" w:eastAsia="Times New Roman" w:hAnsi="Cambria" w:cs="Arial"/>
          <w:lang w:eastAsia="es-SV"/>
        </w:rPr>
      </w:pPr>
      <w:r w:rsidRPr="004A0CE1">
        <w:rPr>
          <w:rFonts w:ascii="Cambria" w:eastAsia="Times New Roman" w:hAnsi="Cambria" w:cs="Arial"/>
          <w:lang w:eastAsia="es-SV"/>
        </w:rPr>
        <w:t>Art. 295 CP, Fraude Electoral.</w:t>
      </w:r>
    </w:p>
    <w:p w:rsidR="004A0CE1" w:rsidRPr="004A0CE1" w:rsidRDefault="004A0CE1" w:rsidP="004A0CE1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="Cambria" w:eastAsia="Times New Roman" w:hAnsi="Cambria" w:cs="Arial"/>
          <w:lang w:eastAsia="es-SV"/>
        </w:rPr>
      </w:pPr>
      <w:r w:rsidRPr="004A0CE1">
        <w:rPr>
          <w:rFonts w:ascii="Cambria" w:eastAsia="Times New Roman" w:hAnsi="Cambria" w:cs="Arial"/>
          <w:lang w:eastAsia="es-SV"/>
        </w:rPr>
        <w:t>Art. 296 CP Atentado Relativos a la Libertad de Religión.</w:t>
      </w:r>
    </w:p>
    <w:p w:rsidR="004A0CE1" w:rsidRPr="004A0CE1" w:rsidRDefault="004A0CE1" w:rsidP="004A0CE1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="Cambria" w:eastAsia="Times New Roman" w:hAnsi="Cambria" w:cs="Arial"/>
          <w:lang w:eastAsia="es-SV"/>
        </w:rPr>
      </w:pPr>
      <w:r w:rsidRPr="004A0CE1">
        <w:rPr>
          <w:rFonts w:ascii="Cambria" w:eastAsia="Times New Roman" w:hAnsi="Cambria" w:cs="Arial"/>
          <w:lang w:eastAsia="es-SV"/>
        </w:rPr>
        <w:t>Art. 297 CP Tortura.</w:t>
      </w:r>
    </w:p>
    <w:p w:rsidR="004A0CE1" w:rsidRPr="004A0CE1" w:rsidRDefault="004A0CE1" w:rsidP="004A0CE1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="Cambria" w:eastAsia="Times New Roman" w:hAnsi="Cambria" w:cs="Arial"/>
          <w:lang w:eastAsia="es-SV"/>
        </w:rPr>
      </w:pPr>
      <w:proofErr w:type="gramStart"/>
      <w:r w:rsidRPr="004A0CE1">
        <w:rPr>
          <w:rFonts w:ascii="Cambria" w:eastAsia="Times New Roman" w:hAnsi="Cambria" w:cs="Arial"/>
          <w:lang w:eastAsia="es-SV"/>
        </w:rPr>
        <w:t>art</w:t>
      </w:r>
      <w:proofErr w:type="gramEnd"/>
      <w:r w:rsidRPr="004A0CE1">
        <w:rPr>
          <w:rFonts w:ascii="Cambria" w:eastAsia="Times New Roman" w:hAnsi="Cambria" w:cs="Arial"/>
          <w:lang w:eastAsia="es-SV"/>
        </w:rPr>
        <w:t xml:space="preserve">. 298, CP Atentados Relativos al Derecho de defensa; </w:t>
      </w:r>
    </w:p>
    <w:p w:rsidR="004A0CE1" w:rsidRPr="004A0CE1" w:rsidRDefault="004A0CE1" w:rsidP="004A0CE1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="Cambria" w:eastAsia="Times New Roman" w:hAnsi="Cambria" w:cs="Arial"/>
          <w:lang w:eastAsia="es-SV"/>
        </w:rPr>
      </w:pPr>
      <w:r w:rsidRPr="004A0CE1">
        <w:rPr>
          <w:rFonts w:ascii="Cambria" w:eastAsia="Times New Roman" w:hAnsi="Cambria" w:cs="Arial"/>
          <w:lang w:eastAsia="es-SV"/>
        </w:rPr>
        <w:t xml:space="preserve">Art. 299 CP, Registro y Pesquisas Ilegales. </w:t>
      </w:r>
    </w:p>
    <w:p w:rsidR="004A0CE1" w:rsidRPr="004A0CE1" w:rsidRDefault="004A0CE1" w:rsidP="004A0CE1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="Cambria" w:eastAsia="Times New Roman" w:hAnsi="Cambria" w:cs="Arial"/>
          <w:lang w:eastAsia="es-SV"/>
        </w:rPr>
      </w:pPr>
      <w:r w:rsidRPr="004A0CE1">
        <w:rPr>
          <w:rFonts w:ascii="Cambria" w:eastAsia="Times New Roman" w:hAnsi="Cambria" w:cs="Arial"/>
          <w:lang w:eastAsia="es-SV"/>
        </w:rPr>
        <w:t>Art. 300 CP, Allanamiento sin autorización legal.</w:t>
      </w:r>
    </w:p>
    <w:p w:rsidR="004A0CE1" w:rsidRPr="004A0CE1" w:rsidRDefault="004A0CE1" w:rsidP="004A0CE1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="Cambria" w:eastAsia="Times New Roman" w:hAnsi="Cambria" w:cs="Arial"/>
          <w:lang w:eastAsia="es-SV"/>
        </w:rPr>
      </w:pPr>
      <w:r w:rsidRPr="004A0CE1">
        <w:rPr>
          <w:rFonts w:ascii="Cambria" w:eastAsia="Times New Roman" w:hAnsi="Cambria" w:cs="Arial"/>
          <w:lang w:eastAsia="es-SV"/>
        </w:rPr>
        <w:t xml:space="preserve">Art. 301 CP, Inviolabilidad de correspondencia. </w:t>
      </w:r>
    </w:p>
    <w:p w:rsidR="004A0CE1" w:rsidRPr="004A0CE1" w:rsidRDefault="004A0CE1" w:rsidP="004A0CE1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="Cambria" w:eastAsia="Times New Roman" w:hAnsi="Cambria" w:cs="Arial"/>
          <w:lang w:eastAsia="es-SV"/>
        </w:rPr>
      </w:pPr>
      <w:r w:rsidRPr="004A0CE1">
        <w:rPr>
          <w:rFonts w:ascii="Cambria" w:eastAsia="Times New Roman" w:hAnsi="Cambria" w:cs="Arial"/>
          <w:lang w:eastAsia="es-SV"/>
        </w:rPr>
        <w:t>Art. 302 CP, Interferencia e Intervención de Comunicaciones telefónicas.</w:t>
      </w:r>
    </w:p>
    <w:p w:rsidR="004A0CE1" w:rsidRPr="004A0CE1" w:rsidRDefault="004A0CE1" w:rsidP="004A0CE1">
      <w:pPr>
        <w:spacing w:after="0" w:line="240" w:lineRule="auto"/>
        <w:jc w:val="both"/>
        <w:rPr>
          <w:rFonts w:asciiTheme="majorHAnsi" w:hAnsiTheme="majorHAnsi"/>
        </w:rPr>
      </w:pPr>
    </w:p>
    <w:p w:rsidR="004A0CE1" w:rsidRPr="004A0CE1" w:rsidRDefault="004A0CE1" w:rsidP="000325BE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4A0CE1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4A0CE1">
        <w:rPr>
          <w:rFonts w:asciiTheme="majorHAnsi" w:hAnsiTheme="majorHAnsi"/>
        </w:rPr>
        <w:t>a</w:t>
      </w:r>
      <w:proofErr w:type="gramEnd"/>
      <w:r w:rsidRPr="004A0CE1">
        <w:rPr>
          <w:rFonts w:asciiTheme="majorHAnsi" w:hAnsiTheme="majorHAnsi"/>
        </w:rPr>
        <w:t xml:space="preserve">, b, j. Art. 4 Lit. </w:t>
      </w:r>
      <w:proofErr w:type="gramStart"/>
      <w:r w:rsidRPr="004A0CE1">
        <w:rPr>
          <w:rFonts w:asciiTheme="majorHAnsi" w:hAnsiTheme="majorHAnsi"/>
        </w:rPr>
        <w:t>a</w:t>
      </w:r>
      <w:proofErr w:type="gramEnd"/>
      <w:r w:rsidRPr="004A0CE1">
        <w:rPr>
          <w:rFonts w:asciiTheme="majorHAnsi" w:hAnsiTheme="majorHAnsi"/>
        </w:rPr>
        <w:t xml:space="preserve">, b, c, d, e, f, g.  y Artículos 65, 69, 71 y 72 de la Ley de Acceso a la Información Pública, la suscrita </w:t>
      </w:r>
      <w:r w:rsidRPr="004A0CE1">
        <w:rPr>
          <w:rFonts w:asciiTheme="majorHAnsi" w:hAnsiTheme="majorHAnsi"/>
          <w:b/>
        </w:rPr>
        <w:t>RESUELVE:</w:t>
      </w:r>
      <w:r w:rsidRPr="004A0CE1">
        <w:rPr>
          <w:rFonts w:asciiTheme="majorHAnsi" w:hAnsiTheme="majorHAnsi"/>
        </w:rPr>
        <w:t xml:space="preserve"> Conceder el acceso a la información solicitada, recibida en esta Unidad por la Unidad Administrativa correspondiente, en tal sentido se hace de conocimiento que se buscó en el Sistema de Información Penitenciaria y se obtuvo el resultado conforme a cuadro anexo.</w:t>
      </w:r>
    </w:p>
    <w:p w:rsidR="004A0CE1" w:rsidRPr="004A0CE1" w:rsidRDefault="004A0CE1" w:rsidP="004A0CE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4A0CE1" w:rsidRPr="004A0CE1" w:rsidRDefault="004A0CE1" w:rsidP="004A0CE1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4A0CE1">
        <w:rPr>
          <w:rFonts w:asciiTheme="majorHAnsi" w:hAnsiTheme="majorHAnsi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4A0CE1" w:rsidRPr="004A0CE1" w:rsidRDefault="004A0CE1" w:rsidP="004A0CE1">
      <w:pPr>
        <w:spacing w:after="0" w:line="240" w:lineRule="auto"/>
        <w:jc w:val="both"/>
        <w:rPr>
          <w:rFonts w:asciiTheme="majorHAnsi" w:hAnsiTheme="majorHAnsi"/>
        </w:rPr>
      </w:pPr>
    </w:p>
    <w:p w:rsidR="004A0CE1" w:rsidRPr="004A0CE1" w:rsidRDefault="004A0CE1" w:rsidP="00433BB2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4A0CE1">
        <w:rPr>
          <w:rFonts w:asciiTheme="majorHAnsi" w:hAnsiTheme="majorHAnsi"/>
        </w:rPr>
        <w:t>Queda expedito el derecho de la persona solicitante de proceder conforme a lo establecido en el art. 82 de la Ley de Acceso a la Información Pública.</w:t>
      </w:r>
    </w:p>
    <w:p w:rsidR="004A0CE1" w:rsidRPr="004A0CE1" w:rsidRDefault="004A0CE1" w:rsidP="004A0CE1">
      <w:pPr>
        <w:spacing w:after="0" w:line="240" w:lineRule="auto"/>
        <w:jc w:val="both"/>
        <w:rPr>
          <w:rFonts w:asciiTheme="majorHAnsi" w:hAnsiTheme="majorHAnsi"/>
        </w:rPr>
      </w:pPr>
    </w:p>
    <w:p w:rsidR="004A0CE1" w:rsidRPr="004A0CE1" w:rsidRDefault="004A0CE1" w:rsidP="004A0CE1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  <w:r w:rsidRPr="004A0CE1">
        <w:rPr>
          <w:rFonts w:asciiTheme="majorHAnsi" w:hAnsiTheme="majorHAnsi"/>
        </w:rPr>
        <w:t>San Salvador, a las catorce horas con treinta minutos del día ocho de febrero de dos mil dieciséis.</w:t>
      </w:r>
    </w:p>
    <w:p w:rsidR="004A0CE1" w:rsidRPr="004A0CE1" w:rsidRDefault="004A0CE1" w:rsidP="004A0CE1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4A0CE1" w:rsidRPr="004A0CE1" w:rsidRDefault="004A0CE1" w:rsidP="004A0CE1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4A0CE1" w:rsidRPr="004A0CE1" w:rsidRDefault="004A0CE1" w:rsidP="004A0CE1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4A0CE1" w:rsidRPr="004A0CE1" w:rsidRDefault="004A0CE1" w:rsidP="004A0CE1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4A0CE1" w:rsidRPr="004A0CE1" w:rsidRDefault="004A0CE1" w:rsidP="004A0CE1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4A0CE1">
        <w:rPr>
          <w:rFonts w:asciiTheme="majorHAnsi" w:hAnsiTheme="majorHAnsi"/>
          <w:b/>
        </w:rPr>
        <w:t>Licda. Marlene Janeth Cardona Andrade</w:t>
      </w:r>
    </w:p>
    <w:p w:rsidR="004A0CE1" w:rsidRPr="004A0CE1" w:rsidRDefault="004A0CE1" w:rsidP="004A0CE1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4A0CE1">
        <w:rPr>
          <w:rFonts w:asciiTheme="majorHAnsi" w:hAnsiTheme="majorHAnsi"/>
          <w:b/>
        </w:rPr>
        <w:t>Oficial de Información.</w:t>
      </w:r>
    </w:p>
    <w:p w:rsidR="004A0CE1" w:rsidRPr="00DD3F06" w:rsidRDefault="004A0CE1" w:rsidP="004A0CE1">
      <w:pPr>
        <w:spacing w:after="0" w:line="240" w:lineRule="auto"/>
        <w:ind w:left="3540" w:firstLine="708"/>
        <w:rPr>
          <w:rFonts w:asciiTheme="majorHAnsi" w:hAnsiTheme="majorHAnsi"/>
          <w:b/>
          <w:sz w:val="16"/>
          <w:szCs w:val="16"/>
          <w:lang w:val="en-US"/>
        </w:rPr>
      </w:pPr>
      <w:r w:rsidRPr="008E3D81">
        <w:rPr>
          <w:rFonts w:asciiTheme="majorHAnsi" w:hAnsiTheme="majorHAnsi"/>
          <w:sz w:val="24"/>
          <w:szCs w:val="24"/>
        </w:rPr>
        <w:t xml:space="preserve"> </w:t>
      </w:r>
      <w:r w:rsidRPr="00DD3F06">
        <w:rPr>
          <w:rFonts w:asciiTheme="majorHAnsi" w:hAnsiTheme="majorHAnsi"/>
          <w:sz w:val="16"/>
          <w:szCs w:val="16"/>
          <w:lang w:val="en-US"/>
        </w:rPr>
        <w:t xml:space="preserve">Ref. </w:t>
      </w:r>
      <w:proofErr w:type="spellStart"/>
      <w:r w:rsidRPr="00DD3F06">
        <w:rPr>
          <w:rFonts w:asciiTheme="majorHAnsi" w:hAnsiTheme="majorHAnsi"/>
          <w:sz w:val="16"/>
          <w:szCs w:val="16"/>
          <w:lang w:val="en-US"/>
        </w:rPr>
        <w:t>Solicitud</w:t>
      </w:r>
      <w:proofErr w:type="spellEnd"/>
      <w:r w:rsidRPr="00DD3F06">
        <w:rPr>
          <w:rFonts w:asciiTheme="majorHAnsi" w:hAnsiTheme="majorHAnsi"/>
          <w:sz w:val="16"/>
          <w:szCs w:val="16"/>
          <w:lang w:val="en-US"/>
        </w:rPr>
        <w:t xml:space="preserve"> UAIP/OIR/0</w:t>
      </w:r>
      <w:r>
        <w:rPr>
          <w:rFonts w:asciiTheme="majorHAnsi" w:hAnsiTheme="majorHAnsi"/>
          <w:sz w:val="16"/>
          <w:szCs w:val="16"/>
          <w:lang w:val="en-US"/>
        </w:rPr>
        <w:t>25</w:t>
      </w:r>
      <w:r w:rsidRPr="00DD3F06">
        <w:rPr>
          <w:rFonts w:asciiTheme="majorHAnsi" w:hAnsiTheme="majorHAnsi"/>
          <w:sz w:val="16"/>
          <w:szCs w:val="16"/>
          <w:lang w:val="en-US"/>
        </w:rPr>
        <w:t>/2016</w:t>
      </w:r>
    </w:p>
    <w:p w:rsidR="00433BB2" w:rsidRDefault="00433BB2" w:rsidP="004A0CE1">
      <w:pPr>
        <w:spacing w:line="240" w:lineRule="auto"/>
        <w:rPr>
          <w:rFonts w:asciiTheme="majorHAnsi" w:hAnsiTheme="majorHAnsi"/>
          <w:sz w:val="16"/>
          <w:szCs w:val="16"/>
          <w:lang w:val="en-US"/>
        </w:rPr>
      </w:pPr>
    </w:p>
    <w:p w:rsidR="00644664" w:rsidRPr="00491FFD" w:rsidRDefault="004A0CE1" w:rsidP="004A0CE1">
      <w:pPr>
        <w:spacing w:line="240" w:lineRule="auto"/>
        <w:rPr>
          <w:rFonts w:asciiTheme="majorHAnsi" w:hAnsiTheme="majorHAnsi"/>
          <w:sz w:val="16"/>
          <w:szCs w:val="16"/>
          <w:lang w:val="en-US"/>
        </w:rPr>
      </w:pPr>
      <w:r w:rsidRPr="00DD3F06">
        <w:rPr>
          <w:rFonts w:asciiTheme="majorHAnsi" w:hAnsiTheme="majorHAnsi"/>
          <w:sz w:val="16"/>
          <w:szCs w:val="16"/>
          <w:lang w:val="en-US"/>
        </w:rPr>
        <w:t>MJCA/kl</w:t>
      </w: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0A7BFE"/>
    <w:rsid w:val="00433BB2"/>
    <w:rsid w:val="00491FFD"/>
    <w:rsid w:val="004A0CE1"/>
    <w:rsid w:val="00644664"/>
    <w:rsid w:val="00A7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2016-07-25T20:59:00Z</dcterms:created>
  <dcterms:modified xsi:type="dcterms:W3CDTF">2016-09-01T19:27:00Z</dcterms:modified>
</cp:coreProperties>
</file>