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Default="00623F78" w:rsidP="00F51CE1">
      <w:pPr>
        <w:rPr>
          <w:rFonts w:asciiTheme="majorHAnsi" w:hAnsiTheme="majorHAnsi"/>
          <w:sz w:val="28"/>
        </w:rPr>
      </w:pPr>
    </w:p>
    <w:p w14:paraId="04BEBBB2" w14:textId="77777777" w:rsidR="003B400B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BEF231" w14:textId="77777777" w:rsidR="003F53CA" w:rsidRPr="003F53CA" w:rsidRDefault="007769DF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DE ENTREGA DE INFORMACIÓN </w:t>
      </w:r>
    </w:p>
    <w:p w14:paraId="7E679D36" w14:textId="72D99641" w:rsidR="007769DF" w:rsidRDefault="003F53CA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770270">
        <w:rPr>
          <w:rFonts w:ascii="Arial" w:hAnsi="Arial" w:cs="Arial"/>
          <w:b/>
          <w:sz w:val="28"/>
          <w:szCs w:val="28"/>
          <w:lang w:val="es-SV"/>
        </w:rPr>
        <w:t>014</w:t>
      </w:r>
      <w:r w:rsidR="00157A9C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122B0C94" w14:textId="77777777" w:rsidR="005F0F27" w:rsidRPr="007769DF" w:rsidRDefault="005F0F27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1F6C826D" w14:textId="58E58803" w:rsidR="00687B71" w:rsidRDefault="00DD37C5" w:rsidP="004810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</w:rPr>
      </w:pPr>
      <w:r w:rsidRPr="008B4884">
        <w:rPr>
          <w:rFonts w:ascii="Arial" w:hAnsi="Arial" w:cs="Arial"/>
        </w:rPr>
        <w:t>En las oficinas de la Defenso</w:t>
      </w:r>
      <w:r w:rsidR="005F0F27" w:rsidRPr="008B4884">
        <w:rPr>
          <w:rFonts w:ascii="Arial" w:hAnsi="Arial" w:cs="Arial"/>
        </w:rPr>
        <w:t>r</w:t>
      </w:r>
      <w:r w:rsidR="0021300E" w:rsidRPr="008B4884">
        <w:rPr>
          <w:rFonts w:ascii="Arial" w:hAnsi="Arial" w:cs="Arial"/>
        </w:rPr>
        <w:t xml:space="preserve">ía del Consumidor, a </w:t>
      </w:r>
      <w:r w:rsidR="00770270">
        <w:rPr>
          <w:rFonts w:ascii="Arial" w:hAnsi="Arial" w:cs="Arial"/>
        </w:rPr>
        <w:t xml:space="preserve">las </w:t>
      </w:r>
      <w:r w:rsidR="0036017C">
        <w:rPr>
          <w:rFonts w:ascii="Arial" w:hAnsi="Arial" w:cs="Arial"/>
        </w:rPr>
        <w:t>quince</w:t>
      </w:r>
      <w:r w:rsidR="00770270">
        <w:rPr>
          <w:rFonts w:ascii="Arial" w:hAnsi="Arial" w:cs="Arial"/>
        </w:rPr>
        <w:t xml:space="preserve"> horas y</w:t>
      </w:r>
      <w:r w:rsidR="0036017C">
        <w:rPr>
          <w:rFonts w:ascii="Arial" w:hAnsi="Arial" w:cs="Arial"/>
        </w:rPr>
        <w:t xml:space="preserve"> dieciocho</w:t>
      </w:r>
      <w:r w:rsidR="0042604E">
        <w:rPr>
          <w:rFonts w:ascii="Arial" w:hAnsi="Arial" w:cs="Arial"/>
        </w:rPr>
        <w:t xml:space="preserve"> minutos </w:t>
      </w:r>
      <w:r w:rsidR="0021300E" w:rsidRPr="008B4884">
        <w:rPr>
          <w:rFonts w:ascii="Arial" w:hAnsi="Arial" w:cs="Arial"/>
        </w:rPr>
        <w:t xml:space="preserve"> del día </w:t>
      </w:r>
      <w:r w:rsidR="00687B71">
        <w:rPr>
          <w:rFonts w:ascii="Arial" w:hAnsi="Arial" w:cs="Arial"/>
        </w:rPr>
        <w:t>dieciséis</w:t>
      </w:r>
      <w:r w:rsidR="002E6C7C" w:rsidRPr="008B4884">
        <w:rPr>
          <w:rFonts w:ascii="Arial" w:hAnsi="Arial" w:cs="Arial"/>
        </w:rPr>
        <w:t xml:space="preserve"> </w:t>
      </w:r>
      <w:r w:rsidR="003F5413" w:rsidRPr="008B4884">
        <w:rPr>
          <w:rFonts w:ascii="Arial" w:hAnsi="Arial" w:cs="Arial"/>
        </w:rPr>
        <w:t xml:space="preserve">de </w:t>
      </w:r>
      <w:r w:rsidR="003B400B">
        <w:rPr>
          <w:rFonts w:ascii="Arial" w:hAnsi="Arial" w:cs="Arial"/>
        </w:rPr>
        <w:t>marzo</w:t>
      </w:r>
      <w:r w:rsidR="002E6C7C" w:rsidRPr="008B4884">
        <w:rPr>
          <w:rFonts w:ascii="Arial" w:hAnsi="Arial" w:cs="Arial"/>
        </w:rPr>
        <w:t xml:space="preserve"> del año dos mil quin</w:t>
      </w:r>
      <w:r w:rsidRPr="008B4884">
        <w:rPr>
          <w:rFonts w:ascii="Arial" w:hAnsi="Arial" w:cs="Arial"/>
        </w:rPr>
        <w:t>ce, luego de haber recibido y</w:t>
      </w:r>
      <w:r>
        <w:rPr>
          <w:rFonts w:ascii="Arial" w:hAnsi="Arial" w:cs="Arial"/>
        </w:rPr>
        <w:t xml:space="preserve"> admitido la solicitud de información número </w:t>
      </w:r>
      <w:r w:rsidR="003B400B">
        <w:rPr>
          <w:rFonts w:ascii="Arial" w:hAnsi="Arial" w:cs="Arial"/>
          <w:b/>
        </w:rPr>
        <w:t>01</w:t>
      </w:r>
      <w:r w:rsidR="00770270">
        <w:rPr>
          <w:rFonts w:ascii="Arial" w:hAnsi="Arial" w:cs="Arial"/>
          <w:b/>
        </w:rPr>
        <w:t>4</w:t>
      </w:r>
      <w:r w:rsidR="00157A9C">
        <w:rPr>
          <w:rFonts w:ascii="Arial" w:hAnsi="Arial" w:cs="Arial"/>
          <w:b/>
        </w:rPr>
        <w:t>/2015</w:t>
      </w:r>
      <w:r>
        <w:rPr>
          <w:rFonts w:ascii="Arial" w:hAnsi="Arial" w:cs="Arial"/>
        </w:rPr>
        <w:t xml:space="preserve"> presentada ante la Unidad de Acceso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770270">
        <w:rPr>
          <w:rFonts w:ascii="Arial" w:hAnsi="Arial" w:cs="Arial"/>
        </w:rPr>
        <w:t>del señor</w:t>
      </w:r>
      <w:r w:rsidR="00770270">
        <w:rPr>
          <w:rFonts w:ascii="Arial" w:hAnsi="Arial" w:cs="Arial"/>
          <w:lang w:val="es-SV"/>
        </w:rPr>
        <w:t xml:space="preserve"> </w:t>
      </w:r>
      <w:r w:rsidR="006A60DB" w:rsidRPr="006A60DB">
        <w:rPr>
          <w:rFonts w:ascii="Arial" w:hAnsi="Arial" w:cs="Arial"/>
          <w:b/>
          <w:highlight w:val="black"/>
          <w:lang w:val="es-SV"/>
        </w:rPr>
        <w:t>xxxxxxxxxxxxxxxxxxxxxxx</w:t>
      </w:r>
      <w:r w:rsidR="00770270" w:rsidRPr="00BF0661">
        <w:rPr>
          <w:rFonts w:ascii="Arial" w:hAnsi="Arial" w:cs="Arial"/>
          <w:lang w:val="es-SV"/>
        </w:rPr>
        <w:t xml:space="preserve">, quien se identifica con su Documento </w:t>
      </w:r>
      <w:r w:rsidR="00770270">
        <w:rPr>
          <w:rFonts w:ascii="Arial" w:hAnsi="Arial" w:cs="Arial"/>
          <w:lang w:val="es-SV"/>
        </w:rPr>
        <w:t xml:space="preserve">Único de Identidad </w:t>
      </w:r>
      <w:r w:rsidR="00770270" w:rsidRPr="00BF0661">
        <w:rPr>
          <w:rFonts w:ascii="Arial" w:hAnsi="Arial" w:cs="Arial"/>
          <w:lang w:val="es-SV"/>
        </w:rPr>
        <w:t>número</w:t>
      </w:r>
      <w:r w:rsidR="00770270">
        <w:rPr>
          <w:rFonts w:ascii="Arial" w:hAnsi="Arial" w:cs="Arial"/>
          <w:lang w:val="es-SV"/>
        </w:rPr>
        <w:t xml:space="preserve"> </w:t>
      </w:r>
      <w:r w:rsidR="006A60DB" w:rsidRPr="006A60DB">
        <w:rPr>
          <w:rFonts w:ascii="Arial" w:hAnsi="Arial" w:cs="Arial"/>
          <w:highlight w:val="black"/>
          <w:lang w:val="es-SV"/>
        </w:rPr>
        <w:t>xxxxxxxxxxxxxxxxxxxxxxxxxxxxxxxxxxxxxxxxxxxxxxxxxxx</w:t>
      </w:r>
      <w:r w:rsidR="00157A9C">
        <w:rPr>
          <w:rFonts w:ascii="Arial" w:hAnsi="Arial" w:cs="Arial"/>
        </w:rPr>
        <w:t>,</w:t>
      </w:r>
      <w:r>
        <w:rPr>
          <w:rFonts w:ascii="Arial" w:hAnsi="Arial" w:cs="Arial"/>
          <w:lang w:val="es-SV"/>
        </w:rPr>
        <w:t xml:space="preserve"> quien requiere:</w:t>
      </w:r>
      <w:r w:rsidR="00770270">
        <w:rPr>
          <w:rFonts w:ascii="Arial" w:hAnsi="Arial" w:cs="Arial"/>
          <w:lang w:val="es-SV"/>
        </w:rPr>
        <w:t xml:space="preserve"> </w:t>
      </w:r>
      <w:r w:rsidR="00770270">
        <w:rPr>
          <w:rFonts w:ascii="Arial" w:hAnsi="Arial" w:cs="Arial"/>
          <w:b/>
        </w:rPr>
        <w:t xml:space="preserve">“1) </w:t>
      </w:r>
      <w:r w:rsidR="00770270" w:rsidRPr="003E7D23">
        <w:rPr>
          <w:rFonts w:ascii="Arial" w:hAnsi="Arial" w:cs="Arial"/>
          <w:b/>
        </w:rPr>
        <w:t xml:space="preserve">Copias escaneadas de los antecedentes administrativos </w:t>
      </w:r>
      <w:r w:rsidR="00770270">
        <w:rPr>
          <w:rFonts w:ascii="Arial" w:hAnsi="Arial" w:cs="Arial"/>
          <w:b/>
        </w:rPr>
        <w:t>(</w:t>
      </w:r>
      <w:r w:rsidR="00770270" w:rsidRPr="003E7D23">
        <w:rPr>
          <w:rFonts w:ascii="Arial" w:hAnsi="Arial" w:cs="Arial"/>
          <w:b/>
        </w:rPr>
        <w:t>resoluciones finales o autos que ponen fin al proceso sancionatorio) emitidos por el Tribunal Sancionador de esa Defensoría que abarquen los siguientes temas o sujetos:</w:t>
      </w:r>
      <w:r w:rsidR="00770270">
        <w:rPr>
          <w:rFonts w:ascii="Arial" w:hAnsi="Arial" w:cs="Arial"/>
          <w:b/>
        </w:rPr>
        <w:t xml:space="preserve"> a) Casos relacionados con el establecimiento comercial </w:t>
      </w:r>
      <w:r w:rsidR="006A60DB" w:rsidRPr="006A60DB">
        <w:rPr>
          <w:rFonts w:ascii="Arial" w:hAnsi="Arial" w:cs="Arial"/>
          <w:b/>
          <w:highlight w:val="black"/>
        </w:rPr>
        <w:t>xxxxxxxxxxxx</w:t>
      </w:r>
      <w:r w:rsidR="00770270">
        <w:rPr>
          <w:rFonts w:ascii="Arial" w:hAnsi="Arial" w:cs="Arial"/>
          <w:b/>
        </w:rPr>
        <w:t xml:space="preserve">, por cualquier infracción cometida por la LPC; b) Casos relacionados o vinculados a temas de comercio electrónico, entendido como la adquisición o prestación de bienes o servicios de parte de proveedores a consumidores en uso de mecanismos de comunicación electrónico, tales como: sitios o portales de compra en internet, por mensajes de ejecución USSD, adquisición de suscripciones o servicios por la web y c) El criterio de territorialidad utilizado por el Tribunal Sancionador en la aplicación de la LPC en cuanto a proveedores vinculados al comercio electrónico. </w:t>
      </w:r>
      <w:r w:rsidR="00770270" w:rsidRPr="00D12716">
        <w:rPr>
          <w:rFonts w:ascii="Arial" w:hAnsi="Arial" w:cs="Arial"/>
          <w:b/>
        </w:rPr>
        <w:t xml:space="preserve">La documentación </w:t>
      </w:r>
      <w:r w:rsidR="00770270">
        <w:rPr>
          <w:rFonts w:ascii="Arial" w:hAnsi="Arial" w:cs="Arial"/>
          <w:b/>
        </w:rPr>
        <w:t xml:space="preserve"> </w:t>
      </w:r>
      <w:r w:rsidR="00770270" w:rsidRPr="00D12716">
        <w:rPr>
          <w:rFonts w:ascii="Arial" w:hAnsi="Arial" w:cs="Arial"/>
          <w:b/>
        </w:rPr>
        <w:t xml:space="preserve">se </w:t>
      </w:r>
      <w:r w:rsidR="00770270">
        <w:rPr>
          <w:rFonts w:ascii="Arial" w:hAnsi="Arial" w:cs="Arial"/>
          <w:b/>
        </w:rPr>
        <w:t xml:space="preserve"> </w:t>
      </w:r>
      <w:r w:rsidR="00770270" w:rsidRPr="00D12716">
        <w:rPr>
          <w:rFonts w:ascii="Arial" w:hAnsi="Arial" w:cs="Arial"/>
          <w:b/>
        </w:rPr>
        <w:t>requiere</w:t>
      </w:r>
      <w:r w:rsidR="00770270">
        <w:rPr>
          <w:rFonts w:ascii="Arial" w:hAnsi="Arial" w:cs="Arial"/>
          <w:b/>
        </w:rPr>
        <w:t xml:space="preserve"> </w:t>
      </w:r>
      <w:r w:rsidR="00770270" w:rsidRPr="00D12716">
        <w:rPr>
          <w:rFonts w:ascii="Arial" w:hAnsi="Arial" w:cs="Arial"/>
          <w:b/>
        </w:rPr>
        <w:t>para</w:t>
      </w:r>
      <w:r w:rsidR="00770270">
        <w:rPr>
          <w:rFonts w:ascii="Arial" w:hAnsi="Arial" w:cs="Arial"/>
          <w:b/>
        </w:rPr>
        <w:t xml:space="preserve"> </w:t>
      </w:r>
      <w:r w:rsidR="00770270" w:rsidRPr="00D12716">
        <w:rPr>
          <w:rFonts w:ascii="Arial" w:hAnsi="Arial" w:cs="Arial"/>
          <w:b/>
        </w:rPr>
        <w:t xml:space="preserve"> los </w:t>
      </w:r>
      <w:r w:rsidR="00770270">
        <w:rPr>
          <w:rFonts w:ascii="Arial" w:hAnsi="Arial" w:cs="Arial"/>
          <w:b/>
        </w:rPr>
        <w:t xml:space="preserve"> </w:t>
      </w:r>
      <w:r w:rsidR="00770270" w:rsidRPr="00D12716">
        <w:rPr>
          <w:rFonts w:ascii="Arial" w:hAnsi="Arial" w:cs="Arial"/>
          <w:b/>
        </w:rPr>
        <w:t>año</w:t>
      </w:r>
      <w:r w:rsidR="00770270">
        <w:rPr>
          <w:rFonts w:ascii="Arial" w:hAnsi="Arial" w:cs="Arial"/>
          <w:b/>
        </w:rPr>
        <w:t>s 2011, 201</w:t>
      </w:r>
      <w:r w:rsidR="00EF3052">
        <w:rPr>
          <w:rFonts w:ascii="Arial" w:hAnsi="Arial" w:cs="Arial"/>
          <w:b/>
        </w:rPr>
        <w:t>2</w:t>
      </w:r>
      <w:r w:rsidR="00770270">
        <w:rPr>
          <w:rFonts w:ascii="Arial" w:hAnsi="Arial" w:cs="Arial"/>
          <w:b/>
        </w:rPr>
        <w:t xml:space="preserve">, 2013, 2014 y 2015 y; 2) </w:t>
      </w:r>
      <w:r w:rsidR="00770270" w:rsidRPr="003E7D23">
        <w:rPr>
          <w:rFonts w:ascii="Arial" w:hAnsi="Arial" w:cs="Arial"/>
          <w:b/>
        </w:rPr>
        <w:t>Documentación consistente en memorándums, denuncias, opiniones, informes, reseñas, libros o cualquier texto elaborado o revisado por la Dirección Jurídica y de la Dirección de Vigilancia de Mercado de esa Defensoría relacionado a:</w:t>
      </w:r>
      <w:r w:rsidR="00770270">
        <w:rPr>
          <w:rFonts w:ascii="Arial" w:hAnsi="Arial" w:cs="Arial"/>
          <w:b/>
        </w:rPr>
        <w:t xml:space="preserve"> a) Los incumplimientos o infracción a la LPC por la </w:t>
      </w:r>
      <w:r w:rsidR="006A60DB" w:rsidRPr="006A60DB">
        <w:rPr>
          <w:rFonts w:ascii="Arial" w:hAnsi="Arial" w:cs="Arial"/>
          <w:b/>
          <w:highlight w:val="black"/>
        </w:rPr>
        <w:t>xxxxxxxxxxxxxxxxxxxxxxxxxxxx</w:t>
      </w:r>
      <w:r w:rsidR="00770270">
        <w:rPr>
          <w:rFonts w:ascii="Arial" w:hAnsi="Arial" w:cs="Arial"/>
          <w:b/>
        </w:rPr>
        <w:t>; b) El criterio de territorialidad utilizado por el Tribunal Sancionador en la aplicación de la LPC en cuanto a proveedores vinculados al comercio electrónico y c) Cualquier documento que obre en</w:t>
      </w:r>
      <w:r w:rsidR="00687B71">
        <w:rPr>
          <w:rFonts w:ascii="Arial" w:hAnsi="Arial" w:cs="Arial"/>
          <w:b/>
        </w:rPr>
        <w:t xml:space="preserve"> </w:t>
      </w:r>
      <w:r w:rsidR="00770270">
        <w:rPr>
          <w:rFonts w:ascii="Arial" w:hAnsi="Arial" w:cs="Arial"/>
          <w:b/>
        </w:rPr>
        <w:t xml:space="preserve">poder de tales dependencias que retome el tema del </w:t>
      </w:r>
      <w:r w:rsidR="00EF3052">
        <w:rPr>
          <w:rFonts w:ascii="Arial" w:hAnsi="Arial" w:cs="Arial"/>
          <w:b/>
        </w:rPr>
        <w:t>Comercio</w:t>
      </w:r>
      <w:r w:rsidR="00770270">
        <w:rPr>
          <w:rFonts w:ascii="Arial" w:hAnsi="Arial" w:cs="Arial"/>
          <w:b/>
        </w:rPr>
        <w:t xml:space="preserve"> Electrónico. </w:t>
      </w:r>
      <w:r w:rsidR="00770270" w:rsidRPr="00D12716">
        <w:rPr>
          <w:rFonts w:ascii="Arial" w:hAnsi="Arial" w:cs="Arial"/>
          <w:b/>
        </w:rPr>
        <w:t xml:space="preserve">La </w:t>
      </w:r>
    </w:p>
    <w:p w14:paraId="0B5FF318" w14:textId="77777777" w:rsidR="00687B71" w:rsidRDefault="00687B71" w:rsidP="004810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</w:rPr>
      </w:pPr>
    </w:p>
    <w:p w14:paraId="7AFD918B" w14:textId="77777777" w:rsidR="00687B71" w:rsidRDefault="00687B71" w:rsidP="004810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</w:rPr>
      </w:pPr>
    </w:p>
    <w:p w14:paraId="2A30D9A3" w14:textId="77777777" w:rsidR="005E4DD7" w:rsidRDefault="005E4DD7" w:rsidP="004810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</w:rPr>
      </w:pPr>
    </w:p>
    <w:p w14:paraId="79908361" w14:textId="6181AF2B" w:rsidR="00DD37C5" w:rsidRDefault="00770270" w:rsidP="004810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D12716">
        <w:rPr>
          <w:rFonts w:ascii="Arial" w:hAnsi="Arial" w:cs="Arial"/>
          <w:b/>
        </w:rPr>
        <w:t>información anterior del período comprendido entre los años 2012, 2013, 2014 y lo</w:t>
      </w:r>
      <w:r>
        <w:rPr>
          <w:rFonts w:ascii="Arial" w:hAnsi="Arial" w:cs="Arial"/>
          <w:b/>
        </w:rPr>
        <w:t xml:space="preserve"> que prosigue del año en curso; </w:t>
      </w:r>
      <w:r w:rsidR="00DD37C5">
        <w:rPr>
          <w:rFonts w:ascii="Arial" w:hAnsi="Arial" w:cs="Arial"/>
          <w:lang w:val="es-SV"/>
        </w:rPr>
        <w:t xml:space="preserve">se </w:t>
      </w:r>
      <w:r w:rsidR="003018E8">
        <w:rPr>
          <w:rFonts w:ascii="Arial" w:hAnsi="Arial" w:cs="Arial"/>
          <w:lang w:val="es-SV"/>
        </w:rPr>
        <w:t xml:space="preserve">realizaron las gestiones necesarias con las Unidades Administrativas correspondientes y después de haber recibido sus respuesta, esta Unidad con base al Artículo 73 de la Ley de Acceso a la Información Pública, procedió a realizar la localización de la información </w:t>
      </w:r>
      <w:r w:rsidR="00FE42EF">
        <w:rPr>
          <w:rFonts w:ascii="Arial" w:hAnsi="Arial" w:cs="Arial"/>
          <w:lang w:val="es-SV"/>
        </w:rPr>
        <w:t>y</w:t>
      </w:r>
      <w:r w:rsidR="003018E8">
        <w:rPr>
          <w:rFonts w:ascii="Arial" w:hAnsi="Arial" w:cs="Arial"/>
          <w:lang w:val="es-SV"/>
        </w:rPr>
        <w:t xml:space="preserve"> documentación requeridas, solicitando el apoyo de la Gerencia de Sistemas Informáticos, dando como resultado lo siguiente:</w:t>
      </w:r>
    </w:p>
    <w:p w14:paraId="4ADB2D8D" w14:textId="77777777" w:rsidR="00770270" w:rsidRDefault="00770270" w:rsidP="004810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6DB28AD7" w14:textId="5667493A" w:rsidR="008E76E3" w:rsidRPr="008E76E3" w:rsidRDefault="008E76E3" w:rsidP="004810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  <w:r w:rsidRPr="008E76E3">
        <w:rPr>
          <w:rFonts w:ascii="Arial" w:hAnsi="Arial" w:cs="Arial"/>
          <w:b/>
          <w:lang w:val="es-SV"/>
        </w:rPr>
        <w:t>Requerimiento número 1:</w:t>
      </w:r>
    </w:p>
    <w:p w14:paraId="13DE68CD" w14:textId="77777777" w:rsidR="008E76E3" w:rsidRDefault="008E76E3" w:rsidP="004810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1CEFCA69" w14:textId="511330D5" w:rsidR="00A80529" w:rsidRPr="005E4DD7" w:rsidRDefault="003018E8" w:rsidP="00F967B3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lang w:val="es-SV"/>
        </w:rPr>
      </w:pPr>
      <w:r w:rsidRPr="005E4DD7">
        <w:rPr>
          <w:rFonts w:ascii="Arial" w:hAnsi="Arial" w:cs="Arial"/>
          <w:lang w:val="es-SV"/>
        </w:rPr>
        <w:t>Sobre el</w:t>
      </w:r>
      <w:r w:rsidR="00907F03" w:rsidRPr="005E4DD7">
        <w:rPr>
          <w:rFonts w:ascii="Arial" w:hAnsi="Arial" w:cs="Arial"/>
          <w:lang w:val="es-SV"/>
        </w:rPr>
        <w:t xml:space="preserve"> establecimiento comercial</w:t>
      </w:r>
      <w:r w:rsidR="00907F03" w:rsidRPr="005E4DD7">
        <w:rPr>
          <w:rFonts w:ascii="Arial" w:hAnsi="Arial" w:cs="Arial"/>
          <w:b/>
          <w:lang w:val="es-SV"/>
        </w:rPr>
        <w:t xml:space="preserve"> </w:t>
      </w:r>
      <w:r w:rsidR="006A60DB" w:rsidRPr="006A60DB">
        <w:rPr>
          <w:rFonts w:ascii="Arial" w:hAnsi="Arial" w:cs="Arial"/>
          <w:b/>
          <w:highlight w:val="black"/>
          <w:lang w:val="es-SV"/>
        </w:rPr>
        <w:t>XXXXXXXXXXX</w:t>
      </w:r>
      <w:r w:rsidR="00907F03" w:rsidRPr="005E4DD7">
        <w:rPr>
          <w:rFonts w:ascii="Arial" w:hAnsi="Arial" w:cs="Arial"/>
          <w:lang w:val="es-SV"/>
        </w:rPr>
        <w:t xml:space="preserve">, </w:t>
      </w:r>
      <w:r w:rsidRPr="005E4DD7">
        <w:rPr>
          <w:rFonts w:ascii="Arial" w:hAnsi="Arial" w:cs="Arial"/>
          <w:lang w:val="es-SV"/>
        </w:rPr>
        <w:t xml:space="preserve"> se informa</w:t>
      </w:r>
      <w:r w:rsidR="00907F03" w:rsidRPr="005E4DD7">
        <w:rPr>
          <w:rFonts w:ascii="Arial" w:hAnsi="Arial" w:cs="Arial"/>
          <w:lang w:val="es-SV"/>
        </w:rPr>
        <w:t xml:space="preserve"> que para el período comprendido entre los años 2011 al 2015, se</w:t>
      </w:r>
      <w:r w:rsidR="00481093" w:rsidRPr="005E4DD7">
        <w:rPr>
          <w:rFonts w:ascii="Arial" w:hAnsi="Arial" w:cs="Arial"/>
          <w:lang w:val="es-SV"/>
        </w:rPr>
        <w:t xml:space="preserve">  ha  </w:t>
      </w:r>
      <w:r w:rsidR="00907F03" w:rsidRPr="005E4DD7">
        <w:rPr>
          <w:rFonts w:ascii="Arial" w:hAnsi="Arial" w:cs="Arial"/>
          <w:lang w:val="es-SV"/>
        </w:rPr>
        <w:t>recibido</w:t>
      </w:r>
      <w:r w:rsidR="00481093" w:rsidRPr="005E4DD7">
        <w:rPr>
          <w:rFonts w:ascii="Arial" w:hAnsi="Arial" w:cs="Arial"/>
          <w:lang w:val="es-SV"/>
        </w:rPr>
        <w:t xml:space="preserve"> </w:t>
      </w:r>
      <w:r w:rsidR="00907F03" w:rsidRPr="005E4DD7">
        <w:rPr>
          <w:rFonts w:ascii="Arial" w:hAnsi="Arial" w:cs="Arial"/>
          <w:lang w:val="es-SV"/>
        </w:rPr>
        <w:t xml:space="preserve"> </w:t>
      </w:r>
      <w:r w:rsidR="00907F03" w:rsidRPr="005E4DD7">
        <w:rPr>
          <w:rFonts w:ascii="Arial" w:hAnsi="Arial" w:cs="Arial"/>
          <w:b/>
          <w:lang w:val="es-SV"/>
        </w:rPr>
        <w:t>1</w:t>
      </w:r>
      <w:r w:rsidR="00481093" w:rsidRPr="005E4DD7">
        <w:rPr>
          <w:rFonts w:ascii="Arial" w:hAnsi="Arial" w:cs="Arial"/>
          <w:lang w:val="es-SV"/>
        </w:rPr>
        <w:t xml:space="preserve"> </w:t>
      </w:r>
      <w:r w:rsidR="00907F03" w:rsidRPr="005E4DD7">
        <w:rPr>
          <w:rFonts w:ascii="Arial" w:hAnsi="Arial" w:cs="Arial"/>
          <w:lang w:val="es-SV"/>
        </w:rPr>
        <w:t xml:space="preserve"> denuncia, </w:t>
      </w:r>
      <w:r w:rsidR="00481093" w:rsidRPr="005E4DD7">
        <w:rPr>
          <w:rFonts w:ascii="Arial" w:hAnsi="Arial" w:cs="Arial"/>
          <w:lang w:val="es-SV"/>
        </w:rPr>
        <w:t xml:space="preserve"> </w:t>
      </w:r>
      <w:r w:rsidRPr="005E4DD7">
        <w:rPr>
          <w:rFonts w:ascii="Arial" w:hAnsi="Arial" w:cs="Arial"/>
          <w:lang w:val="es-SV"/>
        </w:rPr>
        <w:t>la</w:t>
      </w:r>
      <w:r w:rsidR="00907F03" w:rsidRPr="005E4DD7">
        <w:rPr>
          <w:rFonts w:ascii="Arial" w:hAnsi="Arial" w:cs="Arial"/>
          <w:lang w:val="es-SV"/>
        </w:rPr>
        <w:t xml:space="preserve"> </w:t>
      </w:r>
      <w:r w:rsidR="00481093" w:rsidRPr="005E4DD7">
        <w:rPr>
          <w:rFonts w:ascii="Arial" w:hAnsi="Arial" w:cs="Arial"/>
          <w:lang w:val="es-SV"/>
        </w:rPr>
        <w:t xml:space="preserve">  </w:t>
      </w:r>
      <w:r w:rsidR="00907F03" w:rsidRPr="005E4DD7">
        <w:rPr>
          <w:rFonts w:ascii="Arial" w:hAnsi="Arial" w:cs="Arial"/>
          <w:lang w:val="es-SV"/>
        </w:rPr>
        <w:t>cual</w:t>
      </w:r>
      <w:r w:rsidR="00481093" w:rsidRPr="005E4DD7">
        <w:rPr>
          <w:rFonts w:ascii="Arial" w:hAnsi="Arial" w:cs="Arial"/>
          <w:lang w:val="es-SV"/>
        </w:rPr>
        <w:t xml:space="preserve"> </w:t>
      </w:r>
      <w:r w:rsidR="00907F03" w:rsidRPr="005E4DD7">
        <w:rPr>
          <w:rFonts w:ascii="Arial" w:hAnsi="Arial" w:cs="Arial"/>
          <w:lang w:val="es-SV"/>
        </w:rPr>
        <w:t xml:space="preserve"> </w:t>
      </w:r>
      <w:r w:rsidR="00481093" w:rsidRPr="005E4DD7">
        <w:rPr>
          <w:rFonts w:ascii="Arial" w:hAnsi="Arial" w:cs="Arial"/>
          <w:lang w:val="es-SV"/>
        </w:rPr>
        <w:t xml:space="preserve"> </w:t>
      </w:r>
      <w:r w:rsidRPr="005E4DD7">
        <w:rPr>
          <w:rFonts w:ascii="Arial" w:hAnsi="Arial" w:cs="Arial"/>
          <w:lang w:val="es-SV"/>
        </w:rPr>
        <w:t>fue remitida</w:t>
      </w:r>
      <w:r w:rsidR="00907F03" w:rsidRPr="005E4DD7">
        <w:rPr>
          <w:rFonts w:ascii="Arial" w:hAnsi="Arial" w:cs="Arial"/>
          <w:lang w:val="es-SV"/>
        </w:rPr>
        <w:t xml:space="preserve"> </w:t>
      </w:r>
      <w:r w:rsidR="00481093" w:rsidRPr="005E4DD7">
        <w:rPr>
          <w:rFonts w:ascii="Arial" w:hAnsi="Arial" w:cs="Arial"/>
          <w:lang w:val="es-SV"/>
        </w:rPr>
        <w:t xml:space="preserve"> </w:t>
      </w:r>
      <w:r w:rsidR="00907F03" w:rsidRPr="005E4DD7">
        <w:rPr>
          <w:rFonts w:ascii="Arial" w:hAnsi="Arial" w:cs="Arial"/>
          <w:lang w:val="es-SV"/>
        </w:rPr>
        <w:t>el Tribunal Sancionador; sin e</w:t>
      </w:r>
      <w:r w:rsidRPr="005E4DD7">
        <w:rPr>
          <w:rFonts w:ascii="Arial" w:hAnsi="Arial" w:cs="Arial"/>
          <w:lang w:val="es-SV"/>
        </w:rPr>
        <w:t xml:space="preserve">mbargo, se encuentra </w:t>
      </w:r>
      <w:r w:rsidR="0036017C" w:rsidRPr="005E4DD7">
        <w:rPr>
          <w:rFonts w:ascii="Arial" w:hAnsi="Arial" w:cs="Arial"/>
          <w:lang w:val="es-SV"/>
        </w:rPr>
        <w:t>aún</w:t>
      </w:r>
      <w:r w:rsidR="00907F03" w:rsidRPr="005E4DD7">
        <w:rPr>
          <w:rFonts w:ascii="Arial" w:hAnsi="Arial" w:cs="Arial"/>
          <w:lang w:val="es-SV"/>
        </w:rPr>
        <w:t xml:space="preserve"> en trámite</w:t>
      </w:r>
      <w:r w:rsidRPr="005E4DD7">
        <w:rPr>
          <w:rFonts w:ascii="Arial" w:hAnsi="Arial" w:cs="Arial"/>
          <w:lang w:val="es-SV"/>
        </w:rPr>
        <w:t>, por lo que está clasificada</w:t>
      </w:r>
      <w:r w:rsidR="00907F03" w:rsidRPr="005E4DD7">
        <w:rPr>
          <w:rFonts w:ascii="Arial" w:hAnsi="Arial" w:cs="Arial"/>
          <w:lang w:val="es-SV"/>
        </w:rPr>
        <w:t xml:space="preserve"> como información reservada de conformidad a lo establecido en el Índice de Información Reservada, publicado en </w:t>
      </w:r>
      <w:hyperlink r:id="rId7" w:history="1">
        <w:r w:rsidR="00907F03" w:rsidRPr="005E4DD7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="00907F03" w:rsidRPr="005E4DD7">
        <w:rPr>
          <w:rFonts w:ascii="Arial" w:hAnsi="Arial" w:cs="Arial"/>
          <w:lang w:val="es-SV"/>
        </w:rPr>
        <w:t>, sección denominada “Gobierno Abierto”, Item Oficina de Información – Índice de Información Reservada, númeral 07</w:t>
      </w:r>
      <w:r w:rsidR="00481093" w:rsidRPr="005E4DD7">
        <w:rPr>
          <w:rFonts w:ascii="Arial" w:hAnsi="Arial" w:cs="Arial"/>
          <w:lang w:val="es-SV"/>
        </w:rPr>
        <w:t>,</w:t>
      </w:r>
      <w:r w:rsidR="00907F03" w:rsidRPr="005E4DD7">
        <w:rPr>
          <w:rFonts w:ascii="Arial" w:hAnsi="Arial" w:cs="Arial"/>
          <w:lang w:val="es-SV"/>
        </w:rPr>
        <w:t xml:space="preserve"> documentos relacionados al Tribunal Sancionador: Procesos administrativos sancionadores abiertos con una reserva total por 3 años, conforme a los establecido en el Artículo 19 literales e), f), g) y h). Motivo de Reserva: “Al encontrarse en una etapa previa a adoptar una decisión definitiva, por formar parte de procesos deliberativos, el acceso a esta información debe considerarse reservada; ya que el acceso a esta información puede causar un serio prejuicio a los procesos de denuncias recibidas, y puede comprometer su resultado, o genera ventajas indebidas a una persona en perjuicio de un tercero”.</w:t>
      </w:r>
    </w:p>
    <w:p w14:paraId="3634CFF9" w14:textId="77777777" w:rsidR="00A80529" w:rsidRDefault="00A80529" w:rsidP="00A8052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7CA15BA" w14:textId="77777777" w:rsidR="005E4DD7" w:rsidRDefault="005E4DD7" w:rsidP="00A8052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EB038FE" w14:textId="77777777" w:rsidR="005E4DD7" w:rsidRDefault="005E4DD7" w:rsidP="00A8052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3B59315" w14:textId="77777777" w:rsidR="005E4DD7" w:rsidRDefault="005E4DD7" w:rsidP="00A8052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7D84D39" w14:textId="77777777" w:rsidR="005E4DD7" w:rsidRPr="00A80529" w:rsidRDefault="005E4DD7" w:rsidP="00A8052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6B63D0EB" w14:textId="0F6505FC" w:rsidR="00687B71" w:rsidRPr="005E4DD7" w:rsidRDefault="00907F03" w:rsidP="00AA03E3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lang w:val="es-SV"/>
        </w:rPr>
      </w:pPr>
      <w:r w:rsidRPr="005E4DD7">
        <w:rPr>
          <w:rFonts w:ascii="Arial" w:hAnsi="Arial" w:cs="Arial"/>
          <w:lang w:val="es-SV"/>
        </w:rPr>
        <w:t xml:space="preserve">Sobre los casos relacionados o vinculados a temas de comercio electrónico, </w:t>
      </w:r>
      <w:r w:rsidR="00A80529" w:rsidRPr="005E4DD7">
        <w:rPr>
          <w:rFonts w:ascii="Arial" w:hAnsi="Arial" w:cs="Arial"/>
          <w:lang w:val="es-SV"/>
        </w:rPr>
        <w:t xml:space="preserve">se informa que se localizaron </w:t>
      </w:r>
      <w:r w:rsidR="00185E0F" w:rsidRPr="005E4DD7">
        <w:rPr>
          <w:rFonts w:ascii="Arial" w:hAnsi="Arial" w:cs="Arial"/>
          <w:lang w:val="es-SV"/>
        </w:rPr>
        <w:t>3</w:t>
      </w:r>
      <w:r w:rsidR="00A80529" w:rsidRPr="005E4DD7">
        <w:rPr>
          <w:rFonts w:ascii="Arial" w:hAnsi="Arial" w:cs="Arial"/>
          <w:lang w:val="es-SV"/>
        </w:rPr>
        <w:t xml:space="preserve"> casos, que fueron remitidos al Tribunal Sancio</w:t>
      </w:r>
      <w:r w:rsidR="00FE42EF">
        <w:rPr>
          <w:rFonts w:ascii="Arial" w:hAnsi="Arial" w:cs="Arial"/>
          <w:lang w:val="es-SV"/>
        </w:rPr>
        <w:t xml:space="preserve">nador, </w:t>
      </w:r>
      <w:r w:rsidR="00A80529" w:rsidRPr="005E4DD7">
        <w:rPr>
          <w:rFonts w:ascii="Arial" w:hAnsi="Arial" w:cs="Arial"/>
          <w:lang w:val="es-SV"/>
        </w:rPr>
        <w:t xml:space="preserve">los cuales aún se encuentran en trámite, por lo que </w:t>
      </w:r>
      <w:r w:rsidR="00FE42EF">
        <w:rPr>
          <w:rFonts w:ascii="Arial" w:hAnsi="Arial" w:cs="Arial"/>
          <w:lang w:val="es-SV"/>
        </w:rPr>
        <w:t>están</w:t>
      </w:r>
      <w:r w:rsidR="00A80529" w:rsidRPr="005E4DD7">
        <w:rPr>
          <w:rFonts w:ascii="Arial" w:hAnsi="Arial" w:cs="Arial"/>
          <w:lang w:val="es-SV"/>
        </w:rPr>
        <w:t xml:space="preserve"> clasificados como información reservada de </w:t>
      </w:r>
      <w:r w:rsidR="00185E0F" w:rsidRPr="005E4DD7">
        <w:rPr>
          <w:rFonts w:ascii="Arial" w:hAnsi="Arial" w:cs="Arial"/>
          <w:lang w:val="es-SV"/>
        </w:rPr>
        <w:t>forma total por 3 años.</w:t>
      </w:r>
      <w:r w:rsidR="00687B71" w:rsidRPr="005E4DD7">
        <w:rPr>
          <w:rFonts w:ascii="Arial" w:hAnsi="Arial" w:cs="Arial"/>
          <w:lang w:val="es-SV"/>
        </w:rPr>
        <w:t xml:space="preserve"> </w:t>
      </w:r>
    </w:p>
    <w:p w14:paraId="074B1E74" w14:textId="77777777" w:rsidR="00185E0F" w:rsidRDefault="00185E0F" w:rsidP="00185E0F">
      <w:pPr>
        <w:pStyle w:val="Prrafodelista"/>
        <w:spacing w:line="360" w:lineRule="auto"/>
        <w:ind w:left="0"/>
        <w:jc w:val="both"/>
        <w:rPr>
          <w:rFonts w:ascii="Arial" w:hAnsi="Arial" w:cs="Arial"/>
          <w:lang w:val="es-SV"/>
        </w:rPr>
      </w:pPr>
    </w:p>
    <w:p w14:paraId="40121152" w14:textId="75306C39" w:rsidR="00185E0F" w:rsidRDefault="00185E0F" w:rsidP="005E4DD7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Tomando en cuenta</w:t>
      </w:r>
      <w:r w:rsidR="00EB5DFE">
        <w:rPr>
          <w:rFonts w:ascii="Arial" w:hAnsi="Arial" w:cs="Arial"/>
          <w:lang w:val="es-SV"/>
        </w:rPr>
        <w:t xml:space="preserve"> que las denuncias relacionadas </w:t>
      </w:r>
      <w:r>
        <w:rPr>
          <w:rFonts w:ascii="Arial" w:hAnsi="Arial" w:cs="Arial"/>
          <w:lang w:val="es-SV"/>
        </w:rPr>
        <w:t>a proveedores vinculados al comerc</w:t>
      </w:r>
      <w:r w:rsidR="00EB5DFE">
        <w:rPr>
          <w:rFonts w:ascii="Arial" w:hAnsi="Arial" w:cs="Arial"/>
          <w:lang w:val="es-SV"/>
        </w:rPr>
        <w:t>io electrónico, aun se encuentran en trámite ante el</w:t>
      </w:r>
      <w:r>
        <w:rPr>
          <w:rFonts w:ascii="Arial" w:hAnsi="Arial" w:cs="Arial"/>
          <w:lang w:val="es-SV"/>
        </w:rPr>
        <w:t xml:space="preserve"> Tribunal Sancionador</w:t>
      </w:r>
      <w:r w:rsidR="00EB5DFE">
        <w:rPr>
          <w:rFonts w:ascii="Arial" w:hAnsi="Arial" w:cs="Arial"/>
          <w:lang w:val="es-SV"/>
        </w:rPr>
        <w:t>, no es posible brindar  un criterio de territorialidad utilizado por dicha instancia en la aplicación de la Ley de Protección al Consumidor sobre los caso de interés.</w:t>
      </w:r>
    </w:p>
    <w:p w14:paraId="6438AB67" w14:textId="77777777" w:rsidR="00185E0F" w:rsidRPr="00185E0F" w:rsidRDefault="00185E0F" w:rsidP="00185E0F">
      <w:pPr>
        <w:pStyle w:val="Prrafodelista"/>
        <w:spacing w:line="360" w:lineRule="auto"/>
        <w:ind w:left="0"/>
        <w:jc w:val="both"/>
        <w:rPr>
          <w:rFonts w:ascii="Arial" w:hAnsi="Arial" w:cs="Arial"/>
          <w:lang w:val="es-SV"/>
        </w:rPr>
      </w:pPr>
    </w:p>
    <w:p w14:paraId="2673B2A2" w14:textId="77777777" w:rsidR="00EB5DFE" w:rsidRDefault="008E76E3" w:rsidP="00EB5DFE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8E76E3">
        <w:rPr>
          <w:rFonts w:ascii="Arial" w:hAnsi="Arial" w:cs="Arial"/>
          <w:b/>
          <w:lang w:val="es-SV"/>
        </w:rPr>
        <w:t>Requerimiento número 2:</w:t>
      </w:r>
    </w:p>
    <w:p w14:paraId="5FA56803" w14:textId="77777777" w:rsidR="00EB5DFE" w:rsidRDefault="00EB5DFE" w:rsidP="00EB5DFE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5ED25F57" w14:textId="77777777" w:rsidR="00EB5DFE" w:rsidRDefault="00185E0F" w:rsidP="00EB5DFE">
      <w:pPr>
        <w:spacing w:line="360" w:lineRule="auto"/>
        <w:jc w:val="both"/>
        <w:rPr>
          <w:rFonts w:ascii="Arial" w:hAnsi="Arial" w:cs="Arial"/>
          <w:lang w:val="es-SV"/>
        </w:rPr>
      </w:pPr>
      <w:r w:rsidRPr="005E4DD7">
        <w:rPr>
          <w:rFonts w:ascii="Arial" w:hAnsi="Arial" w:cs="Arial"/>
          <w:b/>
          <w:lang w:val="es-SV"/>
        </w:rPr>
        <w:t>2.1.</w:t>
      </w:r>
      <w:r>
        <w:rPr>
          <w:rFonts w:ascii="Arial" w:hAnsi="Arial" w:cs="Arial"/>
          <w:lang w:val="es-SV"/>
        </w:rPr>
        <w:t xml:space="preserve"> La Dirección de Vigilancia de Mercado informa que después de revisar sus registros internos desde el año 2012 al 2015, </w:t>
      </w:r>
      <w:r w:rsidR="00EB5DFE">
        <w:rPr>
          <w:rFonts w:ascii="Arial" w:hAnsi="Arial" w:cs="Arial"/>
          <w:lang w:val="es-SV"/>
        </w:rPr>
        <w:t xml:space="preserve">no cuenta con documentación o </w:t>
      </w:r>
      <w:r w:rsidR="00EB5DFE" w:rsidRPr="008E76E3">
        <w:rPr>
          <w:rFonts w:ascii="Arial" w:hAnsi="Arial" w:cs="Arial"/>
          <w:lang w:val="es-SV"/>
        </w:rPr>
        <w:t xml:space="preserve">información </w:t>
      </w:r>
      <w:r w:rsidR="00EB5DFE">
        <w:rPr>
          <w:rFonts w:ascii="Arial" w:hAnsi="Arial" w:cs="Arial"/>
          <w:lang w:val="es-SV"/>
        </w:rPr>
        <w:t>relacionada a:</w:t>
      </w:r>
    </w:p>
    <w:p w14:paraId="0B711F85" w14:textId="77777777" w:rsidR="005E4DD7" w:rsidRDefault="005E4DD7" w:rsidP="00EB5DFE">
      <w:pPr>
        <w:spacing w:line="360" w:lineRule="auto"/>
        <w:jc w:val="both"/>
        <w:rPr>
          <w:rFonts w:ascii="Arial" w:hAnsi="Arial" w:cs="Arial"/>
          <w:lang w:val="es-SV"/>
        </w:rPr>
      </w:pPr>
    </w:p>
    <w:p w14:paraId="4A95EA27" w14:textId="7827DF44" w:rsidR="005E4DD7" w:rsidRDefault="00EB5DFE" w:rsidP="00EB5DFE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lang w:val="es-SV"/>
        </w:rPr>
      </w:pPr>
      <w:r w:rsidRPr="005E4DD7">
        <w:rPr>
          <w:rFonts w:ascii="Arial" w:hAnsi="Arial" w:cs="Arial"/>
          <w:lang w:val="es-SV"/>
        </w:rPr>
        <w:t xml:space="preserve">Establecimiento comercial </w:t>
      </w:r>
      <w:r w:rsidR="006A60DB" w:rsidRPr="006A60DB">
        <w:rPr>
          <w:rFonts w:ascii="Arial" w:hAnsi="Arial" w:cs="Arial"/>
          <w:highlight w:val="black"/>
          <w:lang w:val="es-SV"/>
        </w:rPr>
        <w:t>XXXXXXXXXXXX</w:t>
      </w:r>
      <w:r w:rsidRPr="005E4DD7">
        <w:rPr>
          <w:rFonts w:ascii="Arial" w:hAnsi="Arial" w:cs="Arial"/>
          <w:lang w:val="es-SV"/>
        </w:rPr>
        <w:t xml:space="preserve">; </w:t>
      </w:r>
    </w:p>
    <w:p w14:paraId="0DD2EBFD" w14:textId="77777777" w:rsidR="005E4DD7" w:rsidRDefault="005E4DD7" w:rsidP="005E4DD7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31BFA780" w14:textId="79960600" w:rsidR="005E4DD7" w:rsidRDefault="00EB5DFE" w:rsidP="005E4DD7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lang w:val="es-SV"/>
        </w:rPr>
      </w:pPr>
      <w:r w:rsidRPr="005E4DD7">
        <w:rPr>
          <w:rFonts w:ascii="Arial" w:hAnsi="Arial" w:cs="Arial"/>
          <w:lang w:val="es-SV"/>
        </w:rPr>
        <w:t>Criterio de territorialidad utilizado por el Tribunal Sancionador en la aplicación de la LPC en cuanto a proveedores vinculados al comercio electrónico;</w:t>
      </w:r>
    </w:p>
    <w:p w14:paraId="6830C4C3" w14:textId="77777777" w:rsidR="005E4DD7" w:rsidRPr="005E4DD7" w:rsidRDefault="005E4DD7" w:rsidP="005E4DD7">
      <w:pPr>
        <w:pStyle w:val="Prrafodelista"/>
        <w:rPr>
          <w:rFonts w:ascii="Arial" w:hAnsi="Arial" w:cs="Arial"/>
          <w:lang w:val="es-SV"/>
        </w:rPr>
      </w:pPr>
    </w:p>
    <w:p w14:paraId="188F7CE9" w14:textId="2089A6C1" w:rsidR="00EB5DFE" w:rsidRPr="005E4DD7" w:rsidRDefault="00EB5DFE" w:rsidP="005E4DD7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lang w:val="es-SV"/>
        </w:rPr>
      </w:pPr>
      <w:r w:rsidRPr="005E4DD7">
        <w:rPr>
          <w:rFonts w:ascii="Arial" w:hAnsi="Arial" w:cs="Arial"/>
        </w:rPr>
        <w:t>Cualquier documento que obre en poder de tales dependencias que retome el tema del Comercio Electrónico.</w:t>
      </w:r>
    </w:p>
    <w:p w14:paraId="3E825CC9" w14:textId="3051DCD5" w:rsidR="00185E0F" w:rsidRDefault="00185E0F" w:rsidP="00481093">
      <w:pPr>
        <w:spacing w:line="360" w:lineRule="auto"/>
        <w:jc w:val="both"/>
        <w:rPr>
          <w:rFonts w:ascii="Arial" w:hAnsi="Arial" w:cs="Arial"/>
          <w:lang w:val="es-SV"/>
        </w:rPr>
      </w:pPr>
    </w:p>
    <w:p w14:paraId="62C9F449" w14:textId="4F0C984B" w:rsidR="008E76E3" w:rsidRDefault="0049063B" w:rsidP="00185E0F">
      <w:pPr>
        <w:spacing w:line="360" w:lineRule="auto"/>
        <w:jc w:val="both"/>
        <w:rPr>
          <w:rFonts w:ascii="Arial" w:hAnsi="Arial" w:cs="Arial"/>
          <w:lang w:val="es-SV"/>
        </w:rPr>
      </w:pPr>
      <w:r w:rsidRPr="0049063B">
        <w:rPr>
          <w:rFonts w:ascii="Arial" w:hAnsi="Arial" w:cs="Arial"/>
          <w:b/>
          <w:lang w:val="es-SV"/>
        </w:rPr>
        <w:t>2.1.</w:t>
      </w:r>
      <w:r>
        <w:rPr>
          <w:rFonts w:ascii="Arial" w:hAnsi="Arial" w:cs="Arial"/>
          <w:lang w:val="es-SV"/>
        </w:rPr>
        <w:t xml:space="preserve"> </w:t>
      </w:r>
      <w:r w:rsidR="00680E9C">
        <w:rPr>
          <w:rFonts w:ascii="Arial" w:hAnsi="Arial" w:cs="Arial"/>
          <w:lang w:val="es-SV"/>
        </w:rPr>
        <w:t xml:space="preserve">La Dirección Jurídica, </w:t>
      </w:r>
      <w:r w:rsidR="008E76E3" w:rsidRPr="008E76E3">
        <w:rPr>
          <w:rFonts w:ascii="Arial" w:hAnsi="Arial" w:cs="Arial"/>
          <w:lang w:val="es-SV"/>
        </w:rPr>
        <w:t xml:space="preserve">informa que se realizó </w:t>
      </w:r>
      <w:r>
        <w:rPr>
          <w:rFonts w:ascii="Arial" w:hAnsi="Arial" w:cs="Arial"/>
          <w:lang w:val="es-SV"/>
        </w:rPr>
        <w:t xml:space="preserve">una </w:t>
      </w:r>
      <w:r w:rsidR="008E76E3" w:rsidRPr="008E76E3">
        <w:rPr>
          <w:rFonts w:ascii="Arial" w:hAnsi="Arial" w:cs="Arial"/>
          <w:lang w:val="es-SV"/>
        </w:rPr>
        <w:t xml:space="preserve">búsqueda exhaustiva </w:t>
      </w:r>
      <w:r w:rsidR="00EF3052" w:rsidRPr="00EF3052">
        <w:rPr>
          <w:rFonts w:ascii="Arial" w:hAnsi="Arial" w:cs="Arial"/>
          <w:lang w:val="es-SV"/>
        </w:rPr>
        <w:t>en sus archivos internos</w:t>
      </w:r>
      <w:r w:rsidR="00EF3052">
        <w:rPr>
          <w:rFonts w:ascii="Arial" w:hAnsi="Arial" w:cs="Arial"/>
          <w:lang w:val="es-SV"/>
        </w:rPr>
        <w:t xml:space="preserve"> </w:t>
      </w:r>
      <w:r w:rsidR="00E15EB8">
        <w:rPr>
          <w:rFonts w:ascii="Arial" w:hAnsi="Arial" w:cs="Arial"/>
          <w:lang w:val="es-SV"/>
        </w:rPr>
        <w:t>con respecto al período comprendido desde el año 2012 al 2015, cuyo resultado se informa a continuación:</w:t>
      </w:r>
    </w:p>
    <w:p w14:paraId="1B875F98" w14:textId="77777777" w:rsidR="005E4DD7" w:rsidRDefault="005E4DD7" w:rsidP="00185E0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36B0198" w14:textId="77777777" w:rsidR="005E4DD7" w:rsidRDefault="005E4DD7" w:rsidP="00185E0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B28E09D" w14:textId="77777777" w:rsidR="005E4DD7" w:rsidRDefault="005E4DD7" w:rsidP="00185E0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245D92D" w14:textId="77777777" w:rsidR="005E4DD7" w:rsidRDefault="005E4DD7" w:rsidP="00185E0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D989932" w14:textId="41928959" w:rsidR="005E4DD7" w:rsidRDefault="00687B71" w:rsidP="00424FF4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lang w:val="es-SV"/>
        </w:rPr>
      </w:pPr>
      <w:r w:rsidRPr="005E4DD7">
        <w:rPr>
          <w:rFonts w:ascii="Arial" w:hAnsi="Arial" w:cs="Arial"/>
          <w:lang w:val="es-SV"/>
        </w:rPr>
        <w:t>No cuenta con información relacionada con</w:t>
      </w:r>
      <w:r w:rsidR="00E15EB8" w:rsidRPr="005E4DD7">
        <w:rPr>
          <w:rFonts w:ascii="Arial" w:hAnsi="Arial" w:cs="Arial"/>
          <w:lang w:val="es-SV"/>
        </w:rPr>
        <w:t xml:space="preserve"> establec</w:t>
      </w:r>
      <w:r w:rsidR="005E4DD7" w:rsidRPr="005E4DD7">
        <w:rPr>
          <w:rFonts w:ascii="Arial" w:hAnsi="Arial" w:cs="Arial"/>
          <w:lang w:val="es-SV"/>
        </w:rPr>
        <w:t xml:space="preserve">imiento comercial </w:t>
      </w:r>
      <w:r w:rsidR="006A60DB" w:rsidRPr="006A60DB">
        <w:rPr>
          <w:rFonts w:ascii="Arial" w:hAnsi="Arial" w:cs="Arial"/>
          <w:highlight w:val="black"/>
          <w:lang w:val="es-SV"/>
        </w:rPr>
        <w:t>XXXXXXXXXXXX</w:t>
      </w:r>
      <w:r w:rsidR="005E4DD7" w:rsidRPr="005E4DD7">
        <w:rPr>
          <w:rFonts w:ascii="Arial" w:hAnsi="Arial" w:cs="Arial"/>
          <w:lang w:val="es-SV"/>
        </w:rPr>
        <w:t>;</w:t>
      </w:r>
      <w:r w:rsidR="00FE42EF">
        <w:rPr>
          <w:rFonts w:ascii="Arial" w:hAnsi="Arial" w:cs="Arial"/>
          <w:lang w:val="es-SV"/>
        </w:rPr>
        <w:t xml:space="preserve"> sin embargo, nos han informado que cuentan con documentación de años anteriores del período de interés.</w:t>
      </w:r>
    </w:p>
    <w:p w14:paraId="16A373FC" w14:textId="77777777" w:rsidR="005E4DD7" w:rsidRPr="005E4DD7" w:rsidRDefault="005E4DD7" w:rsidP="005E4DD7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5A5B2263" w14:textId="5DB561F8" w:rsidR="005E4DD7" w:rsidRDefault="00687B71" w:rsidP="00AC0125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lang w:val="es-SV"/>
        </w:rPr>
      </w:pPr>
      <w:r w:rsidRPr="005E4DD7">
        <w:rPr>
          <w:rFonts w:ascii="Arial" w:hAnsi="Arial" w:cs="Arial"/>
          <w:lang w:val="es-SV"/>
        </w:rPr>
        <w:t>No cuenta con información sobre</w:t>
      </w:r>
      <w:r w:rsidR="00E15EB8" w:rsidRPr="005E4DD7">
        <w:rPr>
          <w:rFonts w:ascii="Arial" w:hAnsi="Arial" w:cs="Arial"/>
          <w:lang w:val="es-SV"/>
        </w:rPr>
        <w:t xml:space="preserve"> criterio de territorialidad utilizado por el Tribunal Sancionador en la aplicación de la LPC en cuanto a proveedores vinculados al comercio electrónico</w:t>
      </w:r>
      <w:r w:rsidR="005E4DD7" w:rsidRPr="005E4DD7">
        <w:rPr>
          <w:rFonts w:ascii="Arial" w:hAnsi="Arial" w:cs="Arial"/>
          <w:lang w:val="es-SV"/>
        </w:rPr>
        <w:t>;</w:t>
      </w:r>
    </w:p>
    <w:p w14:paraId="6010A4FA" w14:textId="77777777" w:rsidR="005E4DD7" w:rsidRDefault="005E4DD7" w:rsidP="005E4DD7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3F88A548" w14:textId="48406F8B" w:rsidR="00687B71" w:rsidRPr="005E4DD7" w:rsidRDefault="00687B71" w:rsidP="00AC0125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lang w:val="es-SV"/>
        </w:rPr>
      </w:pPr>
      <w:r w:rsidRPr="005E4DD7">
        <w:rPr>
          <w:rFonts w:ascii="Arial" w:hAnsi="Arial" w:cs="Arial"/>
          <w:lang w:val="es-SV"/>
        </w:rPr>
        <w:t>No</w:t>
      </w:r>
      <w:r w:rsidR="005E4DD7">
        <w:rPr>
          <w:rFonts w:ascii="Arial" w:hAnsi="Arial" w:cs="Arial"/>
          <w:lang w:val="es-SV"/>
        </w:rPr>
        <w:t xml:space="preserve"> cuenta con</w:t>
      </w:r>
      <w:r w:rsidRPr="005E4DD7">
        <w:rPr>
          <w:rFonts w:ascii="Arial" w:hAnsi="Arial" w:cs="Arial"/>
          <w:lang w:val="es-SV"/>
        </w:rPr>
        <w:t xml:space="preserve"> documentación relacionada al tema Comercio Electrónico. </w:t>
      </w:r>
    </w:p>
    <w:p w14:paraId="07AC83A3" w14:textId="06B9A169" w:rsidR="00687B71" w:rsidRDefault="00687B71" w:rsidP="005E4DD7">
      <w:pPr>
        <w:spacing w:line="360" w:lineRule="auto"/>
        <w:ind w:left="708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Sobre este punto, </w:t>
      </w:r>
      <w:r w:rsidR="005E4DD7">
        <w:rPr>
          <w:rFonts w:ascii="Arial" w:hAnsi="Arial" w:cs="Arial"/>
          <w:lang w:val="es-SV"/>
        </w:rPr>
        <w:t>le informamos que existen casos,</w:t>
      </w:r>
      <w:r>
        <w:rPr>
          <w:rFonts w:ascii="Arial" w:hAnsi="Arial" w:cs="Arial"/>
          <w:lang w:val="es-SV"/>
        </w:rPr>
        <w:t xml:space="preserve"> que fueron resueltos a través de medios alternos de solución de controversias</w:t>
      </w:r>
      <w:r w:rsidR="005E4DD7">
        <w:rPr>
          <w:rFonts w:ascii="Arial" w:hAnsi="Arial" w:cs="Arial"/>
          <w:lang w:val="es-SV"/>
        </w:rPr>
        <w:t xml:space="preserve"> (relacionados a medios de adquisición: internet y catálogo).</w:t>
      </w:r>
      <w:r>
        <w:rPr>
          <w:rFonts w:ascii="Arial" w:hAnsi="Arial" w:cs="Arial"/>
          <w:lang w:val="es-SV"/>
        </w:rPr>
        <w:t xml:space="preserve"> </w:t>
      </w:r>
    </w:p>
    <w:p w14:paraId="6BE236A2" w14:textId="77777777" w:rsidR="0049063B" w:rsidRDefault="0049063B" w:rsidP="00481093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E0EB951" w14:textId="77777777" w:rsidR="0049063B" w:rsidRPr="008E76E3" w:rsidRDefault="0049063B" w:rsidP="00481093">
      <w:pPr>
        <w:spacing w:line="360" w:lineRule="auto"/>
        <w:jc w:val="both"/>
        <w:rPr>
          <w:rFonts w:ascii="Arial" w:hAnsi="Arial" w:cs="Arial"/>
        </w:rPr>
      </w:pPr>
    </w:p>
    <w:p w14:paraId="7AF98D20" w14:textId="77777777" w:rsidR="003C4D1C" w:rsidRDefault="003C4D1C" w:rsidP="00481093">
      <w:pPr>
        <w:spacing w:line="360" w:lineRule="auto"/>
        <w:jc w:val="both"/>
        <w:rPr>
          <w:rFonts w:ascii="Arial" w:hAnsi="Arial" w:cs="Arial"/>
        </w:rPr>
      </w:pPr>
    </w:p>
    <w:p w14:paraId="752E22D9" w14:textId="3BD4419A" w:rsidR="0049063B" w:rsidRPr="002403DC" w:rsidRDefault="002403DC" w:rsidP="008E76E3">
      <w:pPr>
        <w:jc w:val="center"/>
        <w:rPr>
          <w:rFonts w:ascii="Arial" w:hAnsi="Arial" w:cs="Arial"/>
          <w:b/>
          <w:color w:val="002060"/>
        </w:rPr>
      </w:pPr>
      <w:r w:rsidRPr="002403DC">
        <w:rPr>
          <w:rFonts w:ascii="Arial" w:hAnsi="Arial" w:cs="Arial"/>
          <w:b/>
          <w:color w:val="002060"/>
        </w:rPr>
        <w:t>Rúbrica</w:t>
      </w:r>
    </w:p>
    <w:p w14:paraId="05FBC916" w14:textId="77777777" w:rsidR="0049063B" w:rsidRDefault="0049063B" w:rsidP="008E76E3">
      <w:pPr>
        <w:jc w:val="center"/>
        <w:rPr>
          <w:rFonts w:ascii="Arial" w:hAnsi="Arial" w:cs="Arial"/>
          <w:b/>
        </w:rPr>
      </w:pPr>
    </w:p>
    <w:p w14:paraId="1B2FBA61" w14:textId="77777777" w:rsidR="00DD37C5" w:rsidRDefault="00DD37C5" w:rsidP="008E76E3">
      <w:pPr>
        <w:jc w:val="center"/>
        <w:rPr>
          <w:rFonts w:ascii="Arial" w:hAnsi="Arial" w:cs="Arial"/>
        </w:rPr>
      </w:pPr>
    </w:p>
    <w:p w14:paraId="2644914B" w14:textId="53D6A5DF" w:rsidR="00DD37C5" w:rsidRPr="00323E9A" w:rsidRDefault="00DD37C5" w:rsidP="008E76E3">
      <w:pPr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Oficial de Información y Transparencia</w:t>
      </w:r>
    </w:p>
    <w:p w14:paraId="2DDC30E0" w14:textId="77777777" w:rsidR="00001BD0" w:rsidRPr="00323E9A" w:rsidRDefault="00001BD0" w:rsidP="008E76E3">
      <w:pPr>
        <w:rPr>
          <w:rFonts w:asciiTheme="majorHAnsi" w:hAnsiTheme="majorHAnsi"/>
          <w:sz w:val="28"/>
        </w:rPr>
      </w:pPr>
    </w:p>
    <w:sectPr w:rsidR="00001BD0" w:rsidRPr="00323E9A" w:rsidSect="000A1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8B99A" w14:textId="77777777" w:rsidR="002B1E14" w:rsidRDefault="002B1E14" w:rsidP="00385C3D">
      <w:r>
        <w:separator/>
      </w:r>
    </w:p>
  </w:endnote>
  <w:endnote w:type="continuationSeparator" w:id="0">
    <w:p w14:paraId="25E4D7A0" w14:textId="77777777" w:rsidR="002B1E14" w:rsidRDefault="002B1E1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E9BBD" w14:textId="77777777" w:rsidR="002403DC" w:rsidRDefault="002403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5B25" w14:textId="77777777" w:rsidR="002403DC" w:rsidRDefault="00240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E2029" w14:textId="77777777" w:rsidR="002403DC" w:rsidRDefault="00240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B9A32" w14:textId="77777777" w:rsidR="002B1E14" w:rsidRDefault="002B1E14" w:rsidP="00385C3D">
      <w:r>
        <w:separator/>
      </w:r>
    </w:p>
  </w:footnote>
  <w:footnote w:type="continuationSeparator" w:id="0">
    <w:p w14:paraId="3F5C0051" w14:textId="77777777" w:rsidR="002B1E14" w:rsidRDefault="002B1E1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2B1E14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DBB8B" w14:textId="5B410C45" w:rsidR="006A60DB" w:rsidRDefault="006A60DB" w:rsidP="006A60DB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="002403DC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y número de DUI, así como, nombre de terceros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</w:t>
    </w:r>
    <w:r w:rsidR="002403DC">
      <w:rPr>
        <w:rFonts w:eastAsia="Arial Unicode MS" w:cstheme="majorBidi"/>
        <w:b/>
        <w:bCs/>
        <w:color w:val="002060"/>
        <w:sz w:val="18"/>
        <w:szCs w:val="28"/>
        <w:lang w:eastAsia="en-US"/>
      </w:rPr>
      <w:t>onales Art. 6 literal “a” LAIP.</w:t>
    </w:r>
    <w:bookmarkStart w:id="0" w:name="_GoBack"/>
    <w:bookmarkEnd w:id="0"/>
  </w:p>
  <w:p w14:paraId="1C40AB0D" w14:textId="77777777" w:rsidR="006A60DB" w:rsidRDefault="006A60DB" w:rsidP="006A60D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2B1E14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9"/>
  </w:num>
  <w:num w:numId="6">
    <w:abstractNumId w:val="13"/>
  </w:num>
  <w:num w:numId="7">
    <w:abstractNumId w:val="10"/>
  </w:num>
  <w:num w:numId="8">
    <w:abstractNumId w:val="7"/>
  </w:num>
  <w:num w:numId="9">
    <w:abstractNumId w:val="4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6"/>
  </w:num>
  <w:num w:numId="15">
    <w:abstractNumId w:val="2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10067"/>
    <w:rsid w:val="00061869"/>
    <w:rsid w:val="0007592A"/>
    <w:rsid w:val="00076A2A"/>
    <w:rsid w:val="00080EE8"/>
    <w:rsid w:val="00081C31"/>
    <w:rsid w:val="000A1F9B"/>
    <w:rsid w:val="00130EF4"/>
    <w:rsid w:val="001352F0"/>
    <w:rsid w:val="00157A9C"/>
    <w:rsid w:val="00185E0F"/>
    <w:rsid w:val="001958E9"/>
    <w:rsid w:val="001A0A02"/>
    <w:rsid w:val="001B5D1F"/>
    <w:rsid w:val="001D3270"/>
    <w:rsid w:val="001F528A"/>
    <w:rsid w:val="00201049"/>
    <w:rsid w:val="00207332"/>
    <w:rsid w:val="0021300E"/>
    <w:rsid w:val="0022479B"/>
    <w:rsid w:val="002403DC"/>
    <w:rsid w:val="00292406"/>
    <w:rsid w:val="002B1E14"/>
    <w:rsid w:val="002E6C7C"/>
    <w:rsid w:val="003018E8"/>
    <w:rsid w:val="00307330"/>
    <w:rsid w:val="003101B8"/>
    <w:rsid w:val="00323E9A"/>
    <w:rsid w:val="003431D5"/>
    <w:rsid w:val="0036017C"/>
    <w:rsid w:val="00385C3D"/>
    <w:rsid w:val="00395651"/>
    <w:rsid w:val="003B400B"/>
    <w:rsid w:val="003C4D1C"/>
    <w:rsid w:val="003F53CA"/>
    <w:rsid w:val="003F5413"/>
    <w:rsid w:val="0042604E"/>
    <w:rsid w:val="00450138"/>
    <w:rsid w:val="004636DA"/>
    <w:rsid w:val="004718EC"/>
    <w:rsid w:val="00481093"/>
    <w:rsid w:val="0049063B"/>
    <w:rsid w:val="004D2385"/>
    <w:rsid w:val="004E3F52"/>
    <w:rsid w:val="004F3FA9"/>
    <w:rsid w:val="005435BD"/>
    <w:rsid w:val="005D37FA"/>
    <w:rsid w:val="005D6517"/>
    <w:rsid w:val="005E4DD7"/>
    <w:rsid w:val="005F0F27"/>
    <w:rsid w:val="00623F78"/>
    <w:rsid w:val="00657033"/>
    <w:rsid w:val="00680E9C"/>
    <w:rsid w:val="00686603"/>
    <w:rsid w:val="00687B71"/>
    <w:rsid w:val="006A60DB"/>
    <w:rsid w:val="006C49C2"/>
    <w:rsid w:val="00770270"/>
    <w:rsid w:val="007769DF"/>
    <w:rsid w:val="007E6172"/>
    <w:rsid w:val="008102D3"/>
    <w:rsid w:val="00881D69"/>
    <w:rsid w:val="00891FCF"/>
    <w:rsid w:val="008B4884"/>
    <w:rsid w:val="008E76E3"/>
    <w:rsid w:val="00907F03"/>
    <w:rsid w:val="009306BB"/>
    <w:rsid w:val="00933FEA"/>
    <w:rsid w:val="009461C9"/>
    <w:rsid w:val="00991CD0"/>
    <w:rsid w:val="0099553A"/>
    <w:rsid w:val="009C25E9"/>
    <w:rsid w:val="00A14EBC"/>
    <w:rsid w:val="00A25BD4"/>
    <w:rsid w:val="00A80529"/>
    <w:rsid w:val="00A91462"/>
    <w:rsid w:val="00A97915"/>
    <w:rsid w:val="00AE4646"/>
    <w:rsid w:val="00AE671A"/>
    <w:rsid w:val="00B06D89"/>
    <w:rsid w:val="00B213C1"/>
    <w:rsid w:val="00B411D1"/>
    <w:rsid w:val="00B5488F"/>
    <w:rsid w:val="00B758BD"/>
    <w:rsid w:val="00BC0696"/>
    <w:rsid w:val="00BC35E3"/>
    <w:rsid w:val="00BE5C63"/>
    <w:rsid w:val="00C03775"/>
    <w:rsid w:val="00C6429C"/>
    <w:rsid w:val="00D33AA3"/>
    <w:rsid w:val="00D45D05"/>
    <w:rsid w:val="00D46EDC"/>
    <w:rsid w:val="00D5365F"/>
    <w:rsid w:val="00D55DCF"/>
    <w:rsid w:val="00D71F8A"/>
    <w:rsid w:val="00D837FA"/>
    <w:rsid w:val="00DB1B74"/>
    <w:rsid w:val="00DD37C5"/>
    <w:rsid w:val="00E15EB8"/>
    <w:rsid w:val="00E16FA8"/>
    <w:rsid w:val="00E66007"/>
    <w:rsid w:val="00EA082F"/>
    <w:rsid w:val="00EB5DFE"/>
    <w:rsid w:val="00EF3052"/>
    <w:rsid w:val="00F02641"/>
    <w:rsid w:val="00F44BA2"/>
    <w:rsid w:val="00F51CE1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efensoria.gob.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895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59</cp:revision>
  <cp:lastPrinted>2015-03-16T21:15:00Z</cp:lastPrinted>
  <dcterms:created xsi:type="dcterms:W3CDTF">2014-07-30T16:10:00Z</dcterms:created>
  <dcterms:modified xsi:type="dcterms:W3CDTF">2018-10-06T15:33:00Z</dcterms:modified>
</cp:coreProperties>
</file>