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FBD" w:rsidRPr="009B2C37" w:rsidRDefault="00E00FBD" w:rsidP="00E00FBD">
      <w:pPr>
        <w:spacing w:before="120" w:after="120" w:line="360" w:lineRule="auto"/>
        <w:jc w:val="center"/>
        <w:rPr>
          <w:rFonts w:ascii="Arial" w:hAnsi="Arial" w:cs="Arial"/>
          <w:b/>
          <w:sz w:val="20"/>
          <w:szCs w:val="20"/>
          <w:lang w:val="es-MX"/>
        </w:rPr>
      </w:pPr>
      <w:r>
        <w:rPr>
          <w:rFonts w:ascii="Arial" w:hAnsi="Arial" w:cs="Arial"/>
          <w:b/>
          <w:sz w:val="20"/>
          <w:szCs w:val="20"/>
          <w:lang w:val="es-MX"/>
        </w:rPr>
        <w:t>ACTA N° 2</w:t>
      </w:r>
      <w:r w:rsidRPr="009B2C37">
        <w:rPr>
          <w:rFonts w:ascii="Arial" w:hAnsi="Arial" w:cs="Arial"/>
          <w:b/>
          <w:sz w:val="20"/>
          <w:szCs w:val="20"/>
          <w:lang w:val="es-MX"/>
        </w:rPr>
        <w:t>/ 202</w:t>
      </w:r>
      <w:r>
        <w:rPr>
          <w:rFonts w:ascii="Arial" w:hAnsi="Arial" w:cs="Arial"/>
          <w:b/>
          <w:sz w:val="20"/>
          <w:szCs w:val="20"/>
          <w:lang w:val="es-MX"/>
        </w:rPr>
        <w:t>2</w:t>
      </w:r>
    </w:p>
    <w:p w:rsidR="00E00FBD" w:rsidRPr="009B2C37" w:rsidRDefault="00E00FBD" w:rsidP="00E00FBD">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E00FBD" w:rsidRPr="009B2C37" w:rsidRDefault="00E00FBD" w:rsidP="00E00FBD">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E00FBD" w:rsidRPr="002E69AD" w:rsidRDefault="00E00FBD" w:rsidP="00E00FBD">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DOS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 plataforma virtual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diez minutos </w:t>
      </w:r>
      <w:r w:rsidRPr="009B2C37">
        <w:rPr>
          <w:rFonts w:ascii="Arial" w:hAnsi="Arial" w:cs="Arial"/>
          <w:sz w:val="20"/>
          <w:szCs w:val="20"/>
        </w:rPr>
        <w:t>del</w:t>
      </w:r>
      <w:r>
        <w:rPr>
          <w:rFonts w:ascii="Arial" w:hAnsi="Arial" w:cs="Arial"/>
          <w:sz w:val="20"/>
          <w:szCs w:val="20"/>
        </w:rPr>
        <w:t xml:space="preserve"> veintisiete de enero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xml:space="preserve">. Presentes los miembros del Consejo Consultivo de la Defensoría del Consumidor: </w:t>
      </w:r>
      <w:r>
        <w:rPr>
          <w:rFonts w:ascii="Arial" w:hAnsi="Arial" w:cs="Arial"/>
          <w:sz w:val="20"/>
          <w:szCs w:val="20"/>
        </w:rPr>
        <w:t xml:space="preserve">Carlos Roberto Ochoa Córdova, </w:t>
      </w:r>
      <w:r w:rsidRPr="009B2C37">
        <w:rPr>
          <w:rFonts w:ascii="Arial" w:hAnsi="Arial" w:cs="Arial"/>
          <w:sz w:val="20"/>
          <w:szCs w:val="20"/>
        </w:rPr>
        <w:t>Deysi Lorena Cruz de Amaya</w:t>
      </w:r>
      <w:r>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 xml:space="preserve">Castillo. No estuvo presente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 xml:space="preserve">, quien presentó su respectiva excusa. Tampoco estuvo presente el Licenciado </w:t>
      </w:r>
      <w:r>
        <w:rPr>
          <w:rFonts w:ascii="Arial" w:hAnsi="Arial" w:cs="Arial"/>
          <w:sz w:val="20"/>
          <w:szCs w:val="20"/>
        </w:rPr>
        <w:t xml:space="preserve">Ricardo Salazar, Presidente de la Defensoría del Consumidor.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Pr>
          <w:rFonts w:ascii="Arial" w:hAnsi="Arial" w:cs="Arial"/>
          <w:sz w:val="20"/>
          <w:szCs w:val="20"/>
        </w:rPr>
        <w:t xml:space="preserve">Carlos Roberto Ochoa Córdova. </w:t>
      </w:r>
      <w:r w:rsidRPr="009B2C37">
        <w:rPr>
          <w:rFonts w:ascii="Arial" w:hAnsi="Arial" w:cs="Arial"/>
          <w:sz w:val="20"/>
          <w:szCs w:val="20"/>
        </w:rPr>
        <w:t xml:space="preserve">El Presidente del Consejo Consultivo </w:t>
      </w:r>
      <w:r>
        <w:rPr>
          <w:rFonts w:ascii="Arial" w:hAnsi="Arial" w:cs="Arial"/>
          <w:sz w:val="20"/>
          <w:szCs w:val="20"/>
        </w:rPr>
        <w:t xml:space="preserve">en funciones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“Convenio de cooperación interinstitucional para la atención de casos colectivos relacionados a las lotificaciones de uso habitacional”.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uno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 </w:t>
      </w:r>
      <w:r>
        <w:rPr>
          <w:rFonts w:ascii="Arial" w:hAnsi="Arial" w:cs="Arial"/>
          <w:sz w:val="20"/>
          <w:szCs w:val="20"/>
        </w:rPr>
        <w:t xml:space="preserve">trece de enero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E00FBD">
        <w:rPr>
          <w:rFonts w:ascii="Arial" w:hAnsi="Arial" w:cs="Arial"/>
          <w:b/>
          <w:sz w:val="20"/>
          <w:szCs w:val="20"/>
        </w:rPr>
        <w:t>CONVENIO DE COOPERACIÓN INTERINSTITUCIONAL PARA LA ATENCIÓN DE CASOS COLECTIVOS RELACIONADOS A LAS LOTIFICACIONES DE USO HABITACIONAL</w:t>
      </w:r>
      <w:r>
        <w:rPr>
          <w:rFonts w:ascii="Arial" w:hAnsi="Arial" w:cs="Arial"/>
          <w:b/>
          <w:bCs/>
          <w:sz w:val="20"/>
          <w:szCs w:val="20"/>
        </w:rPr>
        <w:t>”</w:t>
      </w:r>
      <w:r>
        <w:rPr>
          <w:rFonts w:ascii="Arial" w:hAnsi="Arial" w:cs="Arial"/>
          <w:sz w:val="20"/>
          <w:szCs w:val="20"/>
        </w:rPr>
        <w:t xml:space="preserve">. La presentación estuvo a cargo del Licenciado Sergio Antonio García, Director del Centro de Solución de Controversias de la Institución, </w:t>
      </w:r>
      <w:r w:rsidR="00BE4AAF">
        <w:rPr>
          <w:rFonts w:ascii="Arial" w:hAnsi="Arial" w:cs="Arial"/>
          <w:sz w:val="20"/>
          <w:szCs w:val="20"/>
        </w:rPr>
        <w:t xml:space="preserve">quien inicia su presentación realizando una </w:t>
      </w:r>
      <w:proofErr w:type="gramStart"/>
      <w:r w:rsidR="00BE4AAF">
        <w:rPr>
          <w:rFonts w:ascii="Arial" w:hAnsi="Arial" w:cs="Arial"/>
          <w:sz w:val="20"/>
          <w:szCs w:val="20"/>
        </w:rPr>
        <w:t>breve</w:t>
      </w:r>
      <w:proofErr w:type="gramEnd"/>
      <w:r w:rsidR="00BE4AAF">
        <w:rPr>
          <w:rFonts w:ascii="Arial" w:hAnsi="Arial" w:cs="Arial"/>
          <w:sz w:val="20"/>
          <w:szCs w:val="20"/>
        </w:rPr>
        <w:t xml:space="preserve"> pero detallada explicación sobre la problemática general existente en el sector de lotificaciones de uso habitacional. Posteriormente, el Licenciado García explica de una forma más minuciosa, </w:t>
      </w:r>
      <w:proofErr w:type="gramStart"/>
      <w:r w:rsidR="00BE4AAF">
        <w:rPr>
          <w:rFonts w:ascii="Arial" w:hAnsi="Arial" w:cs="Arial"/>
          <w:sz w:val="20"/>
          <w:szCs w:val="20"/>
        </w:rPr>
        <w:t>que</w:t>
      </w:r>
      <w:proofErr w:type="gramEnd"/>
      <w:r w:rsidR="00BE4AAF">
        <w:rPr>
          <w:rFonts w:ascii="Arial" w:hAnsi="Arial" w:cs="Arial"/>
          <w:sz w:val="20"/>
          <w:szCs w:val="20"/>
        </w:rPr>
        <w:t xml:space="preserve"> en la tramitación de los casos colectivos vinculados con este tema, se ha identificado cuatro grandes aspectos que constituyen la problemática específica que afecta a los derechos de los consumidores. Por lo anterior, el Licenciado García expresa que a los efectos de poder atender y resolver las problemáticas específicas que afectan a los consumidores, resulta necesario realizar un trabajo articulado con otras instituciones estatales, lo que conllevó a formar un equipo de trabajo interinstitucional que atendiera todas las problemáticas relacionadas a este sector. Como consecuencia de la </w:t>
      </w:r>
      <w:r w:rsidR="00BE4AAF" w:rsidRPr="00BE4AAF">
        <w:rPr>
          <w:rFonts w:ascii="Arial" w:hAnsi="Arial" w:cs="Arial"/>
          <w:iCs/>
          <w:sz w:val="20"/>
          <w:szCs w:val="20"/>
          <w:lang w:val="es-ES"/>
        </w:rPr>
        <w:t xml:space="preserve">conformación de ese equipo interinstitucional, es que se identificó la necesidad de establecer un Convenio </w:t>
      </w:r>
      <w:r w:rsidR="00840EBD">
        <w:rPr>
          <w:rFonts w:ascii="Arial" w:hAnsi="Arial" w:cs="Arial"/>
          <w:iCs/>
          <w:sz w:val="20"/>
          <w:szCs w:val="20"/>
          <w:lang w:val="es-ES"/>
        </w:rPr>
        <w:t xml:space="preserve">entre ellas, que determinara </w:t>
      </w:r>
      <w:r w:rsidR="00BE4AAF" w:rsidRPr="00BE4AAF">
        <w:rPr>
          <w:rFonts w:ascii="Arial" w:hAnsi="Arial" w:cs="Arial"/>
          <w:iCs/>
          <w:sz w:val="20"/>
          <w:szCs w:val="20"/>
          <w:lang w:val="es-ES"/>
        </w:rPr>
        <w:t xml:space="preserve">los compromisos de </w:t>
      </w:r>
      <w:r w:rsidR="00840EBD">
        <w:rPr>
          <w:rFonts w:ascii="Arial" w:hAnsi="Arial" w:cs="Arial"/>
          <w:iCs/>
          <w:sz w:val="20"/>
          <w:szCs w:val="20"/>
          <w:lang w:val="es-ES"/>
        </w:rPr>
        <w:t xml:space="preserve">estas </w:t>
      </w:r>
      <w:r w:rsidR="00BE4AAF" w:rsidRPr="00BE4AAF">
        <w:rPr>
          <w:rFonts w:ascii="Arial" w:hAnsi="Arial" w:cs="Arial"/>
          <w:iCs/>
          <w:sz w:val="20"/>
          <w:szCs w:val="20"/>
          <w:lang w:val="es-ES"/>
        </w:rPr>
        <w:t>para solventar la falta de títulos de propiedad</w:t>
      </w:r>
      <w:r w:rsidR="00840EBD">
        <w:rPr>
          <w:rFonts w:ascii="Arial" w:hAnsi="Arial" w:cs="Arial"/>
          <w:iCs/>
          <w:sz w:val="20"/>
          <w:szCs w:val="20"/>
          <w:lang w:val="es-ES"/>
        </w:rPr>
        <w:t>, de</w:t>
      </w:r>
      <w:r w:rsidR="00BE4AAF" w:rsidRPr="00BE4AAF">
        <w:rPr>
          <w:rFonts w:ascii="Arial" w:hAnsi="Arial" w:cs="Arial"/>
          <w:iCs/>
          <w:sz w:val="20"/>
          <w:szCs w:val="20"/>
          <w:lang w:val="es-ES"/>
        </w:rPr>
        <w:t xml:space="preserve"> </w:t>
      </w:r>
      <w:r w:rsidR="00840EBD">
        <w:rPr>
          <w:rFonts w:ascii="Arial" w:hAnsi="Arial" w:cs="Arial"/>
          <w:iCs/>
          <w:sz w:val="20"/>
          <w:szCs w:val="20"/>
          <w:lang w:val="es-ES"/>
        </w:rPr>
        <w:t xml:space="preserve">los consumidores que se encuentran </w:t>
      </w:r>
      <w:r w:rsidR="00BE4AAF" w:rsidRPr="00BE4AAF">
        <w:rPr>
          <w:rFonts w:ascii="Arial" w:hAnsi="Arial" w:cs="Arial"/>
          <w:iCs/>
          <w:sz w:val="20"/>
          <w:szCs w:val="20"/>
          <w:lang w:val="es-ES"/>
        </w:rPr>
        <w:t>en esta situación</w:t>
      </w:r>
      <w:r w:rsidR="00840EBD">
        <w:rPr>
          <w:rFonts w:ascii="Arial" w:hAnsi="Arial" w:cs="Arial"/>
          <w:iCs/>
          <w:sz w:val="20"/>
          <w:szCs w:val="20"/>
          <w:lang w:val="es-ES"/>
        </w:rPr>
        <w:t xml:space="preserve">. A su vez, el Licenciado García también explicó la atención de casos colectivos en el sector de lotificaciones que se había atendido y resuelto de forma conjunta con el Ministerio de Vivienda y el Centro Nacional de Registros, durante el período comprendido de junio de dos mil diecinueve a diciembre de </w:t>
      </w:r>
      <w:proofErr w:type="gramStart"/>
      <w:r w:rsidR="00840EBD">
        <w:rPr>
          <w:rFonts w:ascii="Arial" w:hAnsi="Arial" w:cs="Arial"/>
          <w:iCs/>
          <w:sz w:val="20"/>
          <w:szCs w:val="20"/>
          <w:lang w:val="es-ES"/>
        </w:rPr>
        <w:t>dos mil veintiuno</w:t>
      </w:r>
      <w:proofErr w:type="gramEnd"/>
      <w:r w:rsidR="00840EBD">
        <w:rPr>
          <w:rFonts w:ascii="Arial" w:hAnsi="Arial" w:cs="Arial"/>
          <w:iCs/>
          <w:sz w:val="20"/>
          <w:szCs w:val="20"/>
          <w:lang w:val="es-ES"/>
        </w:rPr>
        <w:t xml:space="preserve">, detallando la cantidad de casos atendidos, el monto recuperado y la cantidad de personas que habían resultado beneficiadas con dicha labor. </w:t>
      </w:r>
      <w:r w:rsidR="005D1F8F">
        <w:rPr>
          <w:rFonts w:ascii="Arial" w:hAnsi="Arial" w:cs="Arial"/>
          <w:iCs/>
          <w:sz w:val="20"/>
          <w:szCs w:val="20"/>
          <w:lang w:val="es-ES"/>
        </w:rPr>
        <w:t>A continuación, procedió a explicar lo relativo a la suscripción del “</w:t>
      </w:r>
      <w:r w:rsidR="005D1F8F" w:rsidRPr="005D1F8F">
        <w:rPr>
          <w:rFonts w:ascii="Arial" w:hAnsi="Arial" w:cs="Arial"/>
          <w:iCs/>
          <w:sz w:val="20"/>
          <w:szCs w:val="20"/>
        </w:rPr>
        <w:t>Convenio de cooperación interinstitucional para la atención de casos colectivos relacionados a lotificaciones de uso habitacional</w:t>
      </w:r>
      <w:r w:rsidR="005D1F8F">
        <w:rPr>
          <w:rFonts w:ascii="Arial" w:hAnsi="Arial" w:cs="Arial"/>
          <w:iCs/>
          <w:sz w:val="20"/>
          <w:szCs w:val="20"/>
        </w:rPr>
        <w:t xml:space="preserve">”, suscrito el pasado trece de enero del año en curso, por cinco instituciones estatales, que son Ministerio de Vivienda, Centro Nacional de Registros, Fiscalía General de la República, </w:t>
      </w:r>
      <w:r w:rsidR="005D1F8F">
        <w:rPr>
          <w:rFonts w:ascii="Arial" w:hAnsi="Arial" w:cs="Arial"/>
          <w:iCs/>
          <w:sz w:val="20"/>
          <w:szCs w:val="20"/>
        </w:rPr>
        <w:lastRenderedPageBreak/>
        <w:t xml:space="preserve">Procuraduría General de la República y la Defensoría del Consumidor, para posteriormente explicar a detalle lo relativo a su objeto, alcance, administrador y vigencia. </w:t>
      </w:r>
      <w:r>
        <w:rPr>
          <w:rFonts w:ascii="Arial" w:hAnsi="Arial" w:cs="Arial"/>
          <w:sz w:val="20"/>
          <w:szCs w:val="20"/>
        </w:rPr>
        <w:t xml:space="preserve">Seguidamente, el Presidente del Consejo Consultivo </w:t>
      </w:r>
      <w:r w:rsidR="002E69AD">
        <w:rPr>
          <w:rFonts w:ascii="Arial" w:hAnsi="Arial" w:cs="Arial"/>
          <w:sz w:val="20"/>
          <w:szCs w:val="20"/>
        </w:rPr>
        <w:t xml:space="preserve">en funciones abrió el espacio para </w:t>
      </w:r>
      <w:r>
        <w:rPr>
          <w:rFonts w:ascii="Arial" w:hAnsi="Arial" w:cs="Arial"/>
          <w:sz w:val="20"/>
          <w:szCs w:val="20"/>
        </w:rPr>
        <w:t>opiniones, comentarios, consultas o preguntas de los miembros del Consejo, por lo que toma la palabra el Ingeniero A</w:t>
      </w:r>
      <w:r w:rsidR="002E69AD">
        <w:rPr>
          <w:rFonts w:ascii="Arial" w:hAnsi="Arial" w:cs="Arial"/>
          <w:sz w:val="20"/>
          <w:szCs w:val="20"/>
        </w:rPr>
        <w:t xml:space="preserve">ragón Molina expresa que esta problemática es muy compleja, resaltando la importancia de que las instituciones hayan llegado a un acuerdo para colaborar con la población afectada, por lo que consulta si las actuaciones en este ámbito solo proceden por denuncia de los consumidores o se actuará de oficio; a lo cual el Licenciado García expresa que se actúa de las dos formas, en primer lugar por denuncia, recibiendo el reclamo respectivo a lo cual se le da el trámite correspondiente; y, también se realiza la actuación oficiosa, a partir de la cual la Defensoría recopila información para luego proceder con lo pertinente. Por su parte, el Licenciado López Castillo hace referencia a las observaciones que formula el Centro Nacional de Registros a través de la Oficina de Catastro, y consulta si se ha considera incluirla para facilitar la escrituración; a lo que el Licenciado García responde que efectivamente ya se han atendido casos en los que se han identificado problemas diversos con el Centro Nacional de Registros y al abocarse a ello, se ha tenido apertura para resolver la problemática. El Presidente del Consejo Consultivo en funciones consulta quien es la entidad ejecutora de la </w:t>
      </w:r>
      <w:r w:rsidR="002E69AD" w:rsidRPr="002E69AD">
        <w:rPr>
          <w:rFonts w:ascii="Arial" w:hAnsi="Arial" w:cs="Arial"/>
          <w:sz w:val="20"/>
          <w:szCs w:val="20"/>
          <w:lang w:val="es-ES_tradnl"/>
        </w:rPr>
        <w:t>Ley Especial Transitoria para la Regularización de Lotificaciones y Parcelaciones para Uso Habitacional</w:t>
      </w:r>
      <w:r w:rsidR="002E69AD">
        <w:rPr>
          <w:rFonts w:ascii="Arial" w:hAnsi="Arial" w:cs="Arial"/>
          <w:sz w:val="20"/>
          <w:szCs w:val="20"/>
          <w:lang w:val="es-ES_tradnl"/>
        </w:rPr>
        <w:t xml:space="preserve">, a lo que el Licenciado García </w:t>
      </w:r>
      <w:r w:rsidR="0074169C">
        <w:rPr>
          <w:rFonts w:ascii="Arial" w:hAnsi="Arial" w:cs="Arial"/>
          <w:sz w:val="20"/>
          <w:szCs w:val="20"/>
          <w:lang w:val="es-ES_tradnl"/>
        </w:rPr>
        <w:t xml:space="preserve">indica que las facultades de ejecución recaen principalmente en el Ministerio de Vivienda, las Municipalidades y otras instancias como la Oficina de Planificación del Área Metropolitana de San Salvador -OPAMSS para poder legalizar lotificaciones, según la zona de que se trate. </w:t>
      </w:r>
      <w:r w:rsidR="0026197F">
        <w:rPr>
          <w:rFonts w:ascii="Arial" w:hAnsi="Arial" w:cs="Arial"/>
          <w:sz w:val="20"/>
          <w:szCs w:val="20"/>
          <w:lang w:val="es-ES_tradnl"/>
        </w:rPr>
        <w:t xml:space="preserve">El Presidente del Consejo Consultivo en funciones pregunta si en el Plan de Trabajo que se elaborará como consecuencia del Convenio en referencia, se establecerán las funciones que corresponde a cada una de las entidades firmantes, lo anterior lo consulta sobre todo porque la Defensoría ha quedado como entidad Administradora del referido Convenio y resulta un tanto preocupante que posteriormente no presten la colaboración que corresponde; a lo que el Licenciado García señala que la preocupación que plantea es totalmente válida, por lo que expresa que en dicho Plan se establecerá lo relativo a las competencias y atribuciones de cada una de las entidades participantes, de cómo se van a ejecutar, y de los pasos que se seguirán para la resolución de las distintas problemáticas. Finalmente, el Presidente del Consejo Consultivo en funciones considera que debería existir algún mecanismo preventivo para controlar de mejor manera a los empresarios que se dedican a este rubro. </w:t>
      </w:r>
      <w:r w:rsidR="0026197F">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a lo que los demás miembros contestan que no hay otros puntos a tratar. </w:t>
      </w:r>
      <w:r w:rsidRPr="009B2C37">
        <w:rPr>
          <w:rFonts w:ascii="Arial" w:hAnsi="Arial" w:cs="Arial"/>
          <w:b/>
          <w:bCs/>
          <w:sz w:val="20"/>
          <w:szCs w:val="20"/>
        </w:rPr>
        <w:t xml:space="preserve">PUNTO </w:t>
      </w:r>
      <w:r w:rsidR="0026197F">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w:t>
      </w:r>
      <w:r w:rsidR="0026197F">
        <w:rPr>
          <w:rFonts w:ascii="Arial" w:hAnsi="Arial" w:cs="Arial"/>
          <w:sz w:val="20"/>
          <w:szCs w:val="20"/>
          <w:lang w:val="es-MX"/>
        </w:rPr>
        <w:t xml:space="preserve">horas cinco minutos </w:t>
      </w:r>
      <w:r>
        <w:rPr>
          <w:rFonts w:ascii="Arial" w:hAnsi="Arial" w:cs="Arial"/>
          <w:sz w:val="20"/>
          <w:szCs w:val="20"/>
          <w:lang w:val="es-MX"/>
        </w:rPr>
        <w:t xml:space="preserve">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E00FBD" w:rsidRDefault="00E00FBD" w:rsidP="00E00FBD">
      <w:pPr>
        <w:jc w:val="both"/>
        <w:rPr>
          <w:rFonts w:ascii="Arial" w:hAnsi="Arial" w:cs="Arial"/>
          <w:sz w:val="20"/>
          <w:szCs w:val="20"/>
        </w:rPr>
      </w:pPr>
    </w:p>
    <w:p w:rsidR="00E00FBD" w:rsidRDefault="00E00FBD" w:rsidP="00E00FBD">
      <w:pPr>
        <w:jc w:val="both"/>
        <w:rPr>
          <w:rFonts w:ascii="Arial" w:hAnsi="Arial" w:cs="Arial"/>
          <w:sz w:val="20"/>
          <w:szCs w:val="20"/>
        </w:rPr>
      </w:pPr>
    </w:p>
    <w:p w:rsidR="00E00FBD" w:rsidRDefault="00E00FBD" w:rsidP="00E00FBD">
      <w:pPr>
        <w:jc w:val="both"/>
        <w:rPr>
          <w:rFonts w:ascii="Arial" w:hAnsi="Arial" w:cs="Arial"/>
          <w:sz w:val="20"/>
          <w:szCs w:val="20"/>
        </w:rPr>
      </w:pPr>
      <w:r>
        <w:rPr>
          <w:rFonts w:ascii="Arial" w:hAnsi="Arial" w:cs="Arial"/>
          <w:sz w:val="20"/>
          <w:szCs w:val="20"/>
        </w:rPr>
        <w:t>Carlos Roberto Ochoa Córdova</w:t>
      </w: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Deysi Lorena Cruz de Amaya</w:t>
      </w:r>
      <w:r>
        <w:rPr>
          <w:rFonts w:ascii="Arial" w:hAnsi="Arial" w:cs="Arial"/>
          <w:sz w:val="20"/>
          <w:szCs w:val="20"/>
        </w:rPr>
        <w:t xml:space="preserve">  </w:t>
      </w:r>
      <w:r>
        <w:rPr>
          <w:rFonts w:ascii="Arial" w:hAnsi="Arial" w:cs="Arial"/>
          <w:sz w:val="20"/>
          <w:szCs w:val="20"/>
          <w:lang w:val="es-ES" w:eastAsia="es-ES"/>
        </w:rPr>
        <w:t xml:space="preserve">                     </w:t>
      </w:r>
      <w:r w:rsidRPr="009B2C37">
        <w:rPr>
          <w:rFonts w:ascii="Arial" w:hAnsi="Arial" w:cs="Arial"/>
          <w:sz w:val="20"/>
          <w:szCs w:val="20"/>
        </w:rPr>
        <w:t xml:space="preserve">      </w:t>
      </w:r>
      <w:r>
        <w:rPr>
          <w:rFonts w:ascii="Arial" w:hAnsi="Arial" w:cs="Arial"/>
          <w:sz w:val="20"/>
          <w:szCs w:val="20"/>
        </w:rPr>
        <w:t xml:space="preserve">                             </w:t>
      </w:r>
    </w:p>
    <w:p w:rsidR="00E00FBD" w:rsidRDefault="00E00FBD" w:rsidP="00E00FBD">
      <w:pPr>
        <w:jc w:val="both"/>
        <w:rPr>
          <w:rFonts w:ascii="Arial" w:hAnsi="Arial" w:cs="Arial"/>
          <w:sz w:val="20"/>
          <w:szCs w:val="20"/>
        </w:rPr>
      </w:pPr>
    </w:p>
    <w:p w:rsidR="00050065" w:rsidRDefault="00050065" w:rsidP="00E00FBD">
      <w:pPr>
        <w:jc w:val="both"/>
        <w:rPr>
          <w:rFonts w:ascii="Arial" w:hAnsi="Arial" w:cs="Arial"/>
          <w:sz w:val="20"/>
          <w:szCs w:val="20"/>
        </w:rPr>
      </w:pPr>
      <w:bookmarkStart w:id="0" w:name="_GoBack"/>
      <w:bookmarkEnd w:id="0"/>
    </w:p>
    <w:p w:rsidR="00E00FBD" w:rsidRDefault="00E00FBD" w:rsidP="00E00FBD">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Elmer Orlando Gómez Campos                 </w:t>
      </w:r>
      <w:r>
        <w:rPr>
          <w:rFonts w:ascii="Arial" w:hAnsi="Arial" w:cs="Arial"/>
          <w:sz w:val="20"/>
          <w:szCs w:val="20"/>
        </w:rPr>
        <w:t xml:space="preserve">                                            </w:t>
      </w:r>
      <w:r w:rsidRPr="009B2C37">
        <w:rPr>
          <w:rFonts w:ascii="Arial" w:hAnsi="Arial" w:cs="Arial"/>
          <w:sz w:val="20"/>
          <w:szCs w:val="20"/>
        </w:rPr>
        <w:t>Oscar Alberto Alfaro Santos</w:t>
      </w:r>
    </w:p>
    <w:p w:rsidR="00E00FBD" w:rsidRDefault="00E00FBD" w:rsidP="00E00FBD">
      <w:pPr>
        <w:jc w:val="both"/>
        <w:rPr>
          <w:rFonts w:ascii="Arial" w:hAnsi="Arial" w:cs="Arial"/>
          <w:sz w:val="20"/>
          <w:szCs w:val="20"/>
        </w:rPr>
      </w:pPr>
    </w:p>
    <w:p w:rsidR="00E00FBD" w:rsidRDefault="00E00FBD" w:rsidP="00E00FBD">
      <w:pPr>
        <w:jc w:val="both"/>
        <w:rPr>
          <w:rFonts w:ascii="Arial" w:hAnsi="Arial" w:cs="Arial"/>
          <w:sz w:val="20"/>
          <w:szCs w:val="20"/>
        </w:rPr>
      </w:pPr>
    </w:p>
    <w:p w:rsidR="003E00A4" w:rsidRDefault="00E00FBD" w:rsidP="00050065">
      <w:pPr>
        <w:jc w:val="both"/>
      </w:pPr>
      <w:r w:rsidRPr="009B2C37">
        <w:rPr>
          <w:rFonts w:ascii="Arial" w:hAnsi="Arial" w:cs="Arial"/>
          <w:sz w:val="20"/>
          <w:szCs w:val="20"/>
        </w:rPr>
        <w:t xml:space="preserve">  </w:t>
      </w:r>
      <w:r>
        <w:rPr>
          <w:rFonts w:ascii="Arial" w:hAnsi="Arial" w:cs="Arial"/>
          <w:sz w:val="20"/>
          <w:szCs w:val="20"/>
        </w:rPr>
        <w:t>José Ví</w:t>
      </w:r>
      <w:r w:rsidRPr="009B2C37">
        <w:rPr>
          <w:rFonts w:ascii="Arial" w:hAnsi="Arial" w:cs="Arial"/>
          <w:sz w:val="20"/>
          <w:szCs w:val="20"/>
        </w:rPr>
        <w:t xml:space="preserve">ctor Aragón Molina                 </w:t>
      </w:r>
      <w:r>
        <w:rPr>
          <w:rFonts w:ascii="Arial" w:hAnsi="Arial" w:cs="Arial"/>
          <w:sz w:val="20"/>
          <w:szCs w:val="20"/>
        </w:rPr>
        <w:t xml:space="preserve">                                                     </w:t>
      </w:r>
      <w:r w:rsidRPr="009B2C37">
        <w:rPr>
          <w:rFonts w:ascii="Arial" w:hAnsi="Arial" w:cs="Arial"/>
          <w:sz w:val="20"/>
          <w:szCs w:val="20"/>
        </w:rPr>
        <w:t xml:space="preserve"> José Adalberto López Castillo</w:t>
      </w:r>
    </w:p>
    <w:sectPr w:rsidR="003E00A4" w:rsidSect="00050065">
      <w:pgSz w:w="12240" w:h="15840"/>
      <w:pgMar w:top="851"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BD"/>
    <w:rsid w:val="00050065"/>
    <w:rsid w:val="0026197F"/>
    <w:rsid w:val="002E69AD"/>
    <w:rsid w:val="003E00A4"/>
    <w:rsid w:val="005D1F8F"/>
    <w:rsid w:val="0074169C"/>
    <w:rsid w:val="00840EBD"/>
    <w:rsid w:val="00BE4AAF"/>
    <w:rsid w:val="00E00F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9B9B"/>
  <w15:chartTrackingRefBased/>
  <w15:docId w15:val="{2F33B66B-43B8-4687-B968-04766E6C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FB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00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0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6979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2022-02-10T14:16:00Z</cp:lastPrinted>
  <dcterms:created xsi:type="dcterms:W3CDTF">2022-02-10T14:28:00Z</dcterms:created>
  <dcterms:modified xsi:type="dcterms:W3CDTF">2022-02-10T14:28:00Z</dcterms:modified>
</cp:coreProperties>
</file>