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5C" w:rsidRPr="007D0190" w:rsidRDefault="002B7C5C" w:rsidP="00B41BF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bookmarkStart w:id="0" w:name="_GoBack"/>
      <w:bookmarkEnd w:id="0"/>
    </w:p>
    <w:p w:rsidR="006F0A2A" w:rsidRPr="007D0190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7D0190">
        <w:rPr>
          <w:rFonts w:ascii="Arial" w:hAnsi="Arial" w:cs="Arial"/>
          <w:b/>
          <w:sz w:val="24"/>
          <w:szCs w:val="26"/>
        </w:rPr>
        <w:t xml:space="preserve">RESOLUCIÓN </w:t>
      </w:r>
      <w:r w:rsidR="00AB22BB" w:rsidRPr="007D0190">
        <w:rPr>
          <w:rFonts w:ascii="Arial" w:hAnsi="Arial" w:cs="Arial"/>
          <w:b/>
          <w:sz w:val="24"/>
          <w:szCs w:val="26"/>
        </w:rPr>
        <w:t xml:space="preserve">DE ENTREGA </w:t>
      </w:r>
      <w:r w:rsidR="008D6C08" w:rsidRPr="007D0190">
        <w:rPr>
          <w:rFonts w:ascii="Arial" w:hAnsi="Arial" w:cs="Arial"/>
          <w:b/>
          <w:sz w:val="24"/>
          <w:szCs w:val="26"/>
        </w:rPr>
        <w:t xml:space="preserve">SOBRE </w:t>
      </w:r>
      <w:r w:rsidRPr="007D0190">
        <w:rPr>
          <w:rFonts w:ascii="Arial" w:hAnsi="Arial" w:cs="Arial"/>
          <w:b/>
          <w:sz w:val="24"/>
          <w:szCs w:val="26"/>
        </w:rPr>
        <w:t xml:space="preserve">SOLICITUD DE </w:t>
      </w:r>
      <w:r w:rsidR="007D2ABA" w:rsidRPr="007D0190">
        <w:rPr>
          <w:rFonts w:ascii="Arial" w:hAnsi="Arial" w:cs="Arial"/>
          <w:b/>
          <w:sz w:val="24"/>
          <w:szCs w:val="26"/>
        </w:rPr>
        <w:t>INFORMACIÓN NÚMERO</w:t>
      </w:r>
      <w:r w:rsidR="00486BB7" w:rsidRPr="007D0190">
        <w:rPr>
          <w:rFonts w:ascii="Arial" w:hAnsi="Arial" w:cs="Arial"/>
          <w:b/>
          <w:sz w:val="24"/>
          <w:szCs w:val="26"/>
        </w:rPr>
        <w:t xml:space="preserve"> 0</w:t>
      </w:r>
      <w:r w:rsidR="005A0A08" w:rsidRPr="007D0190">
        <w:rPr>
          <w:rFonts w:ascii="Arial" w:hAnsi="Arial" w:cs="Arial"/>
          <w:b/>
          <w:sz w:val="24"/>
          <w:szCs w:val="26"/>
        </w:rPr>
        <w:t>2</w:t>
      </w:r>
      <w:r w:rsidR="002B7C5C" w:rsidRPr="007D0190">
        <w:rPr>
          <w:rFonts w:ascii="Arial" w:hAnsi="Arial" w:cs="Arial"/>
          <w:b/>
          <w:sz w:val="24"/>
          <w:szCs w:val="26"/>
        </w:rPr>
        <w:t>2</w:t>
      </w:r>
      <w:r w:rsidRPr="007D0190">
        <w:rPr>
          <w:rFonts w:ascii="Arial" w:hAnsi="Arial" w:cs="Arial"/>
          <w:b/>
          <w:sz w:val="24"/>
          <w:szCs w:val="26"/>
        </w:rPr>
        <w:t>-0</w:t>
      </w:r>
      <w:r w:rsidR="002B7C5C" w:rsidRPr="007D0190">
        <w:rPr>
          <w:rFonts w:ascii="Arial" w:hAnsi="Arial" w:cs="Arial"/>
          <w:b/>
          <w:sz w:val="24"/>
          <w:szCs w:val="26"/>
        </w:rPr>
        <w:t>5</w:t>
      </w:r>
      <w:r w:rsidRPr="007D0190">
        <w:rPr>
          <w:rFonts w:ascii="Arial" w:hAnsi="Arial" w:cs="Arial"/>
          <w:b/>
          <w:sz w:val="24"/>
          <w:szCs w:val="26"/>
        </w:rPr>
        <w:t>/2018</w:t>
      </w:r>
    </w:p>
    <w:p w:rsidR="00B43EBC" w:rsidRPr="007D0190" w:rsidRDefault="00B43EB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7D0190" w:rsidRDefault="006F0A2A" w:rsidP="00AB22BB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Defensoría del Consumidor, municipio de Antiguo Cuscatlán, departame</w:t>
      </w:r>
      <w:r w:rsidR="008D6C08" w:rsidRPr="007D0190">
        <w:rPr>
          <w:rFonts w:ascii="Arial" w:hAnsi="Arial" w:cs="Arial"/>
          <w:szCs w:val="24"/>
        </w:rPr>
        <w:t>n</w:t>
      </w:r>
      <w:r w:rsidR="008D78B6" w:rsidRPr="007D0190">
        <w:rPr>
          <w:rFonts w:ascii="Arial" w:hAnsi="Arial" w:cs="Arial"/>
          <w:szCs w:val="24"/>
        </w:rPr>
        <w:t>to de La Libertad, a las</w:t>
      </w:r>
      <w:r w:rsidR="00CB61AE" w:rsidRPr="007D0190">
        <w:rPr>
          <w:rFonts w:ascii="Arial" w:hAnsi="Arial" w:cs="Arial"/>
          <w:szCs w:val="24"/>
        </w:rPr>
        <w:t xml:space="preserve"> </w:t>
      </w:r>
      <w:r w:rsidR="002B7C5C" w:rsidRPr="007D0190">
        <w:rPr>
          <w:rFonts w:ascii="Arial" w:hAnsi="Arial" w:cs="Arial"/>
          <w:szCs w:val="24"/>
        </w:rPr>
        <w:t>doce</w:t>
      </w:r>
      <w:r w:rsidRPr="007D0190">
        <w:rPr>
          <w:rFonts w:ascii="Arial" w:hAnsi="Arial" w:cs="Arial"/>
          <w:szCs w:val="24"/>
        </w:rPr>
        <w:t xml:space="preserve"> horas</w:t>
      </w:r>
      <w:r w:rsidR="008D78B6" w:rsidRPr="007D0190">
        <w:rPr>
          <w:rFonts w:ascii="Arial" w:hAnsi="Arial" w:cs="Arial"/>
          <w:szCs w:val="24"/>
        </w:rPr>
        <w:t xml:space="preserve"> y </w:t>
      </w:r>
      <w:r w:rsidR="007D0190">
        <w:rPr>
          <w:rFonts w:ascii="Arial" w:hAnsi="Arial" w:cs="Arial"/>
          <w:szCs w:val="24"/>
        </w:rPr>
        <w:t>veinte</w:t>
      </w:r>
      <w:r w:rsidR="00B41BF4" w:rsidRPr="007D0190">
        <w:rPr>
          <w:rFonts w:ascii="Arial" w:hAnsi="Arial" w:cs="Arial"/>
          <w:szCs w:val="24"/>
        </w:rPr>
        <w:t xml:space="preserve"> </w:t>
      </w:r>
      <w:r w:rsidR="008B3081" w:rsidRPr="007D0190">
        <w:rPr>
          <w:rFonts w:ascii="Arial" w:hAnsi="Arial" w:cs="Arial"/>
          <w:szCs w:val="24"/>
        </w:rPr>
        <w:t>minutos</w:t>
      </w:r>
      <w:r w:rsidR="00486BB7" w:rsidRPr="007D0190">
        <w:rPr>
          <w:rFonts w:ascii="Arial" w:hAnsi="Arial" w:cs="Arial"/>
          <w:szCs w:val="24"/>
        </w:rPr>
        <w:t xml:space="preserve"> del día </w:t>
      </w:r>
      <w:r w:rsidR="002B7C5C" w:rsidRPr="007D0190">
        <w:rPr>
          <w:rFonts w:ascii="Arial" w:hAnsi="Arial" w:cs="Arial"/>
          <w:szCs w:val="24"/>
        </w:rPr>
        <w:t>uno</w:t>
      </w:r>
      <w:r w:rsidR="00AB22BB" w:rsidRPr="007D0190">
        <w:rPr>
          <w:rFonts w:ascii="Arial" w:hAnsi="Arial" w:cs="Arial"/>
          <w:szCs w:val="24"/>
        </w:rPr>
        <w:t xml:space="preserve"> de</w:t>
      </w:r>
      <w:r w:rsidR="002B7C5C" w:rsidRPr="007D0190">
        <w:rPr>
          <w:rFonts w:ascii="Arial" w:hAnsi="Arial" w:cs="Arial"/>
          <w:szCs w:val="24"/>
        </w:rPr>
        <w:t xml:space="preserve"> juni</w:t>
      </w:r>
      <w:r w:rsidR="00AB22BB" w:rsidRPr="007D0190">
        <w:rPr>
          <w:rFonts w:ascii="Arial" w:hAnsi="Arial" w:cs="Arial"/>
          <w:szCs w:val="24"/>
        </w:rPr>
        <w:t>o</w:t>
      </w:r>
      <w:r w:rsidRPr="007D0190">
        <w:rPr>
          <w:rFonts w:ascii="Arial" w:hAnsi="Arial" w:cs="Arial"/>
          <w:szCs w:val="24"/>
        </w:rPr>
        <w:t xml:space="preserve"> del año dos mil dieciocho</w:t>
      </w:r>
      <w:r w:rsidR="008D6C08" w:rsidRPr="007D0190">
        <w:rPr>
          <w:rFonts w:ascii="Arial" w:hAnsi="Arial" w:cs="Arial"/>
          <w:szCs w:val="24"/>
        </w:rPr>
        <w:t xml:space="preserve"> luego de haber recibido y admitido la </w:t>
      </w:r>
      <w:r w:rsidRPr="007D0190">
        <w:rPr>
          <w:rFonts w:ascii="Arial" w:hAnsi="Arial" w:cs="Arial"/>
          <w:b/>
          <w:szCs w:val="24"/>
        </w:rPr>
        <w:t>sol</w:t>
      </w:r>
      <w:r w:rsidR="00486BB7" w:rsidRPr="007D0190">
        <w:rPr>
          <w:rFonts w:ascii="Arial" w:hAnsi="Arial" w:cs="Arial"/>
          <w:b/>
          <w:szCs w:val="24"/>
        </w:rPr>
        <w:t>icitud de información número 0</w:t>
      </w:r>
      <w:r w:rsidR="005A0A08" w:rsidRPr="007D0190">
        <w:rPr>
          <w:rFonts w:ascii="Arial" w:hAnsi="Arial" w:cs="Arial"/>
          <w:b/>
          <w:szCs w:val="24"/>
        </w:rPr>
        <w:t>2</w:t>
      </w:r>
      <w:r w:rsidR="002B7C5C" w:rsidRPr="007D0190">
        <w:rPr>
          <w:rFonts w:ascii="Arial" w:hAnsi="Arial" w:cs="Arial"/>
          <w:b/>
          <w:szCs w:val="24"/>
        </w:rPr>
        <w:t>2</w:t>
      </w:r>
      <w:r w:rsidRPr="007D0190">
        <w:rPr>
          <w:rFonts w:ascii="Arial" w:hAnsi="Arial" w:cs="Arial"/>
          <w:b/>
          <w:szCs w:val="24"/>
        </w:rPr>
        <w:t>-0</w:t>
      </w:r>
      <w:r w:rsidR="002B7C5C" w:rsidRPr="007D0190">
        <w:rPr>
          <w:rFonts w:ascii="Arial" w:hAnsi="Arial" w:cs="Arial"/>
          <w:b/>
          <w:szCs w:val="24"/>
        </w:rPr>
        <w:t>5</w:t>
      </w:r>
      <w:r w:rsidRPr="007D0190">
        <w:rPr>
          <w:rFonts w:ascii="Arial" w:hAnsi="Arial" w:cs="Arial"/>
          <w:b/>
          <w:szCs w:val="24"/>
        </w:rPr>
        <w:t>/2018</w:t>
      </w:r>
      <w:r w:rsidRPr="007D0190">
        <w:rPr>
          <w:rFonts w:ascii="Arial" w:hAnsi="Arial" w:cs="Arial"/>
          <w:szCs w:val="24"/>
        </w:rPr>
        <w:t xml:space="preserve">, presentada ante la Unidad de Acceso a la Información Pública y Transparencia de esta dependencia, conteniendo: </w:t>
      </w:r>
      <w:r w:rsidR="00B77684" w:rsidRPr="007D0190">
        <w:rPr>
          <w:rFonts w:ascii="Arial" w:hAnsi="Arial" w:cs="Arial"/>
          <w:b/>
          <w:szCs w:val="24"/>
        </w:rPr>
        <w:t>“Solicito las resoluciones finales del Tribunal Sancionador de los años 2011, 2012 y 2013, en todas las que se mencione cláusulas abusivas del art. 17 LPC, incluidas las sentencias que se menciona en el libro de jurisprudencia del Tribunal, las cuales son: sentencia del 8 de febrero de 2012, expediente 240/2011 y sentencia del 2 de febrero de 2012, expediente 269/2012.”,</w:t>
      </w:r>
      <w:r w:rsidR="00AB22BB" w:rsidRPr="007D0190">
        <w:rPr>
          <w:rFonts w:ascii="Arial" w:hAnsi="Arial" w:cs="Arial"/>
          <w:b/>
          <w:szCs w:val="24"/>
        </w:rPr>
        <w:t xml:space="preserve"> </w:t>
      </w:r>
      <w:r w:rsidR="00AB22BB" w:rsidRPr="007D0190">
        <w:rPr>
          <w:rFonts w:ascii="Arial" w:hAnsi="Arial" w:cs="Arial"/>
          <w:szCs w:val="24"/>
        </w:rPr>
        <w:t>se verificó</w:t>
      </w:r>
      <w:r w:rsidRPr="007D0190">
        <w:rPr>
          <w:rFonts w:ascii="Arial" w:hAnsi="Arial" w:cs="Arial"/>
          <w:szCs w:val="24"/>
        </w:rPr>
        <w:t xml:space="preserve"> que la solicitud cumple con los requisitos establecidos en el Artículo 66 de la Ley de Acceso a la Información Pública-LAIP, y 50, 52</w:t>
      </w:r>
      <w:r w:rsidR="00AB22BB" w:rsidRPr="007D0190">
        <w:rPr>
          <w:rFonts w:ascii="Arial" w:hAnsi="Arial" w:cs="Arial"/>
          <w:szCs w:val="24"/>
        </w:rPr>
        <w:t xml:space="preserve"> y 53 del Reglamento de la LAIP; así como </w:t>
      </w:r>
      <w:r w:rsidR="008D6C08" w:rsidRPr="007D0190">
        <w:rPr>
          <w:rFonts w:ascii="Arial" w:hAnsi="Arial" w:cs="Arial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7D0190">
        <w:rPr>
          <w:rFonts w:ascii="Arial" w:hAnsi="Arial" w:cs="Arial"/>
          <w:szCs w:val="24"/>
        </w:rPr>
        <w:t xml:space="preserve">, por lo que, </w:t>
      </w:r>
      <w:r w:rsidR="008D6C08" w:rsidRPr="007D0190">
        <w:rPr>
          <w:rFonts w:ascii="Arial" w:hAnsi="Arial" w:cs="Arial"/>
          <w:szCs w:val="24"/>
        </w:rPr>
        <w:t>previo a resolver</w:t>
      </w:r>
      <w:r w:rsidR="00590AB9" w:rsidRPr="007D0190">
        <w:rPr>
          <w:rFonts w:ascii="Arial" w:hAnsi="Arial" w:cs="Arial"/>
          <w:szCs w:val="24"/>
        </w:rPr>
        <w:t xml:space="preserve"> sobre</w:t>
      </w:r>
      <w:r w:rsidR="008D6C08" w:rsidRPr="007D0190">
        <w:rPr>
          <w:rFonts w:ascii="Arial" w:hAnsi="Arial" w:cs="Arial"/>
          <w:szCs w:val="24"/>
        </w:rPr>
        <w:t xml:space="preserve"> la presente solicitud, se realizan las siguientes consideraciones:</w:t>
      </w:r>
    </w:p>
    <w:p w:rsidR="006143E4" w:rsidRPr="007D0190" w:rsidRDefault="006143E4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8D78B6" w:rsidRPr="007D0190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del Hombre</w:t>
      </w:r>
      <w:r w:rsidR="000703A0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y</w:t>
      </w:r>
      <w:r w:rsidR="000703A0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13.1</w:t>
      </w:r>
      <w:r w:rsidR="000703A0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7D0190" w:rsidRDefault="00F17806" w:rsidP="002E102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590AB9" w:rsidRPr="007D0190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7D0190" w:rsidRDefault="008D6C08" w:rsidP="002E102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AB22BB" w:rsidRPr="007D0190" w:rsidRDefault="008D6C08" w:rsidP="00C070D6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En el marco de la competencia subjetiva, inmersa en los Artículos 50 y 70 de la</w:t>
      </w:r>
      <w:r w:rsidR="00590AB9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LAIP, otorgan a los oficiales de información las potestades requeridas para dar trámite</w:t>
      </w:r>
      <w:r w:rsidR="00B1430B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a las solicitudes</w:t>
      </w:r>
      <w:r w:rsidR="00B1430B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de</w:t>
      </w:r>
      <w:r w:rsidR="00B1430B" w:rsidRPr="007D0190">
        <w:rPr>
          <w:rFonts w:ascii="Arial" w:hAnsi="Arial" w:cs="Arial"/>
          <w:szCs w:val="24"/>
        </w:rPr>
        <w:t xml:space="preserve"> </w:t>
      </w:r>
      <w:r w:rsidRPr="007D0190">
        <w:rPr>
          <w:rFonts w:ascii="Arial" w:hAnsi="Arial" w:cs="Arial"/>
          <w:szCs w:val="24"/>
        </w:rPr>
        <w:t>infor</w:t>
      </w:r>
      <w:r w:rsidR="00590AB9" w:rsidRPr="007D0190">
        <w:rPr>
          <w:rFonts w:ascii="Arial" w:hAnsi="Arial" w:cs="Arial"/>
          <w:szCs w:val="24"/>
        </w:rPr>
        <w:t>mación interpuestas ante las</w:t>
      </w:r>
      <w:r w:rsidR="00B1430B" w:rsidRPr="007D0190">
        <w:rPr>
          <w:rFonts w:ascii="Arial" w:hAnsi="Arial" w:cs="Arial"/>
          <w:szCs w:val="24"/>
        </w:rPr>
        <w:t xml:space="preserve"> </w:t>
      </w:r>
      <w:r w:rsidR="00590AB9" w:rsidRPr="007D0190">
        <w:rPr>
          <w:rFonts w:ascii="Arial" w:hAnsi="Arial" w:cs="Arial"/>
          <w:szCs w:val="24"/>
        </w:rPr>
        <w:t>Unidades</w:t>
      </w:r>
      <w:r w:rsidR="00B1430B" w:rsidRPr="007D0190">
        <w:rPr>
          <w:rFonts w:ascii="Arial" w:hAnsi="Arial" w:cs="Arial"/>
          <w:szCs w:val="24"/>
        </w:rPr>
        <w:t xml:space="preserve"> </w:t>
      </w:r>
      <w:r w:rsidR="00590AB9" w:rsidRPr="007D0190">
        <w:rPr>
          <w:rFonts w:ascii="Arial" w:hAnsi="Arial" w:cs="Arial"/>
          <w:szCs w:val="24"/>
        </w:rPr>
        <w:t>de</w:t>
      </w:r>
      <w:r w:rsidR="00486BB7" w:rsidRPr="007D0190">
        <w:rPr>
          <w:rFonts w:ascii="Arial" w:hAnsi="Arial" w:cs="Arial"/>
          <w:szCs w:val="24"/>
        </w:rPr>
        <w:t xml:space="preserve"> </w:t>
      </w:r>
      <w:r w:rsidR="00590AB9" w:rsidRPr="007D0190">
        <w:rPr>
          <w:rFonts w:ascii="Arial" w:hAnsi="Arial" w:cs="Arial"/>
          <w:szCs w:val="24"/>
        </w:rPr>
        <w:t>Acceso a la Información Pública</w:t>
      </w:r>
      <w:r w:rsidRPr="007D0190">
        <w:rPr>
          <w:rFonts w:ascii="Arial" w:hAnsi="Arial" w:cs="Arial"/>
          <w:szCs w:val="24"/>
        </w:rPr>
        <w:t>, y son responsables de diligenciarlas para dar una respuesta a los solicitantes.</w:t>
      </w:r>
    </w:p>
    <w:p w:rsidR="002B7C5C" w:rsidRPr="007D0190" w:rsidRDefault="002B7C5C" w:rsidP="002E1022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B7C5C" w:rsidRPr="007D0190" w:rsidRDefault="002B7C5C" w:rsidP="002B7C5C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Que la solicitud de información cumple los requisitos de admisibilidad y no se encuentra dentro de las excepciones reguladas por los Artículos 19 y 24 de la LAIP.</w:t>
      </w:r>
    </w:p>
    <w:p w:rsidR="002B7C5C" w:rsidRPr="007D0190" w:rsidRDefault="002B7C5C" w:rsidP="002B7C5C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B43EBC" w:rsidRPr="007D0190" w:rsidRDefault="00AB22BB" w:rsidP="00E61944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 xml:space="preserve">En respuesta a la presente solicitud, </w:t>
      </w:r>
      <w:r w:rsidR="00D23AEC" w:rsidRPr="007D0190">
        <w:rPr>
          <w:rFonts w:ascii="Arial" w:hAnsi="Arial" w:cs="Arial"/>
          <w:szCs w:val="24"/>
        </w:rPr>
        <w:t xml:space="preserve">el Tribunal Sancionador, </w:t>
      </w:r>
      <w:r w:rsidR="008D78B6" w:rsidRPr="007D0190">
        <w:rPr>
          <w:rFonts w:ascii="Arial" w:hAnsi="Arial" w:cs="Arial"/>
          <w:szCs w:val="24"/>
        </w:rPr>
        <w:t>ha</w:t>
      </w:r>
      <w:r w:rsidR="002B7C5C" w:rsidRPr="007D0190">
        <w:rPr>
          <w:rFonts w:ascii="Arial" w:hAnsi="Arial" w:cs="Arial"/>
          <w:szCs w:val="24"/>
        </w:rPr>
        <w:t xml:space="preserve"> brindado respuesta conforme</w:t>
      </w:r>
      <w:r w:rsidR="008D78B6" w:rsidRPr="007D0190">
        <w:rPr>
          <w:rFonts w:ascii="Arial" w:hAnsi="Arial" w:cs="Arial"/>
          <w:szCs w:val="24"/>
        </w:rPr>
        <w:t xml:space="preserve"> a los requerimientos interpuestos.</w:t>
      </w:r>
    </w:p>
    <w:p w:rsidR="00F17806" w:rsidRPr="007D0190" w:rsidRDefault="00F17806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D0190" w:rsidRPr="007D0190" w:rsidRDefault="007D0190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D0190" w:rsidRPr="007D0190" w:rsidRDefault="007D0190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D0190" w:rsidRPr="007D0190" w:rsidRDefault="007D0190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D0190" w:rsidRPr="007D0190" w:rsidRDefault="007D0190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D0190" w:rsidRPr="007D0190" w:rsidRDefault="007D0190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D0190" w:rsidRPr="007D0190" w:rsidRDefault="007D0190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7D0190" w:rsidRPr="007D0190" w:rsidRDefault="007D0190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41BF4" w:rsidRPr="007D0190" w:rsidRDefault="004E3B8C" w:rsidP="00B41BF4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Por tanto, tomando en cuenta lo antes expuesto en observanc</w:t>
      </w:r>
      <w:r w:rsidR="00B41BF4" w:rsidRPr="007D0190">
        <w:rPr>
          <w:rFonts w:ascii="Arial" w:hAnsi="Arial" w:cs="Arial"/>
          <w:szCs w:val="24"/>
        </w:rPr>
        <w:t xml:space="preserve">ia a los Artículos 1, 6 y 18 de </w:t>
      </w:r>
      <w:r w:rsidRPr="007D0190">
        <w:rPr>
          <w:rFonts w:ascii="Arial" w:hAnsi="Arial" w:cs="Arial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7D0190">
        <w:rPr>
          <w:rFonts w:ascii="Arial" w:hAnsi="Arial" w:cs="Arial"/>
          <w:szCs w:val="24"/>
        </w:rPr>
        <w:t>LAIP</w:t>
      </w:r>
      <w:r w:rsidRPr="007D0190">
        <w:rPr>
          <w:rFonts w:ascii="Arial" w:hAnsi="Arial" w:cs="Arial"/>
          <w:szCs w:val="24"/>
        </w:rPr>
        <w:t>, se resuelve:</w:t>
      </w:r>
    </w:p>
    <w:p w:rsidR="00B41BF4" w:rsidRPr="007D0190" w:rsidRDefault="00B41BF4" w:rsidP="00B41BF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8D6C08" w:rsidRPr="007D0190" w:rsidRDefault="00B77684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Entregar</w:t>
      </w:r>
      <w:r w:rsidR="002B7C5C" w:rsidRPr="007D0190">
        <w:rPr>
          <w:rFonts w:ascii="Arial" w:hAnsi="Arial" w:cs="Arial"/>
          <w:szCs w:val="24"/>
        </w:rPr>
        <w:t xml:space="preserve"> las dos sentencias requeridas</w:t>
      </w:r>
      <w:r w:rsidR="007D0190">
        <w:rPr>
          <w:rFonts w:ascii="Arial" w:hAnsi="Arial" w:cs="Arial"/>
          <w:szCs w:val="24"/>
        </w:rPr>
        <w:t>,</w:t>
      </w:r>
      <w:r w:rsidR="002B7C5C" w:rsidRPr="007D0190">
        <w:rPr>
          <w:rFonts w:ascii="Arial" w:hAnsi="Arial" w:cs="Arial"/>
          <w:szCs w:val="24"/>
        </w:rPr>
        <w:t xml:space="preserve"> que corresponden a los expedientes </w:t>
      </w:r>
      <w:r w:rsidR="007D0190">
        <w:rPr>
          <w:rFonts w:ascii="Arial" w:hAnsi="Arial" w:cs="Arial"/>
          <w:szCs w:val="24"/>
        </w:rPr>
        <w:t xml:space="preserve">bajo las referencias </w:t>
      </w:r>
      <w:r w:rsidR="002B7C5C" w:rsidRPr="007D0190">
        <w:rPr>
          <w:rFonts w:ascii="Arial" w:hAnsi="Arial" w:cs="Arial"/>
          <w:szCs w:val="24"/>
        </w:rPr>
        <w:t>240/2011</w:t>
      </w:r>
      <w:r w:rsidRPr="007D0190">
        <w:rPr>
          <w:rFonts w:ascii="Arial" w:hAnsi="Arial" w:cs="Arial"/>
          <w:szCs w:val="24"/>
        </w:rPr>
        <w:t xml:space="preserve"> y 269/2012, las cuales fueron proporcionadas por el Tribunal Sancionador y se adjuntan a la presente resolución.</w:t>
      </w:r>
    </w:p>
    <w:p w:rsidR="00B77684" w:rsidRPr="007D0190" w:rsidRDefault="00B77684" w:rsidP="00B77684">
      <w:pPr>
        <w:pStyle w:val="Prrafodelista"/>
        <w:spacing w:line="240" w:lineRule="auto"/>
        <w:ind w:left="360"/>
        <w:jc w:val="both"/>
        <w:rPr>
          <w:rFonts w:ascii="Arial" w:hAnsi="Arial" w:cs="Arial"/>
          <w:szCs w:val="24"/>
        </w:rPr>
      </w:pPr>
    </w:p>
    <w:p w:rsidR="00B77684" w:rsidRPr="007D0190" w:rsidRDefault="00B77684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  <w:shd w:val="clear" w:color="auto" w:fill="FFFFFF"/>
        </w:rPr>
        <w:t>Informar con base a lo comunicado por el Tribunal Sancionador, que respecto a la entrega de todas las sentencias de los años 2011, 2012 y 2013 relacionadas al artículo 17</w:t>
      </w:r>
      <w:r w:rsidR="007D0190">
        <w:rPr>
          <w:rFonts w:ascii="Arial" w:hAnsi="Arial" w:cs="Arial"/>
          <w:szCs w:val="24"/>
          <w:shd w:val="clear" w:color="auto" w:fill="FFFFFF"/>
        </w:rPr>
        <w:t xml:space="preserve"> de la Ley de protección al Consumidor (LPC)</w:t>
      </w:r>
      <w:r w:rsidRPr="007D0190">
        <w:rPr>
          <w:rFonts w:ascii="Arial" w:hAnsi="Arial" w:cs="Arial"/>
          <w:szCs w:val="24"/>
          <w:shd w:val="clear" w:color="auto" w:fill="FFFFFF"/>
        </w:rPr>
        <w:t>, el sistema interno no permite realizar la búsqueda por dicho artículo, sino solo por infracciones reguladas en los artículos 42, 43 y 44</w:t>
      </w:r>
      <w:r w:rsidR="007D0190">
        <w:rPr>
          <w:rFonts w:ascii="Arial" w:hAnsi="Arial" w:cs="Arial"/>
          <w:szCs w:val="24"/>
          <w:shd w:val="clear" w:color="auto" w:fill="FFFFFF"/>
        </w:rPr>
        <w:t xml:space="preserve"> LPC</w:t>
      </w:r>
      <w:r w:rsidRPr="007D0190">
        <w:rPr>
          <w:rFonts w:ascii="Arial" w:hAnsi="Arial" w:cs="Arial"/>
          <w:szCs w:val="24"/>
          <w:shd w:val="clear" w:color="auto" w:fill="FFFFFF"/>
        </w:rPr>
        <w:t xml:space="preserve">, razón por la cual luego de haber realizado una búsqueda manualmente en las resoluciones finales de versión pública que se encuentran en el Tribunal Sancionador, </w:t>
      </w:r>
      <w:r w:rsidR="007D0190">
        <w:rPr>
          <w:rFonts w:ascii="Arial" w:hAnsi="Arial" w:cs="Arial"/>
          <w:szCs w:val="24"/>
          <w:shd w:val="clear" w:color="auto" w:fill="FFFFFF"/>
        </w:rPr>
        <w:t>localizaron</w:t>
      </w:r>
      <w:r w:rsidRPr="007D0190">
        <w:rPr>
          <w:rFonts w:ascii="Arial" w:hAnsi="Arial" w:cs="Arial"/>
          <w:szCs w:val="24"/>
          <w:shd w:val="clear" w:color="auto" w:fill="FFFFFF"/>
        </w:rPr>
        <w:t xml:space="preserve"> la resolución con referencia 409-11, la cual </w:t>
      </w:r>
      <w:r w:rsidR="00CE3CA2" w:rsidRPr="007D0190">
        <w:rPr>
          <w:rFonts w:ascii="Arial" w:hAnsi="Arial" w:cs="Arial"/>
          <w:szCs w:val="24"/>
          <w:shd w:val="clear" w:color="auto" w:fill="FFFFFF"/>
        </w:rPr>
        <w:t xml:space="preserve">se </w:t>
      </w:r>
      <w:r w:rsidRPr="007D0190">
        <w:rPr>
          <w:rFonts w:ascii="Arial" w:hAnsi="Arial" w:cs="Arial"/>
          <w:szCs w:val="24"/>
          <w:shd w:val="clear" w:color="auto" w:fill="FFFFFF"/>
        </w:rPr>
        <w:t>adjunta a la presente resolución.</w:t>
      </w:r>
      <w:r w:rsidR="007D0190"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B77684" w:rsidRPr="007D0190" w:rsidRDefault="00B77684" w:rsidP="00B77684">
      <w:pPr>
        <w:pStyle w:val="Prrafodelista"/>
        <w:rPr>
          <w:rFonts w:ascii="Arial" w:hAnsi="Arial" w:cs="Arial"/>
          <w:szCs w:val="24"/>
        </w:rPr>
      </w:pPr>
    </w:p>
    <w:p w:rsidR="00B77684" w:rsidRPr="007D0190" w:rsidRDefault="00B77684" w:rsidP="00B7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Comunicar que el Tribunal Sancionador</w:t>
      </w:r>
      <w:r w:rsidR="007D0190">
        <w:rPr>
          <w:rFonts w:ascii="Arial" w:hAnsi="Arial" w:cs="Arial"/>
          <w:szCs w:val="24"/>
        </w:rPr>
        <w:t xml:space="preserve">, proporciona las resoluciones finales en su versión pública, </w:t>
      </w:r>
      <w:r w:rsidRPr="007D0190">
        <w:rPr>
          <w:rFonts w:ascii="Arial" w:hAnsi="Arial" w:cs="Arial"/>
          <w:szCs w:val="24"/>
        </w:rPr>
        <w:t>protegiendo la información confidencial y datos personales de las partes involucradas en los procedimientos administrativos sancionadores de interés</w:t>
      </w:r>
      <w:r w:rsidR="005872E9">
        <w:rPr>
          <w:rFonts w:ascii="Arial" w:hAnsi="Arial" w:cs="Arial"/>
          <w:szCs w:val="24"/>
        </w:rPr>
        <w:t>,</w:t>
      </w:r>
      <w:r w:rsidRPr="007D0190">
        <w:rPr>
          <w:rFonts w:ascii="Arial" w:hAnsi="Arial" w:cs="Arial"/>
          <w:szCs w:val="24"/>
        </w:rPr>
        <w:t xml:space="preserve"> </w:t>
      </w:r>
      <w:r w:rsidR="005872E9">
        <w:rPr>
          <w:rFonts w:ascii="Arial" w:hAnsi="Arial" w:cs="Arial"/>
          <w:szCs w:val="24"/>
        </w:rPr>
        <w:t>a través de</w:t>
      </w:r>
      <w:r w:rsidRPr="007D0190">
        <w:rPr>
          <w:rFonts w:ascii="Arial" w:hAnsi="Arial" w:cs="Arial"/>
          <w:szCs w:val="24"/>
        </w:rPr>
        <w:t xml:space="preserve"> marcas que impiden su lectura, con base </w:t>
      </w:r>
      <w:r w:rsidR="005872E9">
        <w:rPr>
          <w:rFonts w:ascii="Arial" w:hAnsi="Arial" w:cs="Arial"/>
          <w:szCs w:val="24"/>
        </w:rPr>
        <w:t>a</w:t>
      </w:r>
      <w:r w:rsidRPr="007D0190">
        <w:rPr>
          <w:rFonts w:ascii="Arial" w:hAnsi="Arial" w:cs="Arial"/>
          <w:szCs w:val="24"/>
        </w:rPr>
        <w:t xml:space="preserve"> lo regulado en los Artículos 30 de la Ley de Acceso a la Información pública y 55 inciso final de su Reglamento.</w:t>
      </w:r>
    </w:p>
    <w:p w:rsidR="008D78B6" w:rsidRPr="007D0190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Cs w:val="24"/>
        </w:rPr>
      </w:pPr>
    </w:p>
    <w:p w:rsidR="00590AB9" w:rsidRPr="007D0190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Notificar al solicitante la presente resolución a su correo electrónico, como medio indicado para recibir notificaciones.</w:t>
      </w:r>
    </w:p>
    <w:p w:rsidR="00F17806" w:rsidRPr="007D0190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Cs w:val="24"/>
        </w:rPr>
      </w:pPr>
    </w:p>
    <w:p w:rsidR="00590AB9" w:rsidRPr="007D0190" w:rsidRDefault="00590AB9" w:rsidP="00B41BF4">
      <w:pPr>
        <w:spacing w:line="240" w:lineRule="auto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Se hace constar que, la Defensoría del Consumidor respondió a la so</w:t>
      </w:r>
      <w:r w:rsidR="00486BB7" w:rsidRPr="007D0190">
        <w:rPr>
          <w:rFonts w:ascii="Arial" w:hAnsi="Arial" w:cs="Arial"/>
          <w:szCs w:val="24"/>
        </w:rPr>
        <w:t>licitud de información número 0</w:t>
      </w:r>
      <w:r w:rsidR="00D23AEC" w:rsidRPr="007D0190">
        <w:rPr>
          <w:rFonts w:ascii="Arial" w:hAnsi="Arial" w:cs="Arial"/>
          <w:szCs w:val="24"/>
        </w:rPr>
        <w:t>2</w:t>
      </w:r>
      <w:r w:rsidR="007D0190">
        <w:rPr>
          <w:rFonts w:ascii="Arial" w:hAnsi="Arial" w:cs="Arial"/>
          <w:szCs w:val="24"/>
        </w:rPr>
        <w:t>2</w:t>
      </w:r>
      <w:r w:rsidRPr="007D0190">
        <w:rPr>
          <w:rFonts w:ascii="Arial" w:hAnsi="Arial" w:cs="Arial"/>
          <w:szCs w:val="24"/>
        </w:rPr>
        <w:t>-0</w:t>
      </w:r>
      <w:r w:rsidR="007D0190">
        <w:rPr>
          <w:rFonts w:ascii="Arial" w:hAnsi="Arial" w:cs="Arial"/>
          <w:szCs w:val="24"/>
        </w:rPr>
        <w:t>5</w:t>
      </w:r>
      <w:r w:rsidRPr="007D0190">
        <w:rPr>
          <w:rFonts w:ascii="Arial" w:hAnsi="Arial" w:cs="Arial"/>
          <w:szCs w:val="24"/>
        </w:rPr>
        <w:t>/2018, dentro del plazo legal establecido en el Artículo 71 inciso primero de la LAIP</w:t>
      </w:r>
      <w:r w:rsidR="007D0190">
        <w:rPr>
          <w:rFonts w:ascii="Arial" w:hAnsi="Arial" w:cs="Arial"/>
          <w:szCs w:val="24"/>
        </w:rPr>
        <w:t>.</w:t>
      </w:r>
    </w:p>
    <w:p w:rsidR="008D6C08" w:rsidRPr="007D0190" w:rsidRDefault="008D6C08" w:rsidP="00B41BF4">
      <w:pPr>
        <w:spacing w:line="240" w:lineRule="auto"/>
        <w:jc w:val="both"/>
        <w:rPr>
          <w:rFonts w:ascii="Arial" w:hAnsi="Arial" w:cs="Arial"/>
          <w:szCs w:val="24"/>
        </w:rPr>
      </w:pPr>
    </w:p>
    <w:p w:rsidR="00346D2B" w:rsidRPr="007D0190" w:rsidRDefault="006F0A2A" w:rsidP="00B41BF4">
      <w:pPr>
        <w:spacing w:line="240" w:lineRule="auto"/>
        <w:jc w:val="both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.</w:t>
      </w:r>
    </w:p>
    <w:p w:rsidR="009C671F" w:rsidRPr="007D0190" w:rsidRDefault="009C671F" w:rsidP="00B41BF4">
      <w:pPr>
        <w:spacing w:line="240" w:lineRule="auto"/>
        <w:jc w:val="both"/>
        <w:rPr>
          <w:rFonts w:ascii="Arial" w:hAnsi="Arial" w:cs="Arial"/>
          <w:szCs w:val="24"/>
        </w:rPr>
      </w:pPr>
    </w:p>
    <w:p w:rsidR="009C671F" w:rsidRPr="007D0190" w:rsidRDefault="009C671F" w:rsidP="009C671F">
      <w:pPr>
        <w:spacing w:after="0" w:line="240" w:lineRule="auto"/>
        <w:jc w:val="center"/>
        <w:rPr>
          <w:rFonts w:ascii="Arial" w:hAnsi="Arial" w:cs="Arial"/>
          <w:szCs w:val="24"/>
        </w:rPr>
      </w:pPr>
    </w:p>
    <w:p w:rsidR="004B67BF" w:rsidRDefault="004B67BF" w:rsidP="004B67BF">
      <w:pPr>
        <w:spacing w:line="240" w:lineRule="auto"/>
        <w:jc w:val="center"/>
        <w:rPr>
          <w:rFonts w:ascii="Arial" w:hAnsi="Arial" w:cs="Arial"/>
          <w:b/>
          <w:color w:val="002060"/>
        </w:rPr>
      </w:pPr>
      <w:r w:rsidRPr="000C55DD">
        <w:rPr>
          <w:rFonts w:ascii="Arial" w:hAnsi="Arial" w:cs="Arial"/>
          <w:b/>
          <w:color w:val="002060"/>
        </w:rPr>
        <w:t>Rúbrica</w:t>
      </w:r>
    </w:p>
    <w:p w:rsidR="001E6D91" w:rsidRPr="001E6D91" w:rsidRDefault="001E6D91" w:rsidP="001E6D91">
      <w:pPr>
        <w:spacing w:after="0" w:line="240" w:lineRule="auto"/>
        <w:jc w:val="center"/>
        <w:rPr>
          <w:rFonts w:ascii="Arial" w:hAnsi="Arial" w:cs="Arial"/>
        </w:rPr>
      </w:pPr>
      <w:r w:rsidRPr="001E6D91">
        <w:rPr>
          <w:rFonts w:ascii="Arial" w:hAnsi="Arial" w:cs="Arial"/>
        </w:rPr>
        <w:t>Aída Funes Rivas</w:t>
      </w:r>
    </w:p>
    <w:p w:rsidR="009C671F" w:rsidRPr="007D0190" w:rsidRDefault="009C671F" w:rsidP="009C671F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7D0190">
        <w:rPr>
          <w:rFonts w:ascii="Arial" w:hAnsi="Arial" w:cs="Arial"/>
          <w:szCs w:val="24"/>
        </w:rPr>
        <w:t>Oficial de información y Transparencia</w:t>
      </w:r>
    </w:p>
    <w:sectPr w:rsidR="009C671F" w:rsidRPr="007D0190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F28" w:rsidRDefault="00FF7F28" w:rsidP="006F0A2A">
      <w:pPr>
        <w:spacing w:after="0" w:line="240" w:lineRule="auto"/>
      </w:pPr>
      <w:r>
        <w:separator/>
      </w:r>
    </w:p>
  </w:endnote>
  <w:endnote w:type="continuationSeparator" w:id="0">
    <w:p w:rsidR="00FF7F28" w:rsidRDefault="00FF7F28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F28" w:rsidRDefault="00FF7F28" w:rsidP="006F0A2A">
      <w:pPr>
        <w:spacing w:after="0" w:line="240" w:lineRule="auto"/>
      </w:pPr>
      <w:r>
        <w:separator/>
      </w:r>
    </w:p>
  </w:footnote>
  <w:footnote w:type="continuationSeparator" w:id="0">
    <w:p w:rsidR="00FF7F28" w:rsidRDefault="00FF7F28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375CE"/>
    <w:rsid w:val="000703A0"/>
    <w:rsid w:val="00086E36"/>
    <w:rsid w:val="000D3A79"/>
    <w:rsid w:val="00106699"/>
    <w:rsid w:val="0014249A"/>
    <w:rsid w:val="001D7015"/>
    <w:rsid w:val="001E6D91"/>
    <w:rsid w:val="0024271B"/>
    <w:rsid w:val="002B284E"/>
    <w:rsid w:val="002B7C5C"/>
    <w:rsid w:val="002E1022"/>
    <w:rsid w:val="00346D2B"/>
    <w:rsid w:val="003921D6"/>
    <w:rsid w:val="003E6D6D"/>
    <w:rsid w:val="00455167"/>
    <w:rsid w:val="00486BB7"/>
    <w:rsid w:val="004B67BF"/>
    <w:rsid w:val="004D1CD0"/>
    <w:rsid w:val="004E3B8C"/>
    <w:rsid w:val="004F291E"/>
    <w:rsid w:val="005617FB"/>
    <w:rsid w:val="005872E9"/>
    <w:rsid w:val="00590AB9"/>
    <w:rsid w:val="005A0A08"/>
    <w:rsid w:val="005E0755"/>
    <w:rsid w:val="005E2691"/>
    <w:rsid w:val="006143E4"/>
    <w:rsid w:val="006412FB"/>
    <w:rsid w:val="00646FED"/>
    <w:rsid w:val="006F0A2A"/>
    <w:rsid w:val="007228D1"/>
    <w:rsid w:val="00764C7A"/>
    <w:rsid w:val="007B6DA7"/>
    <w:rsid w:val="007D0190"/>
    <w:rsid w:val="007D2ABA"/>
    <w:rsid w:val="00835FF8"/>
    <w:rsid w:val="008B3081"/>
    <w:rsid w:val="008D6C08"/>
    <w:rsid w:val="008D78B6"/>
    <w:rsid w:val="00913DFA"/>
    <w:rsid w:val="00932B44"/>
    <w:rsid w:val="009B1530"/>
    <w:rsid w:val="009C671F"/>
    <w:rsid w:val="00AB22BB"/>
    <w:rsid w:val="00AF1209"/>
    <w:rsid w:val="00B04BA2"/>
    <w:rsid w:val="00B1430B"/>
    <w:rsid w:val="00B41BF4"/>
    <w:rsid w:val="00B43EBC"/>
    <w:rsid w:val="00B77684"/>
    <w:rsid w:val="00C36360"/>
    <w:rsid w:val="00C829A7"/>
    <w:rsid w:val="00CB61AE"/>
    <w:rsid w:val="00CB6855"/>
    <w:rsid w:val="00CE3CA2"/>
    <w:rsid w:val="00D23AEC"/>
    <w:rsid w:val="00DC209D"/>
    <w:rsid w:val="00DD777F"/>
    <w:rsid w:val="00DF6417"/>
    <w:rsid w:val="00EB3B7F"/>
    <w:rsid w:val="00ED3024"/>
    <w:rsid w:val="00F17806"/>
    <w:rsid w:val="00F2248B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36</cp:revision>
  <cp:lastPrinted>2018-01-10T21:45:00Z</cp:lastPrinted>
  <dcterms:created xsi:type="dcterms:W3CDTF">2018-01-10T17:58:00Z</dcterms:created>
  <dcterms:modified xsi:type="dcterms:W3CDTF">2018-08-23T17:38:00Z</dcterms:modified>
</cp:coreProperties>
</file>