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D9D" w:rsidRPr="00F6366E" w:rsidRDefault="00A12D9D" w:rsidP="00D14E72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MX"/>
        </w:rPr>
        <w:t>ACTA N° 20</w:t>
      </w:r>
      <w:r w:rsidRPr="00F6366E">
        <w:rPr>
          <w:rFonts w:ascii="Arial" w:hAnsi="Arial" w:cs="Arial"/>
          <w:b/>
          <w:sz w:val="20"/>
          <w:szCs w:val="20"/>
          <w:lang w:val="es-MX"/>
        </w:rPr>
        <w:t>/2015</w:t>
      </w:r>
    </w:p>
    <w:p w:rsidR="00A12D9D" w:rsidRPr="00F6366E" w:rsidRDefault="00A12D9D" w:rsidP="00D14E72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6366E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A12D9D" w:rsidRPr="00F6366E" w:rsidRDefault="00A12D9D" w:rsidP="00D14E72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6366E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A12D9D" w:rsidRPr="007F4F6F" w:rsidRDefault="00A12D9D" w:rsidP="00D14E72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ACTA NÚMERO VEINTE</w:t>
      </w:r>
      <w:r w:rsidRPr="00E960F2">
        <w:rPr>
          <w:rFonts w:ascii="Arial" w:hAnsi="Arial" w:cs="Arial"/>
          <w:b/>
          <w:sz w:val="20"/>
          <w:szCs w:val="20"/>
        </w:rPr>
        <w:t xml:space="preserve"> / DOS MIL QUINCE.</w:t>
      </w:r>
      <w:r w:rsidRPr="00E960F2">
        <w:rPr>
          <w:rFonts w:ascii="Arial" w:hAnsi="Arial" w:cs="Arial"/>
          <w:sz w:val="20"/>
          <w:szCs w:val="20"/>
        </w:rPr>
        <w:t xml:space="preserve"> En las oficinas de la Defensoría del Consumidor, Antiguo Cuscatlán, a las </w:t>
      </w:r>
      <w:r>
        <w:rPr>
          <w:rFonts w:ascii="Arial" w:hAnsi="Arial" w:cs="Arial"/>
          <w:sz w:val="20"/>
          <w:szCs w:val="20"/>
        </w:rPr>
        <w:t>once</w:t>
      </w:r>
      <w:r w:rsidRPr="00E960F2">
        <w:rPr>
          <w:rFonts w:ascii="Arial" w:hAnsi="Arial" w:cs="Arial"/>
          <w:sz w:val="20"/>
          <w:szCs w:val="20"/>
        </w:rPr>
        <w:t xml:space="preserve"> horas </w:t>
      </w:r>
      <w:r>
        <w:rPr>
          <w:rFonts w:ascii="Arial" w:hAnsi="Arial" w:cs="Arial"/>
          <w:sz w:val="20"/>
          <w:szCs w:val="20"/>
        </w:rPr>
        <w:t xml:space="preserve">quince </w:t>
      </w:r>
      <w:r w:rsidRPr="00E960F2">
        <w:rPr>
          <w:rFonts w:ascii="Arial" w:hAnsi="Arial" w:cs="Arial"/>
          <w:sz w:val="20"/>
          <w:szCs w:val="20"/>
        </w:rPr>
        <w:t xml:space="preserve">minutos del día </w:t>
      </w:r>
      <w:r>
        <w:rPr>
          <w:rFonts w:ascii="Arial" w:hAnsi="Arial" w:cs="Arial"/>
          <w:sz w:val="20"/>
          <w:szCs w:val="20"/>
        </w:rPr>
        <w:t xml:space="preserve">diez </w:t>
      </w:r>
      <w:r w:rsidRPr="00E960F2">
        <w:rPr>
          <w:rFonts w:ascii="Arial" w:hAnsi="Arial" w:cs="Arial"/>
          <w:sz w:val="20"/>
          <w:szCs w:val="20"/>
        </w:rPr>
        <w:t xml:space="preserve">de </w:t>
      </w:r>
      <w:r w:rsidR="007F4F6F">
        <w:rPr>
          <w:rFonts w:ascii="Arial" w:hAnsi="Arial" w:cs="Arial"/>
          <w:sz w:val="20"/>
          <w:szCs w:val="20"/>
        </w:rPr>
        <w:t>diciembre</w:t>
      </w:r>
      <w:r>
        <w:rPr>
          <w:rFonts w:ascii="Arial" w:hAnsi="Arial" w:cs="Arial"/>
          <w:sz w:val="20"/>
          <w:szCs w:val="20"/>
        </w:rPr>
        <w:t xml:space="preserve"> </w:t>
      </w:r>
      <w:r w:rsidRPr="00E960F2">
        <w:rPr>
          <w:rFonts w:ascii="Arial" w:hAnsi="Arial" w:cs="Arial"/>
          <w:sz w:val="20"/>
          <w:szCs w:val="20"/>
        </w:rPr>
        <w:t>de dos mil quince. Presentes los miembros del Consejo Consultivo de la Defensoría del Consumidor: Carlos Roberto Ochoa,  Irma Yolanda Núñez Mancía</w:t>
      </w:r>
      <w:r>
        <w:rPr>
          <w:rFonts w:ascii="Arial" w:hAnsi="Arial" w:cs="Arial"/>
          <w:sz w:val="20"/>
          <w:szCs w:val="20"/>
        </w:rPr>
        <w:t xml:space="preserve">, </w:t>
      </w:r>
      <w:r w:rsidRPr="00E960F2">
        <w:rPr>
          <w:rFonts w:ascii="Arial" w:hAnsi="Arial" w:cs="Arial"/>
          <w:sz w:val="20"/>
          <w:szCs w:val="20"/>
        </w:rPr>
        <w:t>Miguel Ángel Rodríguez Arias, Deysi Lorena Cruz de Amaya</w:t>
      </w:r>
      <w:r>
        <w:rPr>
          <w:rFonts w:ascii="Arial" w:hAnsi="Arial" w:cs="Arial"/>
          <w:sz w:val="20"/>
          <w:szCs w:val="20"/>
        </w:rPr>
        <w:t>,</w:t>
      </w:r>
      <w:r w:rsidRPr="00E960F2">
        <w:rPr>
          <w:rFonts w:ascii="Arial" w:hAnsi="Arial" w:cs="Arial"/>
          <w:sz w:val="20"/>
          <w:szCs w:val="20"/>
        </w:rPr>
        <w:t xml:space="preserve"> Xiomara Beatriz Hernández Arévalo y </w:t>
      </w:r>
      <w:r>
        <w:rPr>
          <w:rFonts w:ascii="Arial" w:hAnsi="Arial" w:cs="Arial"/>
          <w:sz w:val="20"/>
          <w:szCs w:val="20"/>
        </w:rPr>
        <w:t>Mó</w:t>
      </w:r>
      <w:r w:rsidRPr="00E960F2">
        <w:rPr>
          <w:rFonts w:ascii="Arial" w:hAnsi="Arial" w:cs="Arial"/>
          <w:sz w:val="20"/>
          <w:szCs w:val="20"/>
        </w:rPr>
        <w:t>nica María Galdámez. No estuvieron presentes F</w:t>
      </w:r>
      <w:r>
        <w:rPr>
          <w:rFonts w:ascii="Arial" w:hAnsi="Arial" w:cs="Arial"/>
          <w:sz w:val="20"/>
          <w:szCs w:val="20"/>
        </w:rPr>
        <w:t xml:space="preserve">rancisco Díaz  y </w:t>
      </w:r>
      <w:r w:rsidRPr="00E960F2">
        <w:rPr>
          <w:rFonts w:ascii="Arial" w:hAnsi="Arial" w:cs="Arial"/>
          <w:sz w:val="20"/>
          <w:szCs w:val="20"/>
        </w:rPr>
        <w:t xml:space="preserve">Oscar Alberto Alfaro Santos quienes presentaron su respectiva excusa. </w:t>
      </w:r>
      <w:r>
        <w:rPr>
          <w:rFonts w:ascii="Arial" w:hAnsi="Arial" w:cs="Arial"/>
          <w:sz w:val="20"/>
          <w:szCs w:val="20"/>
        </w:rPr>
        <w:t>También e</w:t>
      </w:r>
      <w:r w:rsidRPr="00E960F2">
        <w:rPr>
          <w:rFonts w:ascii="Arial" w:hAnsi="Arial" w:cs="Arial"/>
          <w:sz w:val="20"/>
          <w:szCs w:val="20"/>
        </w:rPr>
        <w:t xml:space="preserve">stuvo presente </w:t>
      </w:r>
      <w:r w:rsidRPr="00E960F2">
        <w:rPr>
          <w:rFonts w:ascii="Arial" w:hAnsi="Arial" w:cs="Arial"/>
          <w:sz w:val="20"/>
          <w:szCs w:val="20"/>
          <w:lang w:val="es-ES" w:eastAsia="es-ES"/>
        </w:rPr>
        <w:t>la Presidenta de la Defensoría del Consumidor, Licenciada Yanci Urbina</w:t>
      </w:r>
      <w:r>
        <w:rPr>
          <w:rFonts w:ascii="Arial" w:hAnsi="Arial" w:cs="Arial"/>
          <w:sz w:val="20"/>
          <w:szCs w:val="20"/>
          <w:lang w:val="es-ES" w:eastAsia="es-ES"/>
        </w:rPr>
        <w:t xml:space="preserve">. </w:t>
      </w:r>
      <w:r w:rsidRPr="00E960F2">
        <w:rPr>
          <w:rFonts w:ascii="Arial" w:hAnsi="Arial" w:cs="Arial"/>
          <w:sz w:val="20"/>
          <w:szCs w:val="20"/>
        </w:rPr>
        <w:t>El Presidente del Consejo Consultivo procedió a dar inicio a la reunión y se desarrolló la agenda siguiente</w:t>
      </w:r>
      <w:r w:rsidRPr="00E960F2">
        <w:rPr>
          <w:rFonts w:ascii="Arial" w:hAnsi="Arial" w:cs="Arial"/>
          <w:sz w:val="20"/>
          <w:szCs w:val="20"/>
          <w:lang w:val="es-ES" w:eastAsia="es-ES"/>
        </w:rPr>
        <w:t>:</w:t>
      </w:r>
      <w:r w:rsidRPr="00E960F2">
        <w:rPr>
          <w:rFonts w:ascii="Arial" w:hAnsi="Arial" w:cs="Arial"/>
          <w:sz w:val="20"/>
          <w:szCs w:val="20"/>
        </w:rPr>
        <w:t xml:space="preserve"> 1) Verificación del quórum; 2) Presentación y aprobación de la agenda; 3) Lectura y aprobación de</w:t>
      </w:r>
      <w:r>
        <w:rPr>
          <w:rFonts w:ascii="Arial" w:hAnsi="Arial" w:cs="Arial"/>
          <w:sz w:val="20"/>
          <w:szCs w:val="20"/>
        </w:rPr>
        <w:t>l acta anterior; 4) Presentación del tema “Enfoque institucional en la educación a los consumidores 2015”;</w:t>
      </w:r>
      <w:r w:rsidRPr="00E960F2">
        <w:rPr>
          <w:rFonts w:ascii="Arial" w:hAnsi="Arial" w:cs="Arial"/>
          <w:sz w:val="20"/>
          <w:szCs w:val="20"/>
        </w:rPr>
        <w:t xml:space="preserve"> 5) Varios; y, 6) Cierre. </w:t>
      </w:r>
      <w:r w:rsidRPr="00E960F2">
        <w:rPr>
          <w:rFonts w:ascii="Arial" w:hAnsi="Arial" w:cs="Arial"/>
          <w:b/>
          <w:sz w:val="20"/>
          <w:szCs w:val="20"/>
        </w:rPr>
        <w:t>DESARROLLO DE LA AGENDA</w:t>
      </w:r>
      <w:r w:rsidRPr="00E960F2">
        <w:rPr>
          <w:rFonts w:ascii="Arial" w:hAnsi="Arial" w:cs="Arial"/>
          <w:sz w:val="20"/>
          <w:szCs w:val="20"/>
        </w:rPr>
        <w:t>.</w:t>
      </w:r>
      <w:r w:rsidRPr="00E960F2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E960F2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E960F2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E960F2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consideración.</w:t>
      </w:r>
      <w:r w:rsidRPr="00E960F2">
        <w:rPr>
          <w:rFonts w:ascii="Arial" w:hAnsi="Arial" w:cs="Arial"/>
          <w:b/>
          <w:sz w:val="20"/>
          <w:szCs w:val="20"/>
        </w:rPr>
        <w:t xml:space="preserve"> PUNTO TRES: LECTURA DE ACTA DE SESIÓN ANTERIOR.</w:t>
      </w:r>
      <w:r w:rsidRPr="00E960F2">
        <w:rPr>
          <w:rFonts w:ascii="Arial" w:hAnsi="Arial" w:cs="Arial"/>
          <w:sz w:val="20"/>
          <w:szCs w:val="20"/>
        </w:rPr>
        <w:t xml:space="preserve"> Se procedió a dar lectura al acta número </w:t>
      </w:r>
      <w:r>
        <w:rPr>
          <w:rFonts w:ascii="Arial" w:hAnsi="Arial" w:cs="Arial"/>
          <w:sz w:val="20"/>
          <w:szCs w:val="20"/>
        </w:rPr>
        <w:t>diecinueve</w:t>
      </w:r>
      <w:r w:rsidRPr="00E960F2">
        <w:rPr>
          <w:rFonts w:ascii="Arial" w:hAnsi="Arial" w:cs="Arial"/>
          <w:sz w:val="20"/>
          <w:szCs w:val="20"/>
        </w:rPr>
        <w:t xml:space="preserve"> / dos mil quince del Consejo Consultivo, correspondiente al día </w:t>
      </w:r>
      <w:r>
        <w:rPr>
          <w:rFonts w:ascii="Arial" w:hAnsi="Arial" w:cs="Arial"/>
          <w:sz w:val="20"/>
          <w:szCs w:val="20"/>
        </w:rPr>
        <w:t xml:space="preserve">veintiséis </w:t>
      </w:r>
      <w:r w:rsidRPr="00E960F2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noviembre </w:t>
      </w:r>
      <w:r w:rsidRPr="00E960F2">
        <w:rPr>
          <w:rFonts w:ascii="Arial" w:hAnsi="Arial" w:cs="Arial"/>
          <w:sz w:val="20"/>
          <w:szCs w:val="20"/>
        </w:rPr>
        <w:t xml:space="preserve">de dos mil quince y concluida la lectura de la misma, quedó aprobada por unanimidad. </w:t>
      </w:r>
      <w:r w:rsidRPr="00E960F2">
        <w:rPr>
          <w:rFonts w:ascii="Arial" w:hAnsi="Arial" w:cs="Arial"/>
          <w:b/>
          <w:sz w:val="20"/>
          <w:szCs w:val="20"/>
        </w:rPr>
        <w:t>PUNTO CUATRO: PRESENTACIÓN DE</w:t>
      </w:r>
      <w:r>
        <w:rPr>
          <w:rFonts w:ascii="Arial" w:hAnsi="Arial" w:cs="Arial"/>
          <w:b/>
          <w:sz w:val="20"/>
          <w:szCs w:val="20"/>
        </w:rPr>
        <w:t xml:space="preserve">L </w:t>
      </w:r>
      <w:r w:rsidRPr="00E960F2">
        <w:rPr>
          <w:rFonts w:ascii="Arial" w:hAnsi="Arial" w:cs="Arial"/>
          <w:b/>
          <w:sz w:val="20"/>
          <w:szCs w:val="20"/>
        </w:rPr>
        <w:t>TEMA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2D9D">
        <w:rPr>
          <w:rFonts w:ascii="Arial" w:hAnsi="Arial" w:cs="Arial"/>
          <w:b/>
          <w:sz w:val="20"/>
          <w:szCs w:val="20"/>
        </w:rPr>
        <w:t>ENFOQUE INSTITUCIONAL EN LA EDUCACIÓN A LOS CONSUMIDORES 2015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86AA5">
        <w:rPr>
          <w:rFonts w:ascii="Arial" w:hAnsi="Arial" w:cs="Arial"/>
          <w:sz w:val="20"/>
          <w:szCs w:val="20"/>
        </w:rPr>
        <w:t xml:space="preserve">La presentación estuvo a cargo del </w:t>
      </w:r>
      <w:r>
        <w:rPr>
          <w:rFonts w:ascii="Arial" w:hAnsi="Arial" w:cs="Arial"/>
          <w:sz w:val="20"/>
          <w:szCs w:val="20"/>
        </w:rPr>
        <w:t>Ingeniero José Ulises Orellana</w:t>
      </w:r>
      <w:r w:rsidRPr="00C86AA5">
        <w:rPr>
          <w:rFonts w:ascii="Arial" w:hAnsi="Arial" w:cs="Arial"/>
          <w:sz w:val="20"/>
          <w:szCs w:val="20"/>
        </w:rPr>
        <w:t xml:space="preserve">, Director de </w:t>
      </w:r>
      <w:r>
        <w:rPr>
          <w:rFonts w:ascii="Arial" w:hAnsi="Arial" w:cs="Arial"/>
          <w:sz w:val="20"/>
          <w:szCs w:val="20"/>
        </w:rPr>
        <w:t xml:space="preserve">Ciudadanía y Consumo </w:t>
      </w:r>
      <w:r w:rsidRPr="00C86AA5">
        <w:rPr>
          <w:rFonts w:ascii="Arial" w:hAnsi="Arial" w:cs="Arial"/>
          <w:sz w:val="20"/>
          <w:szCs w:val="20"/>
        </w:rPr>
        <w:t xml:space="preserve">de la institución, quien </w:t>
      </w:r>
      <w:r w:rsidR="0038434D">
        <w:rPr>
          <w:rFonts w:ascii="Arial" w:hAnsi="Arial" w:cs="Arial"/>
          <w:sz w:val="20"/>
          <w:szCs w:val="20"/>
        </w:rPr>
        <w:t xml:space="preserve">inicia </w:t>
      </w:r>
      <w:r w:rsidRPr="00C86AA5">
        <w:rPr>
          <w:rFonts w:ascii="Arial" w:hAnsi="Arial" w:cs="Arial"/>
          <w:sz w:val="20"/>
          <w:szCs w:val="20"/>
        </w:rPr>
        <w:t>su exposición</w:t>
      </w:r>
      <w:r>
        <w:rPr>
          <w:rFonts w:ascii="Arial" w:hAnsi="Arial" w:cs="Arial"/>
          <w:sz w:val="20"/>
          <w:szCs w:val="20"/>
          <w:lang w:val="es-ES"/>
        </w:rPr>
        <w:t xml:space="preserve"> detallando </w:t>
      </w:r>
      <w:r w:rsidR="0038434D">
        <w:rPr>
          <w:rFonts w:ascii="Arial" w:hAnsi="Arial" w:cs="Arial"/>
          <w:sz w:val="20"/>
          <w:szCs w:val="20"/>
          <w:lang w:val="es-ES"/>
        </w:rPr>
        <w:t xml:space="preserve">el marco normativo de protección al consumidor así como la Política Nacional de Protección al Consumidor, lo que se encuentra en coherencia con el Plan Estratégico Institucional dos mil quince – dos mil diecinueve y el Plan Operativo Anual dos mil quince. </w:t>
      </w:r>
      <w:r w:rsidR="00230DA2">
        <w:rPr>
          <w:rFonts w:ascii="Arial" w:hAnsi="Arial" w:cs="Arial"/>
          <w:sz w:val="20"/>
          <w:szCs w:val="20"/>
          <w:lang w:val="es-ES"/>
        </w:rPr>
        <w:t xml:space="preserve">Señala, que el objetivo estratégico </w:t>
      </w:r>
      <w:r w:rsidR="002713C3">
        <w:rPr>
          <w:rFonts w:ascii="Arial" w:hAnsi="Arial" w:cs="Arial"/>
          <w:sz w:val="20"/>
          <w:szCs w:val="20"/>
          <w:lang w:val="es-ES"/>
        </w:rPr>
        <w:t xml:space="preserve">consiste en ampliar el conocimiento y la promoción del ejercicio de ciudadanía desde el enfoque de derechos de las personas consumidoras. Posteriormente, el Ingeniero Orellana puntualiza </w:t>
      </w:r>
      <w:r w:rsidR="0069615F">
        <w:rPr>
          <w:rFonts w:ascii="Arial" w:hAnsi="Arial" w:cs="Arial"/>
          <w:sz w:val="20"/>
          <w:szCs w:val="20"/>
          <w:lang w:val="es-ES"/>
        </w:rPr>
        <w:t xml:space="preserve">los principales avances obtenidos durante el año dos mil quince, que son los siguientes: trescientos noventa y cinco capacitaciones y talleres dando como resultado diez mil cuatrocientos setenta y tres personas capacitadas; curso de capacitación sobre derecho, liderazgo y </w:t>
      </w:r>
      <w:r w:rsidR="00E05F5D">
        <w:rPr>
          <w:rFonts w:ascii="Arial" w:hAnsi="Arial" w:cs="Arial"/>
          <w:sz w:val="20"/>
          <w:szCs w:val="20"/>
          <w:lang w:val="es-ES"/>
        </w:rPr>
        <w:t>consumo</w:t>
      </w:r>
      <w:r w:rsidR="0069615F">
        <w:rPr>
          <w:rFonts w:ascii="Arial" w:hAnsi="Arial" w:cs="Arial"/>
          <w:sz w:val="20"/>
          <w:szCs w:val="20"/>
          <w:lang w:val="es-ES"/>
        </w:rPr>
        <w:t xml:space="preserve"> saludable y seguro impartido en la ciudad de San Miguel </w:t>
      </w:r>
      <w:r w:rsidR="00D14E72">
        <w:rPr>
          <w:rFonts w:ascii="Arial" w:hAnsi="Arial" w:cs="Arial"/>
          <w:sz w:val="20"/>
          <w:szCs w:val="20"/>
          <w:lang w:val="es-ES"/>
        </w:rPr>
        <w:t xml:space="preserve">a </w:t>
      </w:r>
      <w:r w:rsidR="0069615F">
        <w:rPr>
          <w:rFonts w:ascii="Arial" w:hAnsi="Arial" w:cs="Arial"/>
          <w:sz w:val="20"/>
          <w:szCs w:val="20"/>
          <w:lang w:val="es-ES"/>
        </w:rPr>
        <w:t>representantes de asociaciones y organizaciones de consumidores; Diplomado sobre derecho  y consumo sostenible impartido en la Facultad de Jurisprudencia y Ciencias Sociales de la Universidad de El Salvador; un foro departamental llevado a cabo en la</w:t>
      </w:r>
      <w:r w:rsidR="00E05F5D">
        <w:rPr>
          <w:rFonts w:ascii="Arial" w:hAnsi="Arial" w:cs="Arial"/>
          <w:sz w:val="20"/>
          <w:szCs w:val="20"/>
          <w:lang w:val="es-ES"/>
        </w:rPr>
        <w:t xml:space="preserve"> ciudad de San Miguel; ocho conversatorios</w:t>
      </w:r>
      <w:r w:rsidR="0069615F">
        <w:rPr>
          <w:rFonts w:ascii="Arial" w:hAnsi="Arial" w:cs="Arial"/>
          <w:sz w:val="20"/>
          <w:szCs w:val="20"/>
          <w:lang w:val="es-ES"/>
        </w:rPr>
        <w:t xml:space="preserve"> </w:t>
      </w:r>
      <w:r w:rsidR="009E516A">
        <w:rPr>
          <w:rFonts w:ascii="Arial" w:hAnsi="Arial" w:cs="Arial"/>
          <w:sz w:val="20"/>
          <w:szCs w:val="20"/>
          <w:lang w:val="es-ES"/>
        </w:rPr>
        <w:t>con diferentes sectores como asociaciones de personas discapacitadas, de mujeres e instituciones educativas</w:t>
      </w:r>
      <w:r w:rsidR="0069615F">
        <w:rPr>
          <w:rFonts w:ascii="Arial" w:hAnsi="Arial" w:cs="Arial"/>
          <w:sz w:val="20"/>
          <w:szCs w:val="20"/>
          <w:lang w:val="es-ES"/>
        </w:rPr>
        <w:t xml:space="preserve">. Señala también, que mediante las actividades educativas y defensoría móviles realizadas se </w:t>
      </w:r>
      <w:r w:rsidR="00D14E72">
        <w:rPr>
          <w:rFonts w:ascii="Arial" w:hAnsi="Arial" w:cs="Arial"/>
          <w:sz w:val="20"/>
          <w:szCs w:val="20"/>
          <w:lang w:val="es-ES"/>
        </w:rPr>
        <w:t>distribuyó</w:t>
      </w:r>
      <w:r w:rsidR="0069615F">
        <w:rPr>
          <w:rFonts w:ascii="Arial" w:hAnsi="Arial" w:cs="Arial"/>
          <w:sz w:val="20"/>
          <w:szCs w:val="20"/>
          <w:lang w:val="es-ES"/>
        </w:rPr>
        <w:t xml:space="preserve">  material educativo, </w:t>
      </w:r>
      <w:r w:rsidR="00B72B62">
        <w:rPr>
          <w:rFonts w:ascii="Arial" w:hAnsi="Arial" w:cs="Arial"/>
          <w:sz w:val="20"/>
          <w:szCs w:val="20"/>
          <w:lang w:val="es-ES"/>
        </w:rPr>
        <w:t>informativo</w:t>
      </w:r>
      <w:r w:rsidR="0069615F">
        <w:rPr>
          <w:rFonts w:ascii="Arial" w:hAnsi="Arial" w:cs="Arial"/>
          <w:sz w:val="20"/>
          <w:szCs w:val="20"/>
          <w:lang w:val="es-ES"/>
        </w:rPr>
        <w:t xml:space="preserve"> y </w:t>
      </w:r>
      <w:r w:rsidR="00B72B62">
        <w:rPr>
          <w:rFonts w:ascii="Arial" w:hAnsi="Arial" w:cs="Arial"/>
          <w:sz w:val="20"/>
          <w:szCs w:val="20"/>
          <w:lang w:val="es-ES"/>
        </w:rPr>
        <w:t>artículos</w:t>
      </w:r>
      <w:r w:rsidR="0069615F">
        <w:rPr>
          <w:rFonts w:ascii="Arial" w:hAnsi="Arial" w:cs="Arial"/>
          <w:sz w:val="20"/>
          <w:szCs w:val="20"/>
          <w:lang w:val="es-ES"/>
        </w:rPr>
        <w:t xml:space="preserve"> </w:t>
      </w:r>
      <w:r w:rsidR="00B72B62">
        <w:rPr>
          <w:rFonts w:ascii="Arial" w:hAnsi="Arial" w:cs="Arial"/>
          <w:sz w:val="20"/>
          <w:szCs w:val="20"/>
          <w:lang w:val="es-ES"/>
        </w:rPr>
        <w:t>promocionales.</w:t>
      </w:r>
      <w:r w:rsidR="00D14E72">
        <w:rPr>
          <w:rFonts w:ascii="Arial" w:hAnsi="Arial" w:cs="Arial"/>
          <w:sz w:val="20"/>
          <w:szCs w:val="20"/>
          <w:lang w:val="es-ES"/>
        </w:rPr>
        <w:t xml:space="preserve"> Finalmente, detalla que los principales avances cualitativos son – entre otros- los siguientes: a) elaboración </w:t>
      </w:r>
      <w:r w:rsidR="00D14E72" w:rsidRPr="00D14E72">
        <w:rPr>
          <w:rFonts w:ascii="Arial" w:hAnsi="Arial" w:cs="Arial"/>
          <w:bCs/>
          <w:sz w:val="20"/>
          <w:szCs w:val="20"/>
        </w:rPr>
        <w:t>y validación de cuadernillos sobre metodologías activas</w:t>
      </w:r>
      <w:r w:rsidR="00D14E72">
        <w:rPr>
          <w:rFonts w:ascii="Arial" w:hAnsi="Arial" w:cs="Arial"/>
          <w:bCs/>
          <w:sz w:val="20"/>
          <w:szCs w:val="20"/>
        </w:rPr>
        <w:t>; b)</w:t>
      </w:r>
      <w:r w:rsidR="001F28D8">
        <w:rPr>
          <w:rFonts w:ascii="Arial" w:hAnsi="Arial" w:cs="Arial"/>
          <w:bCs/>
          <w:sz w:val="20"/>
          <w:szCs w:val="20"/>
        </w:rPr>
        <w:t xml:space="preserve"> </w:t>
      </w:r>
      <w:r w:rsidR="00D14E72" w:rsidRPr="00D14E72">
        <w:rPr>
          <w:rFonts w:ascii="Arial" w:hAnsi="Arial" w:cs="Arial"/>
          <w:bCs/>
          <w:sz w:val="20"/>
          <w:szCs w:val="20"/>
        </w:rPr>
        <w:t xml:space="preserve">Promoción de la </w:t>
      </w:r>
      <w:r w:rsidR="00D14E72" w:rsidRPr="00D14E72">
        <w:rPr>
          <w:rFonts w:ascii="Arial" w:hAnsi="Arial" w:cs="Arial"/>
          <w:bCs/>
          <w:sz w:val="20"/>
          <w:szCs w:val="20"/>
        </w:rPr>
        <w:lastRenderedPageBreak/>
        <w:t xml:space="preserve">cultura </w:t>
      </w:r>
      <w:proofErr w:type="spellStart"/>
      <w:r w:rsidR="00D14E72" w:rsidRPr="00D14E72">
        <w:rPr>
          <w:rFonts w:ascii="Arial" w:hAnsi="Arial" w:cs="Arial"/>
          <w:bCs/>
          <w:sz w:val="20"/>
          <w:szCs w:val="20"/>
        </w:rPr>
        <w:t>consumerista</w:t>
      </w:r>
      <w:proofErr w:type="spellEnd"/>
      <w:r w:rsidR="00D14E72" w:rsidRPr="00D14E72">
        <w:rPr>
          <w:rFonts w:ascii="Arial" w:hAnsi="Arial" w:cs="Arial"/>
          <w:bCs/>
          <w:sz w:val="20"/>
          <w:szCs w:val="20"/>
        </w:rPr>
        <w:t xml:space="preserve"> entre educadores de educación </w:t>
      </w:r>
      <w:proofErr w:type="spellStart"/>
      <w:r w:rsidR="00D14E72" w:rsidRPr="00D14E72">
        <w:rPr>
          <w:rFonts w:ascii="Arial" w:hAnsi="Arial" w:cs="Arial"/>
          <w:bCs/>
          <w:sz w:val="20"/>
          <w:szCs w:val="20"/>
        </w:rPr>
        <w:t>parvularia</w:t>
      </w:r>
      <w:proofErr w:type="spellEnd"/>
      <w:r w:rsidR="00D14E72">
        <w:rPr>
          <w:rFonts w:ascii="Arial" w:hAnsi="Arial" w:cs="Arial"/>
          <w:bCs/>
          <w:sz w:val="20"/>
          <w:szCs w:val="20"/>
        </w:rPr>
        <w:t xml:space="preserve">; c) </w:t>
      </w:r>
      <w:r w:rsidR="001F28D8" w:rsidRPr="00D14E72">
        <w:rPr>
          <w:rFonts w:ascii="Arial" w:hAnsi="Arial" w:cs="Arial"/>
          <w:bCs/>
          <w:sz w:val="20"/>
          <w:szCs w:val="20"/>
        </w:rPr>
        <w:t xml:space="preserve">Promoción del </w:t>
      </w:r>
      <w:proofErr w:type="spellStart"/>
      <w:r w:rsidR="001F28D8" w:rsidRPr="00D14E72">
        <w:rPr>
          <w:rFonts w:ascii="Arial" w:hAnsi="Arial" w:cs="Arial"/>
          <w:bCs/>
          <w:sz w:val="20"/>
          <w:szCs w:val="20"/>
        </w:rPr>
        <w:t>consumerismo</w:t>
      </w:r>
      <w:proofErr w:type="spellEnd"/>
      <w:r w:rsidR="001F28D8" w:rsidRPr="00D14E72">
        <w:rPr>
          <w:rFonts w:ascii="Arial" w:hAnsi="Arial" w:cs="Arial"/>
          <w:bCs/>
          <w:sz w:val="20"/>
          <w:szCs w:val="20"/>
        </w:rPr>
        <w:t xml:space="preserve"> juvenil para el Buen Vivir</w:t>
      </w:r>
      <w:r w:rsidR="00D14E72">
        <w:rPr>
          <w:rFonts w:ascii="Arial" w:hAnsi="Arial" w:cs="Arial"/>
          <w:bCs/>
          <w:sz w:val="20"/>
          <w:szCs w:val="20"/>
        </w:rPr>
        <w:t xml:space="preserve">; d) </w:t>
      </w:r>
      <w:r w:rsidR="00D14E72" w:rsidRPr="00D14E72">
        <w:rPr>
          <w:rFonts w:ascii="Arial" w:hAnsi="Arial" w:cs="Arial"/>
          <w:bCs/>
          <w:sz w:val="20"/>
          <w:szCs w:val="20"/>
        </w:rPr>
        <w:t>Jornadas educativas en centros de educación superior</w:t>
      </w:r>
      <w:r w:rsidR="00D14E72">
        <w:rPr>
          <w:rFonts w:ascii="Arial" w:hAnsi="Arial" w:cs="Arial"/>
          <w:bCs/>
          <w:sz w:val="20"/>
          <w:szCs w:val="20"/>
        </w:rPr>
        <w:t>; y, e) Participación en la e</w:t>
      </w:r>
      <w:r w:rsidR="001F28D8" w:rsidRPr="00D14E72">
        <w:rPr>
          <w:rFonts w:ascii="Arial" w:hAnsi="Arial" w:cs="Arial"/>
          <w:bCs/>
          <w:sz w:val="20"/>
          <w:szCs w:val="20"/>
        </w:rPr>
        <w:t xml:space="preserve">laboración del Manual para docentes de educación básica: educación alimentaria y nutricional. </w:t>
      </w:r>
      <w:r w:rsidR="00D14E72" w:rsidRPr="00D14E72">
        <w:rPr>
          <w:rFonts w:ascii="Arial" w:hAnsi="Arial" w:cs="Arial"/>
          <w:bCs/>
          <w:sz w:val="20"/>
          <w:szCs w:val="20"/>
        </w:rPr>
        <w:t>Los miembros</w:t>
      </w:r>
      <w:r w:rsidR="00D14E72">
        <w:rPr>
          <w:rFonts w:ascii="Arial" w:hAnsi="Arial" w:cs="Arial"/>
          <w:bCs/>
          <w:sz w:val="20"/>
          <w:szCs w:val="20"/>
        </w:rPr>
        <w:t xml:space="preserve"> del Consejo Consultivo proceden a realizar las consultas respectivas, las cuales son oportunamente evacuadas; y posteriormente agradecen </w:t>
      </w:r>
      <w:r w:rsidRPr="00E960F2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presentación efectuada </w:t>
      </w:r>
      <w:r w:rsidRPr="00E960F2">
        <w:rPr>
          <w:rFonts w:ascii="Arial" w:hAnsi="Arial" w:cs="Arial"/>
          <w:sz w:val="20"/>
          <w:szCs w:val="20"/>
        </w:rPr>
        <w:t xml:space="preserve">y felicitan a la Defensoría por </w:t>
      </w:r>
      <w:r>
        <w:rPr>
          <w:rFonts w:ascii="Arial" w:hAnsi="Arial" w:cs="Arial"/>
          <w:sz w:val="20"/>
          <w:szCs w:val="20"/>
        </w:rPr>
        <w:t xml:space="preserve">el avance </w:t>
      </w:r>
      <w:r w:rsidR="00D14E72">
        <w:rPr>
          <w:rFonts w:ascii="Arial" w:hAnsi="Arial" w:cs="Arial"/>
          <w:sz w:val="20"/>
          <w:szCs w:val="20"/>
        </w:rPr>
        <w:t>y los esfuerzos que realizan en un aspecto tan trascendente como es la educación a las personas consumidoras</w:t>
      </w:r>
      <w:r w:rsidRPr="00E960F2">
        <w:rPr>
          <w:rFonts w:ascii="Arial" w:hAnsi="Arial" w:cs="Arial"/>
          <w:sz w:val="20"/>
          <w:szCs w:val="20"/>
        </w:rPr>
        <w:t xml:space="preserve">. </w:t>
      </w:r>
      <w:r w:rsidRPr="00E960F2">
        <w:rPr>
          <w:rFonts w:ascii="Arial" w:hAnsi="Arial" w:cs="Arial"/>
          <w:b/>
          <w:sz w:val="20"/>
          <w:szCs w:val="20"/>
        </w:rPr>
        <w:t xml:space="preserve">PUNTO CINCO: VARIOS. </w:t>
      </w:r>
      <w:r w:rsidRPr="00E960F2">
        <w:rPr>
          <w:rFonts w:ascii="Arial" w:hAnsi="Arial" w:cs="Arial"/>
          <w:sz w:val="20"/>
          <w:szCs w:val="20"/>
        </w:rPr>
        <w:t>El Presidente del Consejo Consultivo pregunta a los demás miembros si existe algún otro tema a tratar, a</w:t>
      </w:r>
      <w:r w:rsidR="00E05F5D">
        <w:rPr>
          <w:rFonts w:ascii="Arial" w:hAnsi="Arial" w:cs="Arial"/>
          <w:sz w:val="20"/>
          <w:szCs w:val="20"/>
        </w:rPr>
        <w:t xml:space="preserve">l respecto los miembros del Consejo Consultivo acuerdan que para </w:t>
      </w:r>
      <w:r w:rsidR="00E86640">
        <w:rPr>
          <w:rFonts w:ascii="Arial" w:hAnsi="Arial" w:cs="Arial"/>
          <w:sz w:val="20"/>
          <w:szCs w:val="20"/>
        </w:rPr>
        <w:t>desarrollar el tema de la calendarización de las reuniones de Consejo a realizarse durante el año dos mil dieciséis, se reunirán el día miércoles trece de enero de dos mil dieciséis a las once de la mañana</w:t>
      </w:r>
      <w:r w:rsidRPr="00E960F2">
        <w:rPr>
          <w:rFonts w:ascii="Arial" w:hAnsi="Arial" w:cs="Arial"/>
          <w:sz w:val="20"/>
          <w:szCs w:val="20"/>
        </w:rPr>
        <w:t xml:space="preserve">. </w:t>
      </w:r>
      <w:r w:rsidRPr="00E960F2">
        <w:rPr>
          <w:rFonts w:ascii="Arial" w:hAnsi="Arial" w:cs="Arial"/>
          <w:b/>
          <w:sz w:val="20"/>
          <w:szCs w:val="20"/>
        </w:rPr>
        <w:t xml:space="preserve">PUNTO SEIS: CIERRE. </w:t>
      </w:r>
      <w:r w:rsidRPr="00E960F2">
        <w:rPr>
          <w:rFonts w:ascii="Arial" w:hAnsi="Arial" w:cs="Arial"/>
          <w:sz w:val="20"/>
          <w:szCs w:val="20"/>
        </w:rPr>
        <w:t>N</w:t>
      </w:r>
      <w:r w:rsidRPr="00E960F2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</w:t>
      </w:r>
      <w:r w:rsidR="00BD5DA6">
        <w:rPr>
          <w:rFonts w:ascii="Arial" w:hAnsi="Arial" w:cs="Arial"/>
          <w:sz w:val="20"/>
          <w:szCs w:val="20"/>
          <w:lang w:val="es-MX"/>
        </w:rPr>
        <w:t xml:space="preserve">trece </w:t>
      </w:r>
      <w:r w:rsidRPr="00E960F2">
        <w:rPr>
          <w:rFonts w:ascii="Arial" w:hAnsi="Arial" w:cs="Arial"/>
          <w:sz w:val="20"/>
          <w:szCs w:val="20"/>
          <w:lang w:val="es-MX"/>
        </w:rPr>
        <w:t>horas de su fecha, dándole lectura a la presente acta, la cual, por estar redactada conforme a la voluntad de todos los miembros, ratificamos su contenido y firmamos.</w:t>
      </w:r>
    </w:p>
    <w:p w:rsidR="00A12D9D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Pr="00E960F2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Pr="00E960F2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Pr="00E960F2" w:rsidRDefault="00A12D9D" w:rsidP="00D14E7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960F2">
        <w:rPr>
          <w:rFonts w:ascii="Arial" w:hAnsi="Arial" w:cs="Arial"/>
          <w:sz w:val="20"/>
          <w:szCs w:val="20"/>
        </w:rPr>
        <w:t xml:space="preserve">Carlos Roberto Ochoa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E960F2">
        <w:rPr>
          <w:rFonts w:ascii="Arial" w:hAnsi="Arial" w:cs="Arial"/>
          <w:sz w:val="20"/>
          <w:szCs w:val="20"/>
        </w:rPr>
        <w:t xml:space="preserve">Irma Yolanda Núñez Mancía      </w:t>
      </w:r>
    </w:p>
    <w:p w:rsidR="00A12D9D" w:rsidRPr="00E960F2" w:rsidRDefault="00A12D9D" w:rsidP="00D14E7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A12D9D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Pr="00E960F2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Pr="00E960F2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Pr="00E960F2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  <w:r w:rsidRPr="00E960F2">
        <w:rPr>
          <w:sz w:val="20"/>
          <w:szCs w:val="20"/>
        </w:rPr>
        <w:t>Miguel Ángel Rodríguez Arias</w:t>
      </w:r>
      <w:r>
        <w:rPr>
          <w:sz w:val="20"/>
          <w:szCs w:val="20"/>
        </w:rPr>
        <w:t xml:space="preserve">                                                                    </w:t>
      </w:r>
      <w:r w:rsidRPr="00E960F2">
        <w:rPr>
          <w:sz w:val="20"/>
          <w:szCs w:val="20"/>
        </w:rPr>
        <w:t>Deysi Lorena Cruz de Amaya</w:t>
      </w:r>
    </w:p>
    <w:p w:rsidR="00A12D9D" w:rsidRPr="00E960F2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Pr="00E960F2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Pr="00E960F2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Pr="00E960F2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Pr="00E960F2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</w:p>
    <w:p w:rsidR="00A12D9D" w:rsidRPr="00E960F2" w:rsidRDefault="00A12D9D" w:rsidP="00D14E72">
      <w:pPr>
        <w:pStyle w:val="Default"/>
        <w:spacing w:line="360" w:lineRule="auto"/>
        <w:jc w:val="both"/>
        <w:rPr>
          <w:sz w:val="20"/>
          <w:szCs w:val="20"/>
        </w:rPr>
      </w:pPr>
      <w:r w:rsidRPr="00E960F2">
        <w:rPr>
          <w:sz w:val="20"/>
          <w:szCs w:val="20"/>
        </w:rPr>
        <w:t xml:space="preserve"> Xiomara Beatriz Hernández Arévalo</w:t>
      </w:r>
      <w:r>
        <w:rPr>
          <w:sz w:val="20"/>
          <w:szCs w:val="20"/>
        </w:rPr>
        <w:t xml:space="preserve">                                                        </w:t>
      </w:r>
      <w:r w:rsidR="000A2FC1">
        <w:rPr>
          <w:sz w:val="20"/>
          <w:szCs w:val="20"/>
        </w:rPr>
        <w:t xml:space="preserve">Mónica María Galdamez </w:t>
      </w:r>
    </w:p>
    <w:p w:rsidR="00A12D9D" w:rsidRDefault="00A12D9D" w:rsidP="00D14E72">
      <w:pPr>
        <w:jc w:val="both"/>
      </w:pPr>
    </w:p>
    <w:p w:rsidR="00A12D9D" w:rsidRDefault="00A12D9D" w:rsidP="00D14E72">
      <w:pPr>
        <w:jc w:val="both"/>
      </w:pPr>
    </w:p>
    <w:p w:rsidR="00546B7C" w:rsidRDefault="00FE03B3" w:rsidP="00D14E72">
      <w:pPr>
        <w:jc w:val="both"/>
      </w:pPr>
    </w:p>
    <w:sectPr w:rsidR="00546B7C" w:rsidSect="00450D12">
      <w:pgSz w:w="12240" w:h="15840"/>
      <w:pgMar w:top="1134" w:right="108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F30D8"/>
    <w:multiLevelType w:val="hybridMultilevel"/>
    <w:tmpl w:val="2DBCF3D2"/>
    <w:lvl w:ilvl="0" w:tplc="8780A9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2DD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84A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6094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0C52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9CD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873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9C21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A1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75194F"/>
    <w:multiLevelType w:val="hybridMultilevel"/>
    <w:tmpl w:val="3836C85A"/>
    <w:lvl w:ilvl="0" w:tplc="ACACD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C0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0C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E9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C0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6F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0A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85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AF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9D"/>
    <w:rsid w:val="000A2FC1"/>
    <w:rsid w:val="000F3DE5"/>
    <w:rsid w:val="001F28D8"/>
    <w:rsid w:val="00230DA2"/>
    <w:rsid w:val="002713C3"/>
    <w:rsid w:val="0038434D"/>
    <w:rsid w:val="0069615F"/>
    <w:rsid w:val="00761069"/>
    <w:rsid w:val="007F4F6F"/>
    <w:rsid w:val="009E516A"/>
    <w:rsid w:val="00A12D9D"/>
    <w:rsid w:val="00AA5A91"/>
    <w:rsid w:val="00B72B62"/>
    <w:rsid w:val="00BD5DA6"/>
    <w:rsid w:val="00D14E72"/>
    <w:rsid w:val="00E05F5D"/>
    <w:rsid w:val="00E36BCF"/>
    <w:rsid w:val="00E86640"/>
    <w:rsid w:val="00F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2A9AB-4691-44E4-9681-94282133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D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14E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3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6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 DE VASQUEZ</cp:lastModifiedBy>
  <cp:revision>2</cp:revision>
  <cp:lastPrinted>2016-01-13T17:30:00Z</cp:lastPrinted>
  <dcterms:created xsi:type="dcterms:W3CDTF">2016-01-13T17:35:00Z</dcterms:created>
  <dcterms:modified xsi:type="dcterms:W3CDTF">2016-01-13T17:35:00Z</dcterms:modified>
</cp:coreProperties>
</file>