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A5B47" w14:textId="77777777" w:rsidR="00F74849" w:rsidRPr="007B66C3" w:rsidRDefault="00F74849" w:rsidP="00F74849">
      <w:pPr>
        <w:jc w:val="center"/>
        <w:rPr>
          <w:rFonts w:eastAsia="Arial Unicode MS" w:cstheme="majorBidi"/>
          <w:b/>
          <w:bCs/>
          <w:color w:val="1F497D" w:themeColor="text2"/>
          <w:sz w:val="20"/>
          <w:szCs w:val="28"/>
          <w:lang w:eastAsia="en-US"/>
        </w:rPr>
      </w:pPr>
      <w:r w:rsidRPr="007B66C3">
        <w:rPr>
          <w:rFonts w:eastAsia="Arial Unicode MS" w:cstheme="majorBidi"/>
          <w:b/>
          <w:bCs/>
          <w:color w:val="1F497D" w:themeColor="text2"/>
          <w:sz w:val="20"/>
          <w:szCs w:val="28"/>
          <w:lang w:eastAsia="en-US"/>
        </w:rPr>
        <w:t>Versión pública de acuerdo a lo dispuesto en el Art. 30 de la LAIP, se elimina el nombre y número Documento Único de Identidad de la persona  solicitante por ser datos personales Art. 6 literal “a”;  los datos se ubican en el primer párrafo de la presente resolución.</w:t>
      </w:r>
    </w:p>
    <w:p w14:paraId="51AC6704" w14:textId="77777777" w:rsidR="00F74849" w:rsidRPr="007B66C3" w:rsidRDefault="00F74849" w:rsidP="00F74849">
      <w:pPr>
        <w:pStyle w:val="Encabezado"/>
        <w:rPr>
          <w:color w:val="1F497D" w:themeColor="text2"/>
          <w:sz w:val="28"/>
        </w:rPr>
      </w:pPr>
    </w:p>
    <w:p w14:paraId="5765E6CD" w14:textId="77777777" w:rsidR="00CB56FB" w:rsidRPr="007B66C3" w:rsidRDefault="00CB56FB" w:rsidP="00DC0934">
      <w:pPr>
        <w:jc w:val="center"/>
        <w:rPr>
          <w:rFonts w:ascii="Arial" w:hAnsi="Arial" w:cs="Arial"/>
          <w:b/>
          <w:color w:val="1F497D" w:themeColor="text2"/>
          <w:sz w:val="32"/>
        </w:rPr>
      </w:pPr>
    </w:p>
    <w:p w14:paraId="3504D65A" w14:textId="48287C7A" w:rsidR="007B1144" w:rsidRDefault="00FC03CA" w:rsidP="00DC0934">
      <w:pPr>
        <w:jc w:val="center"/>
        <w:rPr>
          <w:rFonts w:ascii="Arial" w:hAnsi="Arial" w:cs="Arial"/>
          <w:b/>
          <w:sz w:val="28"/>
          <w:lang w:val="es-SV"/>
        </w:rPr>
      </w:pPr>
      <w:r w:rsidRPr="00162E31">
        <w:rPr>
          <w:rFonts w:ascii="Arial" w:hAnsi="Arial" w:cs="Arial"/>
          <w:b/>
          <w:sz w:val="28"/>
          <w:lang w:val="es-SV"/>
        </w:rPr>
        <w:t xml:space="preserve">RESOLUCIÓN </w:t>
      </w:r>
      <w:r w:rsidR="009F4684">
        <w:rPr>
          <w:rFonts w:ascii="Arial" w:hAnsi="Arial" w:cs="Arial"/>
          <w:b/>
          <w:sz w:val="28"/>
          <w:lang w:val="es-SV"/>
        </w:rPr>
        <w:t xml:space="preserve">SOBRE </w:t>
      </w:r>
      <w:r w:rsidRPr="00162E31">
        <w:rPr>
          <w:rFonts w:ascii="Arial" w:hAnsi="Arial" w:cs="Arial"/>
          <w:b/>
          <w:sz w:val="28"/>
          <w:lang w:val="es-SV"/>
        </w:rPr>
        <w:t xml:space="preserve">SOLICITUD </w:t>
      </w:r>
      <w:r w:rsidR="004B0C21" w:rsidRPr="00162E31">
        <w:rPr>
          <w:rFonts w:ascii="Arial" w:hAnsi="Arial" w:cs="Arial"/>
          <w:b/>
          <w:sz w:val="28"/>
          <w:lang w:val="es-SV"/>
        </w:rPr>
        <w:t xml:space="preserve">DE INFORMACIÓN </w:t>
      </w:r>
      <w:r w:rsidRPr="00162E31">
        <w:rPr>
          <w:rFonts w:ascii="Arial" w:hAnsi="Arial" w:cs="Arial"/>
          <w:b/>
          <w:sz w:val="28"/>
          <w:lang w:val="es-SV"/>
        </w:rPr>
        <w:t>N</w:t>
      </w:r>
      <w:r w:rsidR="004B0C21" w:rsidRPr="00162E31">
        <w:rPr>
          <w:rFonts w:ascii="Arial" w:hAnsi="Arial" w:cs="Arial"/>
          <w:b/>
          <w:sz w:val="28"/>
          <w:lang w:val="es-SV"/>
        </w:rPr>
        <w:t>o.</w:t>
      </w:r>
      <w:r w:rsidRPr="00162E31">
        <w:rPr>
          <w:rFonts w:ascii="Arial" w:hAnsi="Arial" w:cs="Arial"/>
          <w:b/>
          <w:sz w:val="28"/>
          <w:lang w:val="es-SV"/>
        </w:rPr>
        <w:t xml:space="preserve"> </w:t>
      </w:r>
      <w:r w:rsidR="004B0C21" w:rsidRPr="00162E31">
        <w:rPr>
          <w:rFonts w:ascii="Arial" w:hAnsi="Arial" w:cs="Arial"/>
          <w:b/>
          <w:sz w:val="28"/>
          <w:lang w:val="es-SV"/>
        </w:rPr>
        <w:t>0</w:t>
      </w:r>
      <w:r w:rsidR="009F4684">
        <w:rPr>
          <w:rFonts w:ascii="Arial" w:hAnsi="Arial" w:cs="Arial"/>
          <w:b/>
          <w:sz w:val="28"/>
          <w:lang w:val="es-SV"/>
        </w:rPr>
        <w:t>3</w:t>
      </w:r>
      <w:r w:rsidR="00FF26E5">
        <w:rPr>
          <w:rFonts w:ascii="Arial" w:hAnsi="Arial" w:cs="Arial"/>
          <w:b/>
          <w:sz w:val="28"/>
          <w:lang w:val="es-SV"/>
        </w:rPr>
        <w:t>8</w:t>
      </w:r>
      <w:r w:rsidR="007B1144" w:rsidRPr="00162E31">
        <w:rPr>
          <w:rFonts w:ascii="Arial" w:hAnsi="Arial" w:cs="Arial"/>
          <w:b/>
          <w:sz w:val="28"/>
          <w:lang w:val="es-SV"/>
        </w:rPr>
        <w:t>/2016</w:t>
      </w:r>
    </w:p>
    <w:p w14:paraId="0805579C" w14:textId="77777777" w:rsidR="001D3B10" w:rsidRPr="00162E31" w:rsidRDefault="001D3B10" w:rsidP="00DC0934">
      <w:pPr>
        <w:jc w:val="center"/>
        <w:rPr>
          <w:rFonts w:ascii="Arial" w:hAnsi="Arial" w:cs="Arial"/>
          <w:b/>
          <w:lang w:val="es-SV"/>
        </w:rPr>
      </w:pPr>
    </w:p>
    <w:p w14:paraId="0A9BAD39" w14:textId="77777777" w:rsidR="00540E26" w:rsidRPr="00162E31" w:rsidRDefault="00540E26" w:rsidP="00DC0934">
      <w:pPr>
        <w:jc w:val="center"/>
        <w:rPr>
          <w:rFonts w:ascii="Arial" w:hAnsi="Arial" w:cs="Arial"/>
          <w:b/>
          <w:lang w:val="es-SV"/>
        </w:rPr>
      </w:pPr>
    </w:p>
    <w:p w14:paraId="11511A42" w14:textId="235DBE9D" w:rsidR="00540E26" w:rsidRPr="00162E31" w:rsidRDefault="00540E26" w:rsidP="00315343">
      <w:pPr>
        <w:pStyle w:val="Textosinformato"/>
        <w:spacing w:line="360" w:lineRule="auto"/>
        <w:jc w:val="both"/>
        <w:rPr>
          <w:rFonts w:ascii="Arial" w:hAnsi="Arial" w:cs="Arial"/>
          <w:b/>
          <w:sz w:val="24"/>
          <w:szCs w:val="24"/>
        </w:rPr>
      </w:pPr>
      <w:r w:rsidRPr="00162E31">
        <w:rPr>
          <w:rFonts w:ascii="Arial" w:hAnsi="Arial" w:cs="Arial"/>
          <w:sz w:val="24"/>
          <w:szCs w:val="24"/>
        </w:rPr>
        <w:t>En las oficinas de la Defensoría del Consumidor, a las</w:t>
      </w:r>
      <w:r w:rsidR="00FF26E5">
        <w:rPr>
          <w:rFonts w:ascii="Arial" w:hAnsi="Arial" w:cs="Arial"/>
          <w:sz w:val="24"/>
          <w:szCs w:val="24"/>
        </w:rPr>
        <w:t xml:space="preserve"> </w:t>
      </w:r>
      <w:r w:rsidR="00315343">
        <w:rPr>
          <w:rFonts w:ascii="Arial" w:hAnsi="Arial" w:cs="Arial"/>
          <w:sz w:val="24"/>
          <w:szCs w:val="24"/>
        </w:rPr>
        <w:t>trece</w:t>
      </w:r>
      <w:r w:rsidRPr="00162E31">
        <w:rPr>
          <w:rFonts w:ascii="Arial" w:hAnsi="Arial" w:cs="Arial"/>
          <w:sz w:val="24"/>
          <w:szCs w:val="24"/>
        </w:rPr>
        <w:t xml:space="preserve"> horas y </w:t>
      </w:r>
      <w:r w:rsidR="00315343">
        <w:rPr>
          <w:rFonts w:ascii="Arial" w:hAnsi="Arial" w:cs="Arial"/>
          <w:sz w:val="24"/>
          <w:szCs w:val="24"/>
        </w:rPr>
        <w:t>veinte</w:t>
      </w:r>
      <w:r>
        <w:rPr>
          <w:rFonts w:ascii="Arial" w:hAnsi="Arial" w:cs="Arial"/>
          <w:sz w:val="24"/>
          <w:szCs w:val="24"/>
        </w:rPr>
        <w:t xml:space="preserve"> </w:t>
      </w:r>
      <w:r w:rsidRPr="00162E31">
        <w:rPr>
          <w:rFonts w:ascii="Arial" w:hAnsi="Arial" w:cs="Arial"/>
          <w:sz w:val="24"/>
          <w:szCs w:val="24"/>
        </w:rPr>
        <w:t xml:space="preserve">minutos del día </w:t>
      </w:r>
      <w:r w:rsidR="00315343">
        <w:rPr>
          <w:rFonts w:ascii="Arial" w:hAnsi="Arial" w:cs="Arial"/>
          <w:sz w:val="24"/>
          <w:szCs w:val="24"/>
        </w:rPr>
        <w:t>seis</w:t>
      </w:r>
      <w:r w:rsidRPr="00162E31">
        <w:rPr>
          <w:rFonts w:ascii="Arial" w:hAnsi="Arial" w:cs="Arial"/>
          <w:sz w:val="24"/>
          <w:szCs w:val="24"/>
        </w:rPr>
        <w:t xml:space="preserve"> de </w:t>
      </w:r>
      <w:r w:rsidR="00315343">
        <w:rPr>
          <w:rFonts w:ascii="Arial" w:hAnsi="Arial" w:cs="Arial"/>
          <w:sz w:val="24"/>
          <w:szCs w:val="24"/>
        </w:rPr>
        <w:t>junio</w:t>
      </w:r>
      <w:r w:rsidRPr="00162E31">
        <w:rPr>
          <w:rFonts w:ascii="Arial" w:hAnsi="Arial" w:cs="Arial"/>
          <w:sz w:val="24"/>
          <w:szCs w:val="24"/>
        </w:rPr>
        <w:t xml:space="preserve"> del año dos mil dieciséis, luego de haber recibido y admitido la solicitud de información número </w:t>
      </w:r>
      <w:r w:rsidR="009F4684">
        <w:rPr>
          <w:rFonts w:ascii="Arial" w:hAnsi="Arial" w:cs="Arial"/>
          <w:b/>
          <w:sz w:val="24"/>
          <w:szCs w:val="24"/>
        </w:rPr>
        <w:t>03</w:t>
      </w:r>
      <w:r w:rsidR="00FF26E5">
        <w:rPr>
          <w:rFonts w:ascii="Arial" w:hAnsi="Arial" w:cs="Arial"/>
          <w:b/>
          <w:sz w:val="24"/>
          <w:szCs w:val="24"/>
        </w:rPr>
        <w:t>8</w:t>
      </w:r>
      <w:r w:rsidRPr="00162E31">
        <w:rPr>
          <w:rFonts w:ascii="Arial" w:hAnsi="Arial" w:cs="Arial"/>
          <w:b/>
          <w:sz w:val="24"/>
          <w:szCs w:val="24"/>
        </w:rPr>
        <w:t>/2016</w:t>
      </w:r>
      <w:r w:rsidRPr="00162E31">
        <w:rPr>
          <w:rFonts w:ascii="Arial" w:hAnsi="Arial" w:cs="Arial"/>
          <w:sz w:val="24"/>
          <w:szCs w:val="24"/>
        </w:rPr>
        <w:t xml:space="preserve"> presentada ante la Unidad de Acceso a la Información Pública y Transparencia de esta Institución por parte </w:t>
      </w:r>
      <w:r w:rsidR="009F4684">
        <w:rPr>
          <w:rFonts w:ascii="Arial" w:hAnsi="Arial" w:cs="Arial"/>
          <w:sz w:val="24"/>
          <w:szCs w:val="24"/>
        </w:rPr>
        <w:t xml:space="preserve">de </w:t>
      </w:r>
      <w:r w:rsidR="009F4684" w:rsidRPr="009F4684">
        <w:rPr>
          <w:rFonts w:ascii="Arial" w:hAnsi="Arial" w:cs="Arial"/>
          <w:sz w:val="24"/>
          <w:szCs w:val="24"/>
        </w:rPr>
        <w:t xml:space="preserve">la </w:t>
      </w:r>
      <w:r w:rsidR="00FF26E5" w:rsidRPr="00FF26E5">
        <w:rPr>
          <w:rFonts w:ascii="Arial" w:hAnsi="Arial" w:cs="Arial"/>
          <w:sz w:val="24"/>
          <w:szCs w:val="24"/>
        </w:rPr>
        <w:t xml:space="preserve">señorita </w:t>
      </w:r>
      <w:r w:rsidR="00CB56FB" w:rsidRPr="00CB56FB">
        <w:rPr>
          <w:rFonts w:ascii="Arial" w:hAnsi="Arial" w:cs="Arial"/>
          <w:b/>
          <w:sz w:val="24"/>
          <w:szCs w:val="24"/>
          <w:highlight w:val="black"/>
        </w:rPr>
        <w:t>xxxxx xxxxxxxx xxxxx xxxxxxx</w:t>
      </w:r>
      <w:r w:rsidR="00FB278C">
        <w:rPr>
          <w:rFonts w:ascii="Arial" w:hAnsi="Arial" w:cs="Arial"/>
          <w:sz w:val="24"/>
          <w:szCs w:val="24"/>
        </w:rPr>
        <w:t>, quien se identificó</w:t>
      </w:r>
      <w:r w:rsidR="00FF26E5" w:rsidRPr="00FF26E5">
        <w:rPr>
          <w:rFonts w:ascii="Arial" w:hAnsi="Arial" w:cs="Arial"/>
          <w:sz w:val="24"/>
          <w:szCs w:val="24"/>
        </w:rPr>
        <w:t xml:space="preserve"> con su Documento Único de Identidad número </w:t>
      </w:r>
      <w:r w:rsidR="00CB56FB" w:rsidRPr="00CB56FB">
        <w:rPr>
          <w:rFonts w:ascii="Arial" w:hAnsi="Arial" w:cs="Arial"/>
          <w:sz w:val="24"/>
          <w:szCs w:val="24"/>
          <w:highlight w:val="black"/>
        </w:rPr>
        <w:t>xxxx</w:t>
      </w:r>
      <w:r w:rsidR="00FF26E5" w:rsidRPr="00CB56FB">
        <w:rPr>
          <w:rFonts w:ascii="Arial" w:hAnsi="Arial" w:cs="Arial"/>
          <w:sz w:val="24"/>
          <w:szCs w:val="24"/>
          <w:highlight w:val="black"/>
        </w:rPr>
        <w:t xml:space="preserve"> </w:t>
      </w:r>
      <w:r w:rsidR="00CB56FB" w:rsidRPr="00CB56FB">
        <w:rPr>
          <w:rFonts w:ascii="Arial" w:hAnsi="Arial" w:cs="Arial"/>
          <w:sz w:val="24"/>
          <w:szCs w:val="24"/>
          <w:highlight w:val="black"/>
        </w:rPr>
        <w:t>xxxxxx</w:t>
      </w:r>
      <w:r w:rsidR="00FF26E5" w:rsidRPr="00CB56FB">
        <w:rPr>
          <w:rFonts w:ascii="Arial" w:hAnsi="Arial" w:cs="Arial"/>
          <w:sz w:val="24"/>
          <w:szCs w:val="24"/>
          <w:highlight w:val="black"/>
        </w:rPr>
        <w:t xml:space="preserve"> </w:t>
      </w:r>
      <w:r w:rsidR="00CB56FB" w:rsidRPr="00CB56FB">
        <w:rPr>
          <w:rFonts w:ascii="Arial" w:hAnsi="Arial" w:cs="Arial"/>
          <w:sz w:val="24"/>
          <w:szCs w:val="24"/>
          <w:highlight w:val="black"/>
        </w:rPr>
        <w:t>xxx</w:t>
      </w:r>
      <w:r w:rsidR="00FF26E5" w:rsidRPr="00CB56FB">
        <w:rPr>
          <w:rFonts w:ascii="Arial" w:hAnsi="Arial" w:cs="Arial"/>
          <w:sz w:val="24"/>
          <w:szCs w:val="24"/>
          <w:highlight w:val="black"/>
        </w:rPr>
        <w:t xml:space="preserve"> </w:t>
      </w:r>
      <w:r w:rsidR="00CB56FB" w:rsidRPr="00CB56FB">
        <w:rPr>
          <w:rFonts w:ascii="Arial" w:hAnsi="Arial" w:cs="Arial"/>
          <w:sz w:val="24"/>
          <w:szCs w:val="24"/>
          <w:highlight w:val="black"/>
        </w:rPr>
        <w:t>xxx</w:t>
      </w:r>
      <w:r w:rsidR="00FF26E5" w:rsidRPr="00CB56FB">
        <w:rPr>
          <w:rFonts w:ascii="Arial" w:hAnsi="Arial" w:cs="Arial"/>
          <w:sz w:val="24"/>
          <w:szCs w:val="24"/>
          <w:highlight w:val="black"/>
        </w:rPr>
        <w:t xml:space="preserve"> </w:t>
      </w:r>
      <w:r w:rsidR="00CB56FB" w:rsidRPr="00CB56FB">
        <w:rPr>
          <w:rFonts w:ascii="Arial" w:hAnsi="Arial" w:cs="Arial"/>
          <w:sz w:val="24"/>
          <w:szCs w:val="24"/>
          <w:highlight w:val="black"/>
        </w:rPr>
        <w:t>xxxx</w:t>
      </w:r>
      <w:r w:rsidR="00FF26E5" w:rsidRPr="00CB56FB">
        <w:rPr>
          <w:rFonts w:ascii="Arial" w:hAnsi="Arial" w:cs="Arial"/>
          <w:sz w:val="24"/>
          <w:szCs w:val="24"/>
          <w:highlight w:val="black"/>
        </w:rPr>
        <w:t xml:space="preserve"> </w:t>
      </w:r>
      <w:r w:rsidR="00CB56FB" w:rsidRPr="00CB56FB">
        <w:rPr>
          <w:rFonts w:ascii="Arial" w:hAnsi="Arial" w:cs="Arial"/>
          <w:sz w:val="24"/>
          <w:szCs w:val="24"/>
          <w:highlight w:val="black"/>
        </w:rPr>
        <w:t>xxx</w:t>
      </w:r>
      <w:r w:rsidR="00FF26E5" w:rsidRPr="00CB56FB">
        <w:rPr>
          <w:rFonts w:ascii="Arial" w:hAnsi="Arial" w:cs="Arial"/>
          <w:sz w:val="24"/>
          <w:szCs w:val="24"/>
          <w:highlight w:val="black"/>
        </w:rPr>
        <w:t xml:space="preserve"> </w:t>
      </w:r>
      <w:r w:rsidR="00CB56FB" w:rsidRPr="00CB56FB">
        <w:rPr>
          <w:rFonts w:ascii="Arial" w:hAnsi="Arial" w:cs="Arial"/>
          <w:sz w:val="24"/>
          <w:szCs w:val="24"/>
          <w:highlight w:val="black"/>
        </w:rPr>
        <w:t>xxx</w:t>
      </w:r>
      <w:r w:rsidR="00FF26E5" w:rsidRPr="00CB56FB">
        <w:rPr>
          <w:rFonts w:ascii="Arial" w:hAnsi="Arial" w:cs="Arial"/>
          <w:sz w:val="24"/>
          <w:szCs w:val="24"/>
          <w:highlight w:val="black"/>
        </w:rPr>
        <w:t xml:space="preserve"> </w:t>
      </w:r>
      <w:r w:rsidR="00CB56FB" w:rsidRPr="00CB56FB">
        <w:rPr>
          <w:rFonts w:ascii="Arial" w:hAnsi="Arial" w:cs="Arial"/>
          <w:sz w:val="24"/>
          <w:szCs w:val="24"/>
          <w:highlight w:val="black"/>
        </w:rPr>
        <w:t>xxxxxx</w:t>
      </w:r>
      <w:r w:rsidR="00FF26E5" w:rsidRPr="00CB56FB">
        <w:rPr>
          <w:rFonts w:ascii="Arial" w:hAnsi="Arial" w:cs="Arial"/>
          <w:sz w:val="24"/>
          <w:szCs w:val="24"/>
          <w:highlight w:val="black"/>
        </w:rPr>
        <w:t xml:space="preserve"> </w:t>
      </w:r>
      <w:r w:rsidR="00CB56FB" w:rsidRPr="00CB56FB">
        <w:rPr>
          <w:rFonts w:ascii="Arial" w:hAnsi="Arial" w:cs="Arial"/>
          <w:sz w:val="24"/>
          <w:szCs w:val="24"/>
          <w:highlight w:val="black"/>
        </w:rPr>
        <w:t>xxxxx</w:t>
      </w:r>
      <w:r w:rsidR="00FF26E5" w:rsidRPr="00CB56FB">
        <w:rPr>
          <w:rFonts w:ascii="Arial" w:hAnsi="Arial" w:cs="Arial"/>
          <w:sz w:val="24"/>
          <w:szCs w:val="24"/>
          <w:highlight w:val="black"/>
        </w:rPr>
        <w:t xml:space="preserve"> </w:t>
      </w:r>
      <w:r w:rsidR="00CB56FB" w:rsidRPr="00CB56FB">
        <w:rPr>
          <w:rFonts w:ascii="Arial" w:hAnsi="Arial" w:cs="Arial"/>
          <w:sz w:val="24"/>
          <w:szCs w:val="24"/>
          <w:highlight w:val="black"/>
        </w:rPr>
        <w:t>xxxx</w:t>
      </w:r>
      <w:r w:rsidR="00FF26E5" w:rsidRPr="00FF26E5">
        <w:rPr>
          <w:rFonts w:ascii="Arial" w:hAnsi="Arial" w:cs="Arial"/>
          <w:sz w:val="24"/>
          <w:szCs w:val="24"/>
        </w:rPr>
        <w:t xml:space="preserve"> </w:t>
      </w:r>
      <w:r>
        <w:rPr>
          <w:rFonts w:ascii="Arial" w:hAnsi="Arial" w:cs="Arial"/>
          <w:sz w:val="24"/>
          <w:szCs w:val="24"/>
        </w:rPr>
        <w:t>y</w:t>
      </w:r>
      <w:r w:rsidRPr="00162E31">
        <w:rPr>
          <w:rFonts w:ascii="Arial" w:hAnsi="Arial" w:cs="Arial"/>
          <w:sz w:val="24"/>
          <w:szCs w:val="24"/>
        </w:rPr>
        <w:t xml:space="preserve"> requirió:</w:t>
      </w:r>
      <w:r w:rsidR="009F4684">
        <w:rPr>
          <w:rFonts w:ascii="Arial" w:hAnsi="Arial" w:cs="Arial"/>
          <w:sz w:val="24"/>
          <w:szCs w:val="24"/>
        </w:rPr>
        <w:t xml:space="preserve"> </w:t>
      </w:r>
      <w:r w:rsidR="00FF26E5">
        <w:rPr>
          <w:rFonts w:ascii="Arial" w:hAnsi="Arial" w:cs="Arial"/>
          <w:b/>
          <w:sz w:val="24"/>
          <w:szCs w:val="24"/>
        </w:rPr>
        <w:t xml:space="preserve">“1. Ley y reglamento de la Ley de Protección al Consumidor (3); 2. Organigrama, mandato y funciones del Tribunal Sancionador; 3. Top 10 de los proveedores más denunciados en el año 2014, general, es decir todos los proveedores, por mes o como la Defensoría del Consumidor lo realice. Excel;  4. Top 10 de proveedores del área de telefonía por mes o como la Defensoría del Consumidor lo realice en San Salvador y en excel del año 2014,  4.1.  Denuncias cerradas, en trámite y con procedimiento sancionatorio por mes del año 2014. Estadísticas,  4.2. Denuncias y gestiones cerradas con devolución a favor de los consumidores del año 2014 por mes (estadísticas) excel. Los puntos 4.1 y 4.2 solo de telefonía en el departamento de San Salvador.”, </w:t>
      </w:r>
      <w:r w:rsidRPr="00162E31">
        <w:rPr>
          <w:rFonts w:ascii="Arial" w:hAnsi="Arial" w:cs="Arial"/>
          <w:color w:val="000000"/>
          <w:sz w:val="24"/>
          <w:szCs w:val="24"/>
          <w:lang w:eastAsia="es-SV"/>
        </w:rPr>
        <w:t>s</w:t>
      </w:r>
      <w:r w:rsidRPr="00162E31">
        <w:rPr>
          <w:rFonts w:ascii="Arial" w:hAnsi="Arial" w:cs="Arial"/>
          <w:sz w:val="24"/>
          <w:szCs w:val="24"/>
        </w:rPr>
        <w:t xml:space="preserve">e </w:t>
      </w:r>
      <w:r>
        <w:rPr>
          <w:rFonts w:ascii="Arial" w:hAnsi="Arial" w:cs="Arial"/>
          <w:sz w:val="24"/>
          <w:szCs w:val="24"/>
        </w:rPr>
        <w:t xml:space="preserve">realizaron las gestiones </w:t>
      </w:r>
      <w:r w:rsidR="002449CB">
        <w:rPr>
          <w:rFonts w:ascii="Arial" w:hAnsi="Arial" w:cs="Arial"/>
          <w:sz w:val="24"/>
          <w:szCs w:val="24"/>
        </w:rPr>
        <w:t>necesarias</w:t>
      </w:r>
      <w:r>
        <w:rPr>
          <w:rFonts w:ascii="Arial" w:hAnsi="Arial" w:cs="Arial"/>
          <w:sz w:val="24"/>
          <w:szCs w:val="24"/>
        </w:rPr>
        <w:t xml:space="preserve"> con la</w:t>
      </w:r>
      <w:r w:rsidR="00FF26E5">
        <w:rPr>
          <w:rFonts w:ascii="Arial" w:hAnsi="Arial" w:cs="Arial"/>
          <w:sz w:val="24"/>
          <w:szCs w:val="24"/>
        </w:rPr>
        <w:t>s</w:t>
      </w:r>
      <w:r>
        <w:rPr>
          <w:rFonts w:ascii="Arial" w:hAnsi="Arial" w:cs="Arial"/>
          <w:sz w:val="24"/>
          <w:szCs w:val="24"/>
        </w:rPr>
        <w:t xml:space="preserve"> Unidad</w:t>
      </w:r>
      <w:r w:rsidR="00FF26E5">
        <w:rPr>
          <w:rFonts w:ascii="Arial" w:hAnsi="Arial" w:cs="Arial"/>
          <w:sz w:val="24"/>
          <w:szCs w:val="24"/>
        </w:rPr>
        <w:t>es</w:t>
      </w:r>
      <w:r>
        <w:rPr>
          <w:rFonts w:ascii="Arial" w:hAnsi="Arial" w:cs="Arial"/>
          <w:sz w:val="24"/>
          <w:szCs w:val="24"/>
        </w:rPr>
        <w:t xml:space="preserve"> Administrativa</w:t>
      </w:r>
      <w:r w:rsidR="00FF26E5">
        <w:rPr>
          <w:rFonts w:ascii="Arial" w:hAnsi="Arial" w:cs="Arial"/>
          <w:sz w:val="24"/>
          <w:szCs w:val="24"/>
        </w:rPr>
        <w:t>s</w:t>
      </w:r>
      <w:r>
        <w:rPr>
          <w:rFonts w:ascii="Arial" w:hAnsi="Arial" w:cs="Arial"/>
          <w:sz w:val="24"/>
          <w:szCs w:val="24"/>
        </w:rPr>
        <w:t xml:space="preserve"> correspondiente</w:t>
      </w:r>
      <w:r w:rsidR="00FF26E5">
        <w:rPr>
          <w:rFonts w:ascii="Arial" w:hAnsi="Arial" w:cs="Arial"/>
          <w:sz w:val="24"/>
          <w:szCs w:val="24"/>
        </w:rPr>
        <w:t>s</w:t>
      </w:r>
      <w:r>
        <w:rPr>
          <w:rFonts w:ascii="Arial" w:hAnsi="Arial" w:cs="Arial"/>
          <w:sz w:val="24"/>
          <w:szCs w:val="24"/>
        </w:rPr>
        <w:t xml:space="preserve">, a fin de obtener la información requerida </w:t>
      </w:r>
      <w:r w:rsidRPr="00162E31">
        <w:rPr>
          <w:rFonts w:ascii="Arial" w:hAnsi="Arial" w:cs="Arial"/>
          <w:sz w:val="24"/>
          <w:szCs w:val="24"/>
        </w:rPr>
        <w:t xml:space="preserve">y considerando que la solicitud </w:t>
      </w:r>
      <w:r>
        <w:rPr>
          <w:rFonts w:ascii="Arial" w:hAnsi="Arial" w:cs="Arial"/>
          <w:sz w:val="24"/>
          <w:szCs w:val="24"/>
        </w:rPr>
        <w:t>cumple con todos los requisitos</w:t>
      </w:r>
      <w:r w:rsidRPr="00162E31">
        <w:rPr>
          <w:rFonts w:ascii="Arial" w:hAnsi="Arial" w:cs="Arial"/>
          <w:sz w:val="24"/>
          <w:szCs w:val="24"/>
        </w:rPr>
        <w:t xml:space="preserve"> establecidos en el artículo 66 de la Ley de Acceso a</w:t>
      </w:r>
      <w:r>
        <w:rPr>
          <w:rFonts w:ascii="Arial" w:hAnsi="Arial" w:cs="Arial"/>
          <w:sz w:val="24"/>
          <w:szCs w:val="24"/>
        </w:rPr>
        <w:t xml:space="preserve"> la Información Pública -LAIP-, </w:t>
      </w:r>
      <w:r w:rsidRPr="00162E31">
        <w:rPr>
          <w:rFonts w:ascii="Arial" w:hAnsi="Arial" w:cs="Arial"/>
          <w:sz w:val="24"/>
          <w:szCs w:val="24"/>
        </w:rPr>
        <w:t>que no se encuentra entre las excepciones enumeradas en l</w:t>
      </w:r>
      <w:r>
        <w:rPr>
          <w:rFonts w:ascii="Arial" w:hAnsi="Arial" w:cs="Arial"/>
          <w:sz w:val="24"/>
          <w:szCs w:val="24"/>
        </w:rPr>
        <w:t xml:space="preserve">os Artículos </w:t>
      </w:r>
      <w:r w:rsidR="002449CB">
        <w:rPr>
          <w:rFonts w:ascii="Arial" w:hAnsi="Arial" w:cs="Arial"/>
          <w:sz w:val="24"/>
          <w:szCs w:val="24"/>
        </w:rPr>
        <w:t>19 y 24 de la LAIP y conforme al</w:t>
      </w:r>
      <w:r>
        <w:rPr>
          <w:rFonts w:ascii="Arial" w:hAnsi="Arial" w:cs="Arial"/>
          <w:sz w:val="24"/>
          <w:szCs w:val="24"/>
        </w:rPr>
        <w:t xml:space="preserve"> Artículo</w:t>
      </w:r>
      <w:r w:rsidR="002449CB">
        <w:rPr>
          <w:rFonts w:ascii="Arial" w:hAnsi="Arial" w:cs="Arial"/>
          <w:sz w:val="24"/>
          <w:szCs w:val="24"/>
        </w:rPr>
        <w:t xml:space="preserve"> </w:t>
      </w:r>
      <w:r>
        <w:rPr>
          <w:rFonts w:ascii="Arial" w:hAnsi="Arial" w:cs="Arial"/>
          <w:sz w:val="24"/>
          <w:szCs w:val="24"/>
        </w:rPr>
        <w:t>72 de la LAIP,</w:t>
      </w:r>
      <w:r w:rsidRPr="00162E31">
        <w:rPr>
          <w:rFonts w:ascii="Arial" w:hAnsi="Arial" w:cs="Arial"/>
          <w:sz w:val="24"/>
          <w:szCs w:val="24"/>
        </w:rPr>
        <w:t xml:space="preserve"> se resuelve:</w:t>
      </w:r>
    </w:p>
    <w:p w14:paraId="6F691271" w14:textId="77777777" w:rsidR="00540E26" w:rsidRPr="00162E31" w:rsidRDefault="00540E26" w:rsidP="00DC0934">
      <w:pPr>
        <w:pStyle w:val="Textosinformato"/>
        <w:jc w:val="both"/>
        <w:rPr>
          <w:rFonts w:ascii="Arial" w:hAnsi="Arial" w:cs="Arial"/>
          <w:sz w:val="24"/>
          <w:szCs w:val="24"/>
        </w:rPr>
      </w:pPr>
    </w:p>
    <w:p w14:paraId="2CF5694B" w14:textId="73BC98DF" w:rsidR="00540E26" w:rsidRDefault="00540E26" w:rsidP="00DC0934">
      <w:pPr>
        <w:shd w:val="clear" w:color="auto" w:fill="FFFFFF" w:themeFill="background1"/>
        <w:contextualSpacing/>
        <w:jc w:val="center"/>
        <w:rPr>
          <w:rFonts w:ascii="Arial" w:hAnsi="Arial" w:cs="Arial"/>
          <w:b/>
          <w:sz w:val="28"/>
          <w:lang w:val="es-SV"/>
        </w:rPr>
      </w:pPr>
      <w:r w:rsidRPr="00162E31">
        <w:rPr>
          <w:rFonts w:ascii="Arial" w:hAnsi="Arial" w:cs="Arial"/>
          <w:b/>
          <w:sz w:val="28"/>
          <w:lang w:val="es-SV"/>
        </w:rPr>
        <w:t xml:space="preserve">PROPORCIONAR LA INFORMACIÓN </w:t>
      </w:r>
      <w:r w:rsidR="00FF26E5">
        <w:rPr>
          <w:rFonts w:ascii="Arial" w:hAnsi="Arial" w:cs="Arial"/>
          <w:b/>
          <w:sz w:val="28"/>
          <w:lang w:val="es-SV"/>
        </w:rPr>
        <w:t>SOLICITADA</w:t>
      </w:r>
    </w:p>
    <w:p w14:paraId="7BD347B0" w14:textId="77777777" w:rsidR="009F4684" w:rsidRDefault="009F4684" w:rsidP="00DC0934">
      <w:pPr>
        <w:shd w:val="clear" w:color="auto" w:fill="FFFFFF" w:themeFill="background1"/>
        <w:contextualSpacing/>
        <w:jc w:val="center"/>
        <w:rPr>
          <w:rFonts w:ascii="Arial" w:hAnsi="Arial" w:cs="Arial"/>
          <w:b/>
          <w:sz w:val="28"/>
          <w:lang w:val="es-SV"/>
        </w:rPr>
      </w:pPr>
    </w:p>
    <w:p w14:paraId="73721C87" w14:textId="720AACF4" w:rsidR="009F4684" w:rsidRDefault="00187ABC" w:rsidP="00315343">
      <w:pPr>
        <w:shd w:val="clear" w:color="auto" w:fill="FFFFFF" w:themeFill="background1"/>
        <w:spacing w:line="360" w:lineRule="auto"/>
        <w:contextualSpacing/>
        <w:jc w:val="both"/>
        <w:rPr>
          <w:rFonts w:ascii="Arial" w:hAnsi="Arial" w:cs="Arial"/>
          <w:b/>
        </w:rPr>
      </w:pPr>
      <w:r>
        <w:rPr>
          <w:rFonts w:ascii="Arial" w:hAnsi="Arial" w:cs="Arial"/>
          <w:b/>
          <w:lang w:val="es-SV"/>
        </w:rPr>
        <w:lastRenderedPageBreak/>
        <w:t xml:space="preserve">Requerimiento 1: Los 3 ejemplares de </w:t>
      </w:r>
      <w:r>
        <w:rPr>
          <w:rFonts w:ascii="Arial" w:hAnsi="Arial" w:cs="Arial"/>
          <w:b/>
        </w:rPr>
        <w:t xml:space="preserve">Ley y Reglamento de la Ley de Protección al Consumidor, fueron entregados de manera inmediata a la solicitante, el día </w:t>
      </w:r>
      <w:r w:rsidR="00873C75">
        <w:rPr>
          <w:rFonts w:ascii="Arial" w:hAnsi="Arial" w:cs="Arial"/>
          <w:b/>
        </w:rPr>
        <w:t>veinte de mayo del presente año.</w:t>
      </w:r>
    </w:p>
    <w:p w14:paraId="32ECECF5" w14:textId="77777777" w:rsidR="00F74849" w:rsidRDefault="00F74849" w:rsidP="00315343">
      <w:pPr>
        <w:shd w:val="clear" w:color="auto" w:fill="FFFFFF" w:themeFill="background1"/>
        <w:spacing w:line="360" w:lineRule="auto"/>
        <w:contextualSpacing/>
        <w:jc w:val="both"/>
        <w:rPr>
          <w:rFonts w:ascii="Arial" w:hAnsi="Arial" w:cs="Arial"/>
          <w:b/>
        </w:rPr>
      </w:pPr>
    </w:p>
    <w:p w14:paraId="1E99F29F" w14:textId="2A9CEB5A" w:rsidR="00873C75" w:rsidRDefault="00873C75" w:rsidP="00315343">
      <w:pPr>
        <w:shd w:val="clear" w:color="auto" w:fill="FFFFFF" w:themeFill="background1"/>
        <w:spacing w:line="360" w:lineRule="auto"/>
        <w:contextualSpacing/>
        <w:jc w:val="both"/>
        <w:rPr>
          <w:rFonts w:ascii="Arial" w:hAnsi="Arial" w:cs="Arial"/>
          <w:b/>
        </w:rPr>
      </w:pPr>
      <w:r>
        <w:rPr>
          <w:rFonts w:ascii="Arial" w:hAnsi="Arial" w:cs="Arial"/>
          <w:b/>
        </w:rPr>
        <w:t>Requerimiento 2:</w:t>
      </w:r>
      <w:r w:rsidR="00FB278C">
        <w:rPr>
          <w:rFonts w:ascii="Arial" w:hAnsi="Arial" w:cs="Arial"/>
          <w:b/>
        </w:rPr>
        <w:t xml:space="preserve"> Conform</w:t>
      </w:r>
      <w:r w:rsidR="00315343">
        <w:rPr>
          <w:rFonts w:ascii="Arial" w:hAnsi="Arial" w:cs="Arial"/>
          <w:b/>
        </w:rPr>
        <w:t>e</w:t>
      </w:r>
      <w:r w:rsidR="00FB278C">
        <w:rPr>
          <w:rFonts w:ascii="Arial" w:hAnsi="Arial" w:cs="Arial"/>
          <w:b/>
        </w:rPr>
        <w:t xml:space="preserve"> a lo comunicado por la Unidad de Talento Humano se informa lo siguiente:</w:t>
      </w:r>
    </w:p>
    <w:p w14:paraId="12FD797C" w14:textId="77777777" w:rsidR="00873C75" w:rsidRDefault="00873C75" w:rsidP="00315343">
      <w:pPr>
        <w:shd w:val="clear" w:color="auto" w:fill="FFFFFF" w:themeFill="background1"/>
        <w:spacing w:line="360" w:lineRule="auto"/>
        <w:contextualSpacing/>
        <w:jc w:val="both"/>
        <w:rPr>
          <w:rFonts w:ascii="Arial" w:hAnsi="Arial" w:cs="Arial"/>
          <w:b/>
        </w:rPr>
      </w:pPr>
    </w:p>
    <w:p w14:paraId="6B30FEBD" w14:textId="4DCFAF4A" w:rsidR="00873C75" w:rsidRPr="00FB278C" w:rsidRDefault="00873C75" w:rsidP="00315343">
      <w:pPr>
        <w:pStyle w:val="Prrafodelista"/>
        <w:numPr>
          <w:ilvl w:val="0"/>
          <w:numId w:val="38"/>
        </w:numPr>
        <w:shd w:val="clear" w:color="auto" w:fill="FFFFFF" w:themeFill="background1"/>
        <w:spacing w:line="360" w:lineRule="auto"/>
        <w:jc w:val="both"/>
        <w:rPr>
          <w:rFonts w:ascii="Arial" w:hAnsi="Arial" w:cs="Arial"/>
          <w:b/>
        </w:rPr>
      </w:pPr>
      <w:r w:rsidRPr="00FB278C">
        <w:rPr>
          <w:rFonts w:ascii="Arial" w:hAnsi="Arial" w:cs="Arial"/>
          <w:b/>
        </w:rPr>
        <w:t>Organigrama:</w:t>
      </w:r>
    </w:p>
    <w:p w14:paraId="6D7A3E8C" w14:textId="2A3E795E" w:rsidR="009F4684" w:rsidRDefault="00BF12DE" w:rsidP="00315343">
      <w:pPr>
        <w:shd w:val="clear" w:color="auto" w:fill="FFFFFF" w:themeFill="background1"/>
        <w:spacing w:line="360" w:lineRule="auto"/>
        <w:contextualSpacing/>
        <w:jc w:val="both"/>
        <w:rPr>
          <w:rFonts w:ascii="Arial" w:hAnsi="Arial" w:cs="Arial"/>
          <w:b/>
          <w:lang w:val="es-SV"/>
        </w:rPr>
      </w:pPr>
      <w:r>
        <w:rPr>
          <w:rFonts w:ascii="Arial" w:hAnsi="Arial" w:cs="Arial"/>
        </w:rPr>
        <w:t>Se adjunta en formato pdf, la estructura organizativa del Tribunal Sancionador.</w:t>
      </w:r>
    </w:p>
    <w:p w14:paraId="4CAF862F" w14:textId="77777777" w:rsidR="00FB278C" w:rsidRDefault="00FB278C" w:rsidP="00315343">
      <w:pPr>
        <w:shd w:val="clear" w:color="auto" w:fill="FFFFFF" w:themeFill="background1"/>
        <w:spacing w:line="360" w:lineRule="auto"/>
        <w:contextualSpacing/>
        <w:jc w:val="both"/>
        <w:rPr>
          <w:rFonts w:ascii="Arial" w:hAnsi="Arial" w:cs="Arial"/>
          <w:b/>
          <w:lang w:val="es-SV"/>
        </w:rPr>
      </w:pPr>
    </w:p>
    <w:p w14:paraId="04BB8E59" w14:textId="5EB48E1A" w:rsidR="00FB278C" w:rsidRPr="00FB278C" w:rsidRDefault="00FB278C" w:rsidP="00315343">
      <w:pPr>
        <w:pStyle w:val="Prrafodelista"/>
        <w:numPr>
          <w:ilvl w:val="0"/>
          <w:numId w:val="38"/>
        </w:numPr>
        <w:shd w:val="clear" w:color="auto" w:fill="FFFFFF" w:themeFill="background1"/>
        <w:spacing w:line="360" w:lineRule="auto"/>
        <w:jc w:val="both"/>
        <w:rPr>
          <w:rFonts w:ascii="Arial" w:hAnsi="Arial" w:cs="Arial"/>
          <w:b/>
          <w:lang w:val="es-SV"/>
        </w:rPr>
      </w:pPr>
      <w:r w:rsidRPr="00FB278C">
        <w:rPr>
          <w:rFonts w:ascii="Arial" w:hAnsi="Arial" w:cs="Arial"/>
          <w:b/>
          <w:lang w:val="es-SV"/>
        </w:rPr>
        <w:t>Mandato:</w:t>
      </w:r>
    </w:p>
    <w:p w14:paraId="6DB679C8" w14:textId="3B3FFC9F" w:rsidR="00315343" w:rsidRDefault="00FB278C" w:rsidP="00315343">
      <w:pPr>
        <w:shd w:val="clear" w:color="auto" w:fill="FFFFFF" w:themeFill="background1"/>
        <w:spacing w:line="360" w:lineRule="auto"/>
        <w:contextualSpacing/>
        <w:jc w:val="both"/>
        <w:rPr>
          <w:rFonts w:ascii="Arial" w:hAnsi="Arial" w:cs="Arial"/>
        </w:rPr>
      </w:pPr>
      <w:r w:rsidRPr="00997268">
        <w:rPr>
          <w:rFonts w:ascii="Arial" w:hAnsi="Arial" w:cs="Arial"/>
        </w:rPr>
        <w:t>Sobre el mandato del Tribunal Sancionador, en el capítulo II sección D artículo 83 de la Ley de Protección al Consumidor</w:t>
      </w:r>
      <w:r w:rsidR="00315343">
        <w:rPr>
          <w:rFonts w:ascii="Arial" w:hAnsi="Arial" w:cs="Arial"/>
        </w:rPr>
        <w:t>, se</w:t>
      </w:r>
      <w:r w:rsidRPr="00997268">
        <w:rPr>
          <w:rFonts w:ascii="Arial" w:hAnsi="Arial" w:cs="Arial"/>
        </w:rPr>
        <w:t xml:space="preserve"> menciona las atribuciones del Tribunal Sancionador, el cual menciona lo siguiente:</w:t>
      </w:r>
    </w:p>
    <w:p w14:paraId="0C6ADBF4" w14:textId="77777777" w:rsidR="00315343" w:rsidRPr="00997268" w:rsidRDefault="00315343" w:rsidP="00315343">
      <w:pPr>
        <w:shd w:val="clear" w:color="auto" w:fill="FFFFFF" w:themeFill="background1"/>
        <w:spacing w:line="360" w:lineRule="auto"/>
        <w:contextualSpacing/>
        <w:jc w:val="both"/>
        <w:rPr>
          <w:rFonts w:ascii="Arial" w:hAnsi="Arial" w:cs="Arial"/>
        </w:rPr>
      </w:pPr>
    </w:p>
    <w:p w14:paraId="4F97AEC6" w14:textId="77777777" w:rsidR="00FB278C" w:rsidRDefault="00FB278C" w:rsidP="00315343">
      <w:pPr>
        <w:shd w:val="clear" w:color="auto" w:fill="FFFFFF" w:themeFill="background1"/>
        <w:spacing w:line="360" w:lineRule="auto"/>
        <w:contextualSpacing/>
        <w:jc w:val="both"/>
        <w:rPr>
          <w:rFonts w:ascii="Arial" w:hAnsi="Arial" w:cs="Arial"/>
          <w:b/>
        </w:rPr>
      </w:pPr>
      <w:r w:rsidRPr="00FB278C">
        <w:rPr>
          <w:rFonts w:ascii="Arial" w:hAnsi="Arial" w:cs="Arial"/>
          <w:b/>
        </w:rPr>
        <w:t>Art. 83.- Corresponde al Tribunal:</w:t>
      </w:r>
    </w:p>
    <w:p w14:paraId="0918C9A2" w14:textId="77777777" w:rsidR="00FB278C" w:rsidRDefault="00FB278C" w:rsidP="00315343">
      <w:pPr>
        <w:shd w:val="clear" w:color="auto" w:fill="FFFFFF" w:themeFill="background1"/>
        <w:spacing w:line="360" w:lineRule="auto"/>
        <w:contextualSpacing/>
        <w:jc w:val="both"/>
        <w:rPr>
          <w:rFonts w:ascii="Arial" w:hAnsi="Arial" w:cs="Arial"/>
          <w:b/>
        </w:rPr>
      </w:pPr>
      <w:r w:rsidRPr="00FB278C">
        <w:rPr>
          <w:rFonts w:ascii="Arial" w:hAnsi="Arial" w:cs="Arial"/>
          <w:b/>
        </w:rPr>
        <w:t>a) Instruir los procedimientos sancionatorios en materia de protección del consumidor;</w:t>
      </w:r>
    </w:p>
    <w:p w14:paraId="16FC0E51" w14:textId="77777777" w:rsidR="00FB278C" w:rsidRPr="00FB278C" w:rsidRDefault="00FB278C" w:rsidP="00315343">
      <w:pPr>
        <w:shd w:val="clear" w:color="auto" w:fill="FFFFFF" w:themeFill="background1"/>
        <w:spacing w:line="360" w:lineRule="auto"/>
        <w:contextualSpacing/>
        <w:jc w:val="both"/>
        <w:rPr>
          <w:rFonts w:ascii="Arial" w:hAnsi="Arial" w:cs="Arial"/>
          <w:b/>
        </w:rPr>
      </w:pPr>
      <w:r w:rsidRPr="00FB278C">
        <w:rPr>
          <w:rFonts w:ascii="Arial" w:hAnsi="Arial" w:cs="Arial"/>
          <w:b/>
        </w:rPr>
        <w:t>b) Imponer las sanciones o resolver lo que corresponda; y</w:t>
      </w:r>
    </w:p>
    <w:p w14:paraId="5EBDF152" w14:textId="18B3E36D" w:rsidR="00FB278C" w:rsidRPr="00FB278C" w:rsidRDefault="00FB278C" w:rsidP="00315343">
      <w:pPr>
        <w:shd w:val="clear" w:color="auto" w:fill="FFFFFF" w:themeFill="background1"/>
        <w:spacing w:line="360" w:lineRule="auto"/>
        <w:contextualSpacing/>
        <w:jc w:val="both"/>
        <w:rPr>
          <w:rFonts w:ascii="Arial" w:hAnsi="Arial" w:cs="Arial"/>
          <w:b/>
        </w:rPr>
      </w:pPr>
      <w:r w:rsidRPr="00FB278C">
        <w:rPr>
          <w:rFonts w:ascii="Arial" w:hAnsi="Arial" w:cs="Arial"/>
          <w:b/>
        </w:rPr>
        <w:t>c) Ordenar al infractor, en los casos de afectación a intereses individuales, colectivos o difusos, la reposición de la situación alterada por la infracción, a su estado origi</w:t>
      </w:r>
      <w:r w:rsidR="002B35AF">
        <w:rPr>
          <w:rFonts w:ascii="Arial" w:hAnsi="Arial" w:cs="Arial"/>
          <w:b/>
        </w:rPr>
        <w:t xml:space="preserve">nal. Entre las medidas para </w:t>
      </w:r>
      <w:r w:rsidRPr="00FB278C">
        <w:rPr>
          <w:rFonts w:ascii="Arial" w:hAnsi="Arial" w:cs="Arial"/>
          <w:b/>
        </w:rPr>
        <w:t>lograr la reposición de la situación alterada podrán ordenarse, la sustitución del bien; la devolución de lo cobrado indebidamente o la rebaja del precio; y</w:t>
      </w:r>
    </w:p>
    <w:p w14:paraId="2A509492" w14:textId="37DFC3F6" w:rsidR="00FB278C" w:rsidRPr="00FB278C" w:rsidRDefault="00FB278C" w:rsidP="00315343">
      <w:pPr>
        <w:shd w:val="clear" w:color="auto" w:fill="FFFFFF" w:themeFill="background1"/>
        <w:spacing w:line="360" w:lineRule="auto"/>
        <w:contextualSpacing/>
        <w:jc w:val="both"/>
        <w:rPr>
          <w:rFonts w:ascii="Arial" w:hAnsi="Arial" w:cs="Arial"/>
          <w:b/>
        </w:rPr>
      </w:pPr>
      <w:r w:rsidRPr="00FB278C">
        <w:rPr>
          <w:rFonts w:ascii="Arial" w:hAnsi="Arial" w:cs="Arial"/>
          <w:b/>
        </w:rPr>
        <w:t>d) Conocer de los demás asuntos que tiene atribuidos por Ley.</w:t>
      </w:r>
    </w:p>
    <w:p w14:paraId="18547A77" w14:textId="77777777" w:rsidR="00540E26" w:rsidRDefault="00540E26" w:rsidP="00315343">
      <w:pPr>
        <w:spacing w:line="360" w:lineRule="auto"/>
        <w:jc w:val="both"/>
        <w:rPr>
          <w:rFonts w:ascii="Arial" w:hAnsi="Arial" w:cs="Arial"/>
          <w:lang w:val="es-SV"/>
        </w:rPr>
      </w:pPr>
    </w:p>
    <w:p w14:paraId="09A1D8A7" w14:textId="493FF06F" w:rsidR="00997268" w:rsidRDefault="00997268" w:rsidP="00315343">
      <w:pPr>
        <w:spacing w:line="360" w:lineRule="auto"/>
        <w:jc w:val="both"/>
        <w:rPr>
          <w:rFonts w:ascii="Arial" w:hAnsi="Arial" w:cs="Arial"/>
          <w:lang w:val="es-SV"/>
        </w:rPr>
      </w:pPr>
      <w:r>
        <w:rPr>
          <w:rFonts w:ascii="Arial" w:hAnsi="Arial" w:cs="Arial"/>
          <w:lang w:val="es-SV"/>
        </w:rPr>
        <w:t>De conformidad al Reglamento Interno de la Defensoría del Consumidor, Capítulo V Artículos del 10 al 12, publicado en el Portal de Transparencia, ítem “</w:t>
      </w:r>
      <w:r w:rsidRPr="00997268">
        <w:rPr>
          <w:rFonts w:ascii="Arial" w:hAnsi="Arial" w:cs="Arial"/>
          <w:lang w:val="es-SV"/>
        </w:rPr>
        <w:t>Manuales básicos de organización</w:t>
      </w:r>
      <w:r>
        <w:rPr>
          <w:rFonts w:ascii="Arial" w:hAnsi="Arial" w:cs="Arial"/>
          <w:lang w:val="es-SV"/>
        </w:rPr>
        <w:t xml:space="preserve">”, del sitio web </w:t>
      </w:r>
      <w:hyperlink r:id="rId8" w:history="1">
        <w:r w:rsidRPr="00997268">
          <w:rPr>
            <w:rStyle w:val="Hipervnculo"/>
            <w:rFonts w:ascii="Arial" w:hAnsi="Arial" w:cs="Arial"/>
            <w:color w:val="auto"/>
            <w:u w:val="none"/>
            <w:lang w:val="es-SV"/>
          </w:rPr>
          <w:t>www.defensoria.gob.sv</w:t>
        </w:r>
      </w:hyperlink>
      <w:r w:rsidRPr="00997268">
        <w:rPr>
          <w:rFonts w:ascii="Arial" w:hAnsi="Arial" w:cs="Arial"/>
          <w:lang w:val="es-SV"/>
        </w:rPr>
        <w:t xml:space="preserve">, </w:t>
      </w:r>
      <w:r>
        <w:rPr>
          <w:rFonts w:ascii="Arial" w:hAnsi="Arial" w:cs="Arial"/>
          <w:lang w:val="es-SV"/>
        </w:rPr>
        <w:t>se brinda la siguiente información:</w:t>
      </w:r>
    </w:p>
    <w:p w14:paraId="6C63BA24" w14:textId="77777777" w:rsidR="00997268" w:rsidRDefault="00997268" w:rsidP="00315343">
      <w:pPr>
        <w:spacing w:line="360" w:lineRule="auto"/>
        <w:rPr>
          <w:rFonts w:ascii="Arial" w:hAnsi="Arial" w:cs="Arial"/>
          <w:lang w:val="es-SV"/>
        </w:rPr>
      </w:pPr>
    </w:p>
    <w:p w14:paraId="20CB43DE" w14:textId="77777777" w:rsidR="00315343" w:rsidRDefault="00315343" w:rsidP="00315343">
      <w:pPr>
        <w:spacing w:line="360" w:lineRule="auto"/>
        <w:rPr>
          <w:rFonts w:ascii="Arial" w:hAnsi="Arial" w:cs="Arial"/>
          <w:lang w:val="es-SV"/>
        </w:rPr>
      </w:pPr>
    </w:p>
    <w:p w14:paraId="30F768E7" w14:textId="77777777" w:rsidR="00315343" w:rsidRDefault="00315343" w:rsidP="00315343">
      <w:pPr>
        <w:spacing w:line="360" w:lineRule="auto"/>
        <w:rPr>
          <w:rFonts w:ascii="Arial" w:hAnsi="Arial" w:cs="Arial"/>
          <w:lang w:val="es-SV"/>
        </w:rPr>
      </w:pPr>
    </w:p>
    <w:p w14:paraId="1B622757" w14:textId="25AD6FAC" w:rsidR="00997268" w:rsidRDefault="00997268" w:rsidP="00315343">
      <w:pPr>
        <w:pStyle w:val="Prrafodelista"/>
        <w:numPr>
          <w:ilvl w:val="0"/>
          <w:numId w:val="38"/>
        </w:numPr>
        <w:spacing w:line="360" w:lineRule="auto"/>
        <w:rPr>
          <w:rFonts w:ascii="Arial" w:hAnsi="Arial" w:cs="Arial"/>
          <w:b/>
          <w:lang w:val="es-SV"/>
        </w:rPr>
      </w:pPr>
      <w:r w:rsidRPr="00997268">
        <w:rPr>
          <w:rFonts w:ascii="Arial" w:hAnsi="Arial" w:cs="Arial"/>
          <w:b/>
          <w:lang w:val="es-SV"/>
        </w:rPr>
        <w:t xml:space="preserve">Funciones: </w:t>
      </w:r>
    </w:p>
    <w:p w14:paraId="3F1F3245" w14:textId="7970FB92" w:rsidR="00997268" w:rsidRPr="00DC0934" w:rsidRDefault="00997268" w:rsidP="00315343">
      <w:pPr>
        <w:spacing w:line="360" w:lineRule="auto"/>
        <w:jc w:val="both"/>
        <w:rPr>
          <w:rFonts w:ascii="Arial" w:hAnsi="Arial" w:cs="Arial"/>
        </w:rPr>
      </w:pPr>
      <w:r w:rsidRPr="00DC0934">
        <w:rPr>
          <w:rFonts w:ascii="Arial" w:hAnsi="Arial" w:cs="Arial"/>
        </w:rPr>
        <w:t>Art. 10.- EI Tribunal Sancionador, de conformidad con la Ley, es el 6rgano de la Defensoría encargado de ejercer la potestad sanc</w:t>
      </w:r>
      <w:r w:rsidR="006311FA">
        <w:rPr>
          <w:rFonts w:ascii="Arial" w:hAnsi="Arial" w:cs="Arial"/>
        </w:rPr>
        <w:t>ionadora en materia de protecció</w:t>
      </w:r>
      <w:r w:rsidRPr="00DC0934">
        <w:rPr>
          <w:rFonts w:ascii="Arial" w:hAnsi="Arial" w:cs="Arial"/>
        </w:rPr>
        <w:t xml:space="preserve">n del consumidor, funcionara de manera permanente y estará integrado por tres miembros. </w:t>
      </w:r>
    </w:p>
    <w:p w14:paraId="29F7B378" w14:textId="77777777" w:rsidR="00DC0934" w:rsidRDefault="00DC0934" w:rsidP="00315343">
      <w:pPr>
        <w:spacing w:line="360" w:lineRule="auto"/>
        <w:jc w:val="both"/>
        <w:rPr>
          <w:rFonts w:ascii="Arial" w:hAnsi="Arial" w:cs="Arial"/>
        </w:rPr>
      </w:pPr>
    </w:p>
    <w:p w14:paraId="3D070E87" w14:textId="77777777" w:rsidR="00DC0934" w:rsidRDefault="00997268" w:rsidP="00315343">
      <w:pPr>
        <w:spacing w:line="360" w:lineRule="auto"/>
        <w:jc w:val="both"/>
        <w:rPr>
          <w:rFonts w:ascii="Arial" w:hAnsi="Arial" w:cs="Arial"/>
        </w:rPr>
      </w:pPr>
      <w:r w:rsidRPr="00DC0934">
        <w:rPr>
          <w:rFonts w:ascii="Arial" w:hAnsi="Arial" w:cs="Arial"/>
        </w:rPr>
        <w:t xml:space="preserve">Art. 11.- De conformidad con la Ley, corresponde al Tribunal Sancionador: </w:t>
      </w:r>
    </w:p>
    <w:p w14:paraId="1631D5CC" w14:textId="77777777" w:rsidR="00DC0934" w:rsidRDefault="00997268" w:rsidP="00315343">
      <w:pPr>
        <w:spacing w:line="360" w:lineRule="auto"/>
        <w:jc w:val="both"/>
        <w:rPr>
          <w:rFonts w:ascii="Arial" w:hAnsi="Arial" w:cs="Arial"/>
        </w:rPr>
      </w:pPr>
      <w:r w:rsidRPr="00DC0934">
        <w:rPr>
          <w:rFonts w:ascii="Arial" w:hAnsi="Arial" w:cs="Arial"/>
        </w:rPr>
        <w:t>a) Instruir los procedimientos sancio</w:t>
      </w:r>
      <w:r w:rsidR="00DC0934">
        <w:rPr>
          <w:rFonts w:ascii="Arial" w:hAnsi="Arial" w:cs="Arial"/>
        </w:rPr>
        <w:t>natorios en materia de protecció</w:t>
      </w:r>
      <w:r w:rsidRPr="00DC0934">
        <w:rPr>
          <w:rFonts w:ascii="Arial" w:hAnsi="Arial" w:cs="Arial"/>
        </w:rPr>
        <w:t>n del consumidor;</w:t>
      </w:r>
    </w:p>
    <w:p w14:paraId="69967637" w14:textId="77777777" w:rsidR="00DC0934" w:rsidRDefault="00DC0934" w:rsidP="00315343">
      <w:pPr>
        <w:spacing w:line="360" w:lineRule="auto"/>
        <w:jc w:val="both"/>
        <w:rPr>
          <w:rFonts w:ascii="Arial" w:hAnsi="Arial" w:cs="Arial"/>
        </w:rPr>
      </w:pPr>
      <w:r>
        <w:rPr>
          <w:rFonts w:ascii="Arial" w:hAnsi="Arial" w:cs="Arial"/>
        </w:rPr>
        <w:t>b) Imponer las sanciones o</w:t>
      </w:r>
      <w:r w:rsidR="00997268" w:rsidRPr="00DC0934">
        <w:rPr>
          <w:rFonts w:ascii="Arial" w:hAnsi="Arial" w:cs="Arial"/>
        </w:rPr>
        <w:t xml:space="preserve"> resolver </w:t>
      </w:r>
      <w:r>
        <w:rPr>
          <w:rFonts w:ascii="Arial" w:hAnsi="Arial" w:cs="Arial"/>
        </w:rPr>
        <w:t>lo</w:t>
      </w:r>
      <w:r w:rsidR="00997268" w:rsidRPr="00DC0934">
        <w:rPr>
          <w:rFonts w:ascii="Arial" w:hAnsi="Arial" w:cs="Arial"/>
        </w:rPr>
        <w:t xml:space="preserve"> que corresponda; y conocer de los demás asuntos que la L</w:t>
      </w:r>
      <w:r>
        <w:rPr>
          <w:rFonts w:ascii="Arial" w:hAnsi="Arial" w:cs="Arial"/>
        </w:rPr>
        <w:t>ey de Protecció</w:t>
      </w:r>
      <w:r w:rsidRPr="00DC0934">
        <w:rPr>
          <w:rFonts w:ascii="Arial" w:hAnsi="Arial" w:cs="Arial"/>
        </w:rPr>
        <w:t>n al Consumidor l</w:t>
      </w:r>
      <w:r w:rsidR="00997268" w:rsidRPr="00DC0934">
        <w:rPr>
          <w:rFonts w:ascii="Arial" w:hAnsi="Arial" w:cs="Arial"/>
        </w:rPr>
        <w:t xml:space="preserve">e atribuye; y </w:t>
      </w:r>
    </w:p>
    <w:p w14:paraId="28A1FDE5" w14:textId="4C421284" w:rsidR="00DC0934" w:rsidRDefault="00997268" w:rsidP="00315343">
      <w:pPr>
        <w:spacing w:line="360" w:lineRule="auto"/>
        <w:jc w:val="both"/>
        <w:rPr>
          <w:rFonts w:ascii="Arial" w:hAnsi="Arial" w:cs="Arial"/>
        </w:rPr>
      </w:pPr>
      <w:r w:rsidRPr="00DC0934">
        <w:rPr>
          <w:rFonts w:ascii="Arial" w:hAnsi="Arial" w:cs="Arial"/>
        </w:rPr>
        <w:t xml:space="preserve">c) Conocer de los demás asuntos que tiene atribuidos por ley. </w:t>
      </w:r>
    </w:p>
    <w:p w14:paraId="1EACD996" w14:textId="77777777" w:rsidR="00DC0934" w:rsidRDefault="00DC0934" w:rsidP="00315343">
      <w:pPr>
        <w:spacing w:line="360" w:lineRule="auto"/>
        <w:jc w:val="both"/>
        <w:rPr>
          <w:rFonts w:ascii="Arial" w:hAnsi="Arial" w:cs="Arial"/>
        </w:rPr>
      </w:pPr>
    </w:p>
    <w:p w14:paraId="37285F77" w14:textId="7CECAC8A" w:rsidR="001D3B10" w:rsidRPr="00DC0934" w:rsidRDefault="00997268" w:rsidP="00315343">
      <w:pPr>
        <w:spacing w:line="360" w:lineRule="auto"/>
        <w:jc w:val="both"/>
        <w:rPr>
          <w:rFonts w:ascii="Arial" w:hAnsi="Arial" w:cs="Arial"/>
          <w:b/>
          <w:lang w:val="es-SV"/>
        </w:rPr>
      </w:pPr>
      <w:r w:rsidRPr="00DC0934">
        <w:rPr>
          <w:rFonts w:ascii="Arial" w:hAnsi="Arial" w:cs="Arial"/>
        </w:rPr>
        <w:t xml:space="preserve">Art. 12.- EI Tribunal, de conformidad con la Ley, </w:t>
      </w:r>
      <w:r w:rsidR="00DC0934" w:rsidRPr="00DC0934">
        <w:rPr>
          <w:rFonts w:ascii="Arial" w:hAnsi="Arial" w:cs="Arial"/>
        </w:rPr>
        <w:t>está integrado por el (l</w:t>
      </w:r>
      <w:r w:rsidRPr="00DC0934">
        <w:rPr>
          <w:rFonts w:ascii="Arial" w:hAnsi="Arial" w:cs="Arial"/>
        </w:rPr>
        <w:t xml:space="preserve">a) Presidente(a), dos vocales, un(a) secretario(a), un(a) coordinador(a) </w:t>
      </w:r>
      <w:r w:rsidR="00DC0934" w:rsidRPr="00DC0934">
        <w:rPr>
          <w:rFonts w:ascii="Arial" w:hAnsi="Arial" w:cs="Arial"/>
        </w:rPr>
        <w:t>jurídico</w:t>
      </w:r>
      <w:r w:rsidRPr="00DC0934">
        <w:rPr>
          <w:rFonts w:ascii="Arial" w:hAnsi="Arial" w:cs="Arial"/>
        </w:rPr>
        <w:t xml:space="preserve">(a), uno </w:t>
      </w:r>
      <w:r w:rsidR="00DC0934">
        <w:rPr>
          <w:rFonts w:ascii="Arial" w:hAnsi="Arial" w:cs="Arial"/>
        </w:rPr>
        <w:t>o</w:t>
      </w:r>
      <w:r w:rsidRPr="00DC0934">
        <w:rPr>
          <w:rFonts w:ascii="Arial" w:hAnsi="Arial" w:cs="Arial"/>
        </w:rPr>
        <w:t xml:space="preserve"> </w:t>
      </w:r>
      <w:r w:rsidR="00DC0934" w:rsidRPr="00DC0934">
        <w:rPr>
          <w:rFonts w:ascii="Arial" w:hAnsi="Arial" w:cs="Arial"/>
        </w:rPr>
        <w:t>más</w:t>
      </w:r>
      <w:r w:rsidRPr="00DC0934">
        <w:rPr>
          <w:rFonts w:ascii="Arial" w:hAnsi="Arial" w:cs="Arial"/>
        </w:rPr>
        <w:t xml:space="preserve"> notificadores y los colaboradores </w:t>
      </w:r>
      <w:r w:rsidR="00DC0934" w:rsidRPr="00DC0934">
        <w:rPr>
          <w:rFonts w:ascii="Arial" w:hAnsi="Arial" w:cs="Arial"/>
        </w:rPr>
        <w:t>jurídicos</w:t>
      </w:r>
      <w:r w:rsidRPr="00DC0934">
        <w:rPr>
          <w:rFonts w:ascii="Arial" w:hAnsi="Arial" w:cs="Arial"/>
        </w:rPr>
        <w:t xml:space="preserve"> y el personal </w:t>
      </w:r>
      <w:r w:rsidR="00DC0934" w:rsidRPr="00DC0934">
        <w:rPr>
          <w:rFonts w:ascii="Arial" w:hAnsi="Arial" w:cs="Arial"/>
        </w:rPr>
        <w:t>técnico</w:t>
      </w:r>
      <w:r w:rsidRPr="00DC0934">
        <w:rPr>
          <w:rFonts w:ascii="Arial" w:hAnsi="Arial" w:cs="Arial"/>
        </w:rPr>
        <w:t xml:space="preserve"> y administrativo que sea necesario para el cumplimiento de sus atribuciones.</w:t>
      </w:r>
    </w:p>
    <w:p w14:paraId="565A6A5B" w14:textId="77777777" w:rsidR="00451C81" w:rsidRDefault="00451C81" w:rsidP="00315343">
      <w:pPr>
        <w:spacing w:line="360" w:lineRule="auto"/>
        <w:jc w:val="center"/>
        <w:rPr>
          <w:rFonts w:ascii="Arial" w:hAnsi="Arial" w:cs="Arial"/>
        </w:rPr>
      </w:pPr>
    </w:p>
    <w:p w14:paraId="470FDA78" w14:textId="4F70FEB6" w:rsidR="002B35AF" w:rsidRDefault="00862A58" w:rsidP="00315343">
      <w:pPr>
        <w:spacing w:line="360" w:lineRule="auto"/>
        <w:jc w:val="both"/>
        <w:rPr>
          <w:rFonts w:ascii="Arial" w:hAnsi="Arial" w:cs="Arial"/>
        </w:rPr>
      </w:pPr>
      <w:r w:rsidRPr="00862A58">
        <w:rPr>
          <w:rFonts w:ascii="Arial" w:hAnsi="Arial" w:cs="Arial"/>
          <w:b/>
        </w:rPr>
        <w:t>Requerimientos 3, 4, 4.1 y 4.2:</w:t>
      </w:r>
      <w:r>
        <w:rPr>
          <w:rFonts w:ascii="Arial" w:hAnsi="Arial" w:cs="Arial"/>
        </w:rPr>
        <w:t xml:space="preserve"> </w:t>
      </w:r>
    </w:p>
    <w:p w14:paraId="2E757D72" w14:textId="630F21BF" w:rsidR="002B35AF" w:rsidRDefault="00862A58" w:rsidP="00315343">
      <w:pPr>
        <w:spacing w:line="360" w:lineRule="auto"/>
        <w:jc w:val="both"/>
        <w:rPr>
          <w:rFonts w:ascii="Arial" w:hAnsi="Arial" w:cs="Arial"/>
        </w:rPr>
      </w:pPr>
      <w:r>
        <w:rPr>
          <w:rFonts w:ascii="Arial" w:hAnsi="Arial" w:cs="Arial"/>
        </w:rPr>
        <w:t>Los datos fueron proporcionados por la Dirección de Vigilancia de Mercado con la aclaración que: “</w:t>
      </w:r>
      <w:r w:rsidRPr="00862A58">
        <w:rPr>
          <w:rFonts w:ascii="Arial" w:hAnsi="Arial" w:cs="Arial"/>
        </w:rPr>
        <w:t>La clasificación de las atenciones que estaba vigente durante 2014 no permite hacer una separación precisa de las atenciones relacionadas exclusivamente con telefonía, sin embargo, disponemos de estadísticas sobre el sector de telecomunicaciones, que incluye además de telefonía, paquetes de servicios (teléfono, cable e internet), cable, internet y provisión de dispositivos (celulares y modems).</w:t>
      </w:r>
      <w:r>
        <w:rPr>
          <w:rFonts w:ascii="Arial" w:hAnsi="Arial" w:cs="Arial"/>
        </w:rPr>
        <w:t xml:space="preserve">” </w:t>
      </w:r>
    </w:p>
    <w:p w14:paraId="5F3DDB33" w14:textId="77777777" w:rsidR="002B35AF" w:rsidRDefault="002B35AF" w:rsidP="00315343">
      <w:pPr>
        <w:spacing w:line="360" w:lineRule="auto"/>
        <w:jc w:val="both"/>
        <w:rPr>
          <w:rFonts w:ascii="Arial" w:hAnsi="Arial" w:cs="Arial"/>
        </w:rPr>
      </w:pPr>
    </w:p>
    <w:p w14:paraId="4204B682" w14:textId="2B6E51DE" w:rsidR="00862A58" w:rsidRDefault="002B35AF" w:rsidP="00315343">
      <w:pPr>
        <w:spacing w:line="360" w:lineRule="auto"/>
        <w:jc w:val="both"/>
        <w:rPr>
          <w:rFonts w:ascii="Arial" w:hAnsi="Arial" w:cs="Arial"/>
        </w:rPr>
      </w:pPr>
      <w:r>
        <w:rPr>
          <w:rFonts w:ascii="Arial" w:hAnsi="Arial" w:cs="Arial"/>
        </w:rPr>
        <w:t xml:space="preserve">Esto fue notificado </w:t>
      </w:r>
      <w:r w:rsidR="00862A58">
        <w:rPr>
          <w:rFonts w:ascii="Arial" w:hAnsi="Arial" w:cs="Arial"/>
        </w:rPr>
        <w:t xml:space="preserve">a la solicitante, a través de un requerimiento de subsanación el día veinticuatro de mayo del presente año y en dicha fecha, </w:t>
      </w:r>
      <w:r w:rsidR="00862A58" w:rsidRPr="00862A58">
        <w:rPr>
          <w:rFonts w:ascii="Arial" w:hAnsi="Arial" w:cs="Arial"/>
        </w:rPr>
        <w:t>confi</w:t>
      </w:r>
      <w:r w:rsidR="00862A58">
        <w:rPr>
          <w:rFonts w:ascii="Arial" w:hAnsi="Arial" w:cs="Arial"/>
        </w:rPr>
        <w:t>rmó</w:t>
      </w:r>
      <w:r w:rsidR="00862A58" w:rsidRPr="00862A58">
        <w:rPr>
          <w:rFonts w:ascii="Arial" w:hAnsi="Arial" w:cs="Arial"/>
        </w:rPr>
        <w:t xml:space="preserve"> que si desea la información disponible del sector de telecomunicaciones y de acuerdo a las condiciones en las que </w:t>
      </w:r>
      <w:r w:rsidR="00862A58">
        <w:rPr>
          <w:rFonts w:ascii="Arial" w:hAnsi="Arial" w:cs="Arial"/>
        </w:rPr>
        <w:t>lo solicitó.</w:t>
      </w:r>
    </w:p>
    <w:p w14:paraId="2E2DA64E" w14:textId="77777777" w:rsidR="002B35AF" w:rsidRDefault="002B35AF" w:rsidP="00315343">
      <w:pPr>
        <w:spacing w:line="360" w:lineRule="auto"/>
        <w:jc w:val="both"/>
        <w:rPr>
          <w:rFonts w:ascii="Arial" w:hAnsi="Arial" w:cs="Arial"/>
        </w:rPr>
      </w:pPr>
    </w:p>
    <w:p w14:paraId="26BE8CFB" w14:textId="77777777" w:rsidR="00315343" w:rsidRDefault="00315343" w:rsidP="00315343">
      <w:pPr>
        <w:spacing w:line="360" w:lineRule="auto"/>
        <w:jc w:val="both"/>
        <w:rPr>
          <w:rFonts w:ascii="Arial" w:hAnsi="Arial" w:cs="Arial"/>
        </w:rPr>
      </w:pPr>
    </w:p>
    <w:p w14:paraId="77332EC1" w14:textId="77777777" w:rsidR="00315343" w:rsidRDefault="00315343" w:rsidP="00315343">
      <w:pPr>
        <w:spacing w:line="360" w:lineRule="auto"/>
        <w:jc w:val="both"/>
        <w:rPr>
          <w:rFonts w:ascii="Arial" w:hAnsi="Arial" w:cs="Arial"/>
        </w:rPr>
      </w:pPr>
    </w:p>
    <w:p w14:paraId="01959D73" w14:textId="77777777" w:rsidR="00315343" w:rsidRDefault="00315343" w:rsidP="00315343">
      <w:pPr>
        <w:spacing w:line="360" w:lineRule="auto"/>
        <w:jc w:val="both"/>
        <w:rPr>
          <w:rFonts w:ascii="Arial" w:hAnsi="Arial" w:cs="Arial"/>
        </w:rPr>
      </w:pPr>
    </w:p>
    <w:p w14:paraId="63C5F7A7" w14:textId="77777777" w:rsidR="00315343" w:rsidRDefault="00315343" w:rsidP="00315343">
      <w:pPr>
        <w:spacing w:line="360" w:lineRule="auto"/>
        <w:jc w:val="both"/>
        <w:rPr>
          <w:rFonts w:ascii="Arial" w:hAnsi="Arial" w:cs="Arial"/>
        </w:rPr>
      </w:pPr>
    </w:p>
    <w:p w14:paraId="5D240514" w14:textId="56CBDEBD" w:rsidR="002B35AF" w:rsidRDefault="002B35AF" w:rsidP="00315343">
      <w:pPr>
        <w:spacing w:line="360" w:lineRule="auto"/>
        <w:jc w:val="both"/>
        <w:rPr>
          <w:rFonts w:ascii="Arial" w:hAnsi="Arial" w:cs="Arial"/>
          <w:b/>
        </w:rPr>
      </w:pPr>
      <w:r>
        <w:rPr>
          <w:rFonts w:ascii="Arial" w:hAnsi="Arial" w:cs="Arial"/>
        </w:rPr>
        <w:t xml:space="preserve">La información respecto a los </w:t>
      </w:r>
      <w:r w:rsidRPr="00862A58">
        <w:rPr>
          <w:rFonts w:ascii="Arial" w:hAnsi="Arial" w:cs="Arial"/>
          <w:b/>
        </w:rPr>
        <w:t xml:space="preserve">Requerimientos </w:t>
      </w:r>
      <w:r w:rsidR="00315343">
        <w:rPr>
          <w:rFonts w:ascii="Arial" w:hAnsi="Arial" w:cs="Arial"/>
          <w:b/>
        </w:rPr>
        <w:t xml:space="preserve">3, 4 </w:t>
      </w:r>
      <w:r>
        <w:rPr>
          <w:rFonts w:ascii="Arial" w:hAnsi="Arial" w:cs="Arial"/>
          <w:b/>
        </w:rPr>
        <w:t xml:space="preserve">y 4.2, </w:t>
      </w:r>
      <w:r w:rsidRPr="002B35AF">
        <w:rPr>
          <w:rFonts w:ascii="Arial" w:hAnsi="Arial" w:cs="Arial"/>
        </w:rPr>
        <w:t xml:space="preserve">es proporcionada por medio de un </w:t>
      </w:r>
      <w:r w:rsidRPr="002B35AF">
        <w:rPr>
          <w:rFonts w:ascii="Arial" w:hAnsi="Arial" w:cs="Arial"/>
          <w:b/>
        </w:rPr>
        <w:t xml:space="preserve">archivo </w:t>
      </w:r>
      <w:r>
        <w:rPr>
          <w:rFonts w:ascii="Arial" w:hAnsi="Arial" w:cs="Arial"/>
          <w:b/>
        </w:rPr>
        <w:t xml:space="preserve">adjunto </w:t>
      </w:r>
      <w:r w:rsidRPr="002B35AF">
        <w:rPr>
          <w:rFonts w:ascii="Arial" w:hAnsi="Arial" w:cs="Arial"/>
          <w:b/>
        </w:rPr>
        <w:t>formato excel.</w:t>
      </w:r>
    </w:p>
    <w:p w14:paraId="450C3E38" w14:textId="77777777" w:rsidR="00315343" w:rsidRDefault="00315343" w:rsidP="00315343">
      <w:pPr>
        <w:spacing w:line="360" w:lineRule="auto"/>
        <w:jc w:val="both"/>
        <w:rPr>
          <w:rFonts w:ascii="Arial" w:hAnsi="Arial" w:cs="Arial"/>
          <w:b/>
        </w:rPr>
      </w:pPr>
    </w:p>
    <w:p w14:paraId="1D89F7EB" w14:textId="108A5CF5" w:rsidR="00315343" w:rsidRDefault="00315343" w:rsidP="00315343">
      <w:pPr>
        <w:spacing w:line="360" w:lineRule="auto"/>
        <w:jc w:val="both"/>
        <w:rPr>
          <w:rFonts w:ascii="Arial" w:hAnsi="Arial" w:cs="Arial"/>
        </w:rPr>
      </w:pPr>
      <w:r>
        <w:rPr>
          <w:rFonts w:ascii="Arial" w:hAnsi="Arial" w:cs="Arial"/>
        </w:rPr>
        <w:t xml:space="preserve">En cuanto al </w:t>
      </w:r>
      <w:r w:rsidRPr="00862A58">
        <w:rPr>
          <w:rFonts w:ascii="Arial" w:hAnsi="Arial" w:cs="Arial"/>
          <w:b/>
        </w:rPr>
        <w:t>Requerimiento 4.1</w:t>
      </w:r>
      <w:r>
        <w:rPr>
          <w:rFonts w:ascii="Arial" w:hAnsi="Arial" w:cs="Arial"/>
          <w:b/>
        </w:rPr>
        <w:t xml:space="preserve"> sobre denuncias con procedimiento sancionatorio</w:t>
      </w:r>
      <w:r w:rsidRPr="00315343">
        <w:rPr>
          <w:rFonts w:ascii="Arial" w:hAnsi="Arial" w:cs="Arial"/>
        </w:rPr>
        <w:t xml:space="preserve">, se responderá </w:t>
      </w:r>
      <w:r>
        <w:rPr>
          <w:rFonts w:ascii="Arial" w:hAnsi="Arial" w:cs="Arial"/>
        </w:rPr>
        <w:t xml:space="preserve">cuando los datos sean proporcionados por el Tribunal Sancionador a esta Unidad, </w:t>
      </w:r>
      <w:r w:rsidRPr="00315343">
        <w:rPr>
          <w:rFonts w:ascii="Arial" w:hAnsi="Arial" w:cs="Arial"/>
        </w:rPr>
        <w:t xml:space="preserve">dentro del </w:t>
      </w:r>
      <w:r>
        <w:rPr>
          <w:rFonts w:ascii="Arial" w:hAnsi="Arial" w:cs="Arial"/>
        </w:rPr>
        <w:t>término</w:t>
      </w:r>
      <w:r w:rsidRPr="00315343">
        <w:rPr>
          <w:rFonts w:ascii="Arial" w:hAnsi="Arial" w:cs="Arial"/>
        </w:rPr>
        <w:t xml:space="preserve"> notificado en</w:t>
      </w:r>
      <w:r>
        <w:rPr>
          <w:rFonts w:ascii="Arial" w:hAnsi="Arial" w:cs="Arial"/>
        </w:rPr>
        <w:t xml:space="preserve"> la resolución de admisibilidad o en su caso, se notificará la respectiva ampliación de plazo justificada.</w:t>
      </w:r>
    </w:p>
    <w:p w14:paraId="01BBD293" w14:textId="77777777" w:rsidR="00315343" w:rsidRDefault="00315343" w:rsidP="007B66C3">
      <w:pPr>
        <w:spacing w:line="360" w:lineRule="auto"/>
        <w:jc w:val="center"/>
        <w:rPr>
          <w:rFonts w:ascii="Arial" w:hAnsi="Arial" w:cs="Arial"/>
        </w:rPr>
      </w:pPr>
    </w:p>
    <w:p w14:paraId="522DD939" w14:textId="77777777" w:rsidR="0062758F" w:rsidRDefault="0062758F" w:rsidP="0062758F">
      <w:pPr>
        <w:shd w:val="clear" w:color="auto" w:fill="FFFFFF" w:themeFill="background1"/>
        <w:jc w:val="center"/>
        <w:rPr>
          <w:rFonts w:ascii="Arial" w:hAnsi="Arial" w:cs="Arial"/>
          <w:b/>
          <w:color w:val="000099"/>
        </w:rPr>
      </w:pPr>
      <w:r>
        <w:rPr>
          <w:rFonts w:ascii="Arial" w:hAnsi="Arial" w:cs="Arial"/>
          <w:b/>
          <w:color w:val="000099"/>
        </w:rPr>
        <w:t>Rúbrica</w:t>
      </w:r>
    </w:p>
    <w:p w14:paraId="43F353D9" w14:textId="77777777" w:rsidR="0062758F" w:rsidRDefault="0062758F" w:rsidP="0062758F">
      <w:pPr>
        <w:shd w:val="clear" w:color="auto" w:fill="FFFFFF" w:themeFill="background1"/>
        <w:jc w:val="center"/>
        <w:rPr>
          <w:rFonts w:ascii="Arial" w:hAnsi="Arial" w:cs="Arial"/>
          <w:b/>
          <w:color w:val="000099"/>
        </w:rPr>
      </w:pPr>
    </w:p>
    <w:p w14:paraId="68E47423" w14:textId="77777777" w:rsidR="0062758F" w:rsidRDefault="0062758F" w:rsidP="0062758F">
      <w:pPr>
        <w:shd w:val="clear" w:color="auto" w:fill="FFFFFF" w:themeFill="background1"/>
        <w:jc w:val="center"/>
        <w:rPr>
          <w:rFonts w:ascii="Arial" w:hAnsi="Arial" w:cs="Arial"/>
          <w:b/>
          <w:color w:val="000099"/>
        </w:rPr>
      </w:pPr>
    </w:p>
    <w:p w14:paraId="1F48476C" w14:textId="77777777" w:rsidR="0062758F" w:rsidRDefault="0062758F" w:rsidP="0062758F">
      <w:pPr>
        <w:shd w:val="clear" w:color="auto" w:fill="FFFFFF" w:themeFill="background1"/>
        <w:jc w:val="center"/>
        <w:rPr>
          <w:rFonts w:ascii="Arial" w:hAnsi="Arial" w:cs="Arial"/>
        </w:rPr>
      </w:pPr>
      <w:r>
        <w:rPr>
          <w:rFonts w:ascii="Arial" w:hAnsi="Arial" w:cs="Arial"/>
        </w:rPr>
        <w:t>Oficial Información y Transparencia</w:t>
      </w:r>
    </w:p>
    <w:p w14:paraId="569DA167" w14:textId="298AF035" w:rsidR="007B66C3" w:rsidRPr="007B66C3" w:rsidRDefault="007B66C3" w:rsidP="0062758F">
      <w:pPr>
        <w:spacing w:line="360" w:lineRule="auto"/>
        <w:jc w:val="center"/>
        <w:rPr>
          <w:rFonts w:ascii="Arial" w:hAnsi="Arial" w:cs="Arial"/>
          <w:b/>
          <w:color w:val="1F497D" w:themeColor="text2"/>
        </w:rPr>
      </w:pPr>
      <w:bookmarkStart w:id="0" w:name="_GoBack"/>
      <w:bookmarkEnd w:id="0"/>
    </w:p>
    <w:sectPr w:rsidR="007B66C3" w:rsidRPr="007B66C3" w:rsidSect="00A86E28">
      <w:headerReference w:type="even" r:id="rId9"/>
      <w:headerReference w:type="first" r:id="rId10"/>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C8CE1" w14:textId="77777777" w:rsidR="00243F9A" w:rsidRDefault="00243F9A" w:rsidP="00385C3D">
      <w:r>
        <w:separator/>
      </w:r>
    </w:p>
  </w:endnote>
  <w:endnote w:type="continuationSeparator" w:id="0">
    <w:p w14:paraId="64D1E72E" w14:textId="77777777" w:rsidR="00243F9A" w:rsidRDefault="00243F9A"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DE8E8" w14:textId="77777777" w:rsidR="00243F9A" w:rsidRDefault="00243F9A" w:rsidP="00385C3D">
      <w:r>
        <w:separator/>
      </w:r>
    </w:p>
  </w:footnote>
  <w:footnote w:type="continuationSeparator" w:id="0">
    <w:p w14:paraId="4A7106F2" w14:textId="77777777" w:rsidR="00243F9A" w:rsidRDefault="00243F9A"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243F9A">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243F9A">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5BD5"/>
    <w:multiLevelType w:val="hybridMultilevel"/>
    <w:tmpl w:val="89BE9FC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1E970EE"/>
    <w:multiLevelType w:val="hybridMultilevel"/>
    <w:tmpl w:val="0694A136"/>
    <w:lvl w:ilvl="0" w:tplc="276E071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07A04559"/>
    <w:multiLevelType w:val="hybridMultilevel"/>
    <w:tmpl w:val="EA28BDD6"/>
    <w:lvl w:ilvl="0" w:tplc="49F8347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5E8106C"/>
    <w:multiLevelType w:val="hybridMultilevel"/>
    <w:tmpl w:val="9DF64E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C290D59"/>
    <w:multiLevelType w:val="hybridMultilevel"/>
    <w:tmpl w:val="59EC238C"/>
    <w:lvl w:ilvl="0" w:tplc="3650E3FE">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D027B04"/>
    <w:multiLevelType w:val="hybridMultilevel"/>
    <w:tmpl w:val="7A3CBF2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D3A761D"/>
    <w:multiLevelType w:val="hybridMultilevel"/>
    <w:tmpl w:val="E6781AEE"/>
    <w:lvl w:ilvl="0" w:tplc="6884FB7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EF84C55"/>
    <w:multiLevelType w:val="hybridMultilevel"/>
    <w:tmpl w:val="75CA520A"/>
    <w:lvl w:ilvl="0" w:tplc="BDBC68DE">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nsid w:val="2404725D"/>
    <w:multiLevelType w:val="hybridMultilevel"/>
    <w:tmpl w:val="3E6AC91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92A710A"/>
    <w:multiLevelType w:val="hybridMultilevel"/>
    <w:tmpl w:val="D81411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FF573E6"/>
    <w:multiLevelType w:val="hybridMultilevel"/>
    <w:tmpl w:val="9B2C6A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3847ECE"/>
    <w:multiLevelType w:val="hybridMultilevel"/>
    <w:tmpl w:val="43A47CF0"/>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39135E94"/>
    <w:multiLevelType w:val="hybridMultilevel"/>
    <w:tmpl w:val="354282C4"/>
    <w:lvl w:ilvl="0" w:tplc="2D3CC21A">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3B7007B3"/>
    <w:multiLevelType w:val="hybridMultilevel"/>
    <w:tmpl w:val="D20EF68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3EB01E1C"/>
    <w:multiLevelType w:val="hybridMultilevel"/>
    <w:tmpl w:val="803C210E"/>
    <w:lvl w:ilvl="0" w:tplc="7DE417A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F0029B2"/>
    <w:multiLevelType w:val="hybridMultilevel"/>
    <w:tmpl w:val="9168CA0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
    <w:nsid w:val="3FD74D49"/>
    <w:multiLevelType w:val="hybridMultilevel"/>
    <w:tmpl w:val="DA184A98"/>
    <w:lvl w:ilvl="0" w:tplc="0F129C12">
      <w:start w:val="1"/>
      <w:numFmt w:val="decimal"/>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41772181"/>
    <w:multiLevelType w:val="hybridMultilevel"/>
    <w:tmpl w:val="484CDAAA"/>
    <w:lvl w:ilvl="0" w:tplc="10DAFC86">
      <w:numFmt w:val="bullet"/>
      <w:lvlText w:val="•"/>
      <w:lvlJc w:val="left"/>
      <w:pPr>
        <w:ind w:left="1065" w:hanging="705"/>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2230A5B"/>
    <w:multiLevelType w:val="hybridMultilevel"/>
    <w:tmpl w:val="6886456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630676F"/>
    <w:multiLevelType w:val="hybridMultilevel"/>
    <w:tmpl w:val="2BBAF82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nsid w:val="4A141AB9"/>
    <w:multiLevelType w:val="hybridMultilevel"/>
    <w:tmpl w:val="FAB461CA"/>
    <w:lvl w:ilvl="0" w:tplc="011A9DE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nsid w:val="54712CD7"/>
    <w:multiLevelType w:val="hybridMultilevel"/>
    <w:tmpl w:val="C94C080A"/>
    <w:lvl w:ilvl="0" w:tplc="D3C6EB18">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
    <w:nsid w:val="56A425CD"/>
    <w:multiLevelType w:val="hybridMultilevel"/>
    <w:tmpl w:val="36ACF766"/>
    <w:lvl w:ilvl="0" w:tplc="4C3AAB40">
      <w:start w:val="2"/>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nsid w:val="71720196"/>
    <w:multiLevelType w:val="hybridMultilevel"/>
    <w:tmpl w:val="3A22AB4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7C8A7CBD"/>
    <w:multiLevelType w:val="multilevel"/>
    <w:tmpl w:val="506CB5F6"/>
    <w:lvl w:ilvl="0">
      <w:start w:val="1173"/>
      <w:numFmt w:val="decimal"/>
      <w:lvlText w:val="%1"/>
      <w:lvlJc w:val="left"/>
      <w:pPr>
        <w:ind w:left="885" w:hanging="885"/>
      </w:pPr>
      <w:rPr>
        <w:rFonts w:hint="default"/>
      </w:rPr>
    </w:lvl>
    <w:lvl w:ilvl="1">
      <w:start w:val="13"/>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32"/>
  </w:num>
  <w:num w:numId="4">
    <w:abstractNumId w:val="23"/>
  </w:num>
  <w:num w:numId="5">
    <w:abstractNumId w:val="37"/>
  </w:num>
  <w:num w:numId="6">
    <w:abstractNumId w:val="10"/>
  </w:num>
  <w:num w:numId="7">
    <w:abstractNumId w:val="25"/>
  </w:num>
  <w:num w:numId="8">
    <w:abstractNumId w:val="33"/>
  </w:num>
  <w:num w:numId="9">
    <w:abstractNumId w:val="28"/>
  </w:num>
  <w:num w:numId="10">
    <w:abstractNumId w:val="18"/>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4"/>
  </w:num>
  <w:num w:numId="14">
    <w:abstractNumId w:val="35"/>
  </w:num>
  <w:num w:numId="15">
    <w:abstractNumId w:val="14"/>
  </w:num>
  <w:num w:numId="16">
    <w:abstractNumId w:val="30"/>
  </w:num>
  <w:num w:numId="17">
    <w:abstractNumId w:val="4"/>
  </w:num>
  <w:num w:numId="18">
    <w:abstractNumId w:val="17"/>
  </w:num>
  <w:num w:numId="19">
    <w:abstractNumId w:val="29"/>
  </w:num>
  <w:num w:numId="20">
    <w:abstractNumId w:val="6"/>
  </w:num>
  <w:num w:numId="21">
    <w:abstractNumId w:val="16"/>
  </w:num>
  <w:num w:numId="22">
    <w:abstractNumId w:val="9"/>
  </w:num>
  <w:num w:numId="23">
    <w:abstractNumId w:val="20"/>
  </w:num>
  <w:num w:numId="24">
    <w:abstractNumId w:val="12"/>
  </w:num>
  <w:num w:numId="25">
    <w:abstractNumId w:val="31"/>
  </w:num>
  <w:num w:numId="26">
    <w:abstractNumId w:val="2"/>
  </w:num>
  <w:num w:numId="27">
    <w:abstractNumId w:val="5"/>
  </w:num>
  <w:num w:numId="28">
    <w:abstractNumId w:val="24"/>
  </w:num>
  <w:num w:numId="29">
    <w:abstractNumId w:val="7"/>
  </w:num>
  <w:num w:numId="30">
    <w:abstractNumId w:val="8"/>
  </w:num>
  <w:num w:numId="31">
    <w:abstractNumId w:val="1"/>
  </w:num>
  <w:num w:numId="32">
    <w:abstractNumId w:val="26"/>
  </w:num>
  <w:num w:numId="33">
    <w:abstractNumId w:val="27"/>
  </w:num>
  <w:num w:numId="34">
    <w:abstractNumId w:val="0"/>
  </w:num>
  <w:num w:numId="35">
    <w:abstractNumId w:val="19"/>
  </w:num>
  <w:num w:numId="36">
    <w:abstractNumId w:val="21"/>
  </w:num>
  <w:num w:numId="37">
    <w:abstractNumId w:val="1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3D"/>
    <w:rsid w:val="00000534"/>
    <w:rsid w:val="00002E57"/>
    <w:rsid w:val="000034BA"/>
    <w:rsid w:val="00005448"/>
    <w:rsid w:val="0001763F"/>
    <w:rsid w:val="00020FF0"/>
    <w:rsid w:val="000414BC"/>
    <w:rsid w:val="00041961"/>
    <w:rsid w:val="00060117"/>
    <w:rsid w:val="0007017C"/>
    <w:rsid w:val="0007026D"/>
    <w:rsid w:val="000770FC"/>
    <w:rsid w:val="00081C31"/>
    <w:rsid w:val="000833E7"/>
    <w:rsid w:val="000975C0"/>
    <w:rsid w:val="000A1F9B"/>
    <w:rsid w:val="000B1E82"/>
    <w:rsid w:val="000B49BD"/>
    <w:rsid w:val="000B5362"/>
    <w:rsid w:val="000B6A03"/>
    <w:rsid w:val="000D4964"/>
    <w:rsid w:val="000E6AD4"/>
    <w:rsid w:val="000E6B6C"/>
    <w:rsid w:val="00120759"/>
    <w:rsid w:val="001314BF"/>
    <w:rsid w:val="001334CC"/>
    <w:rsid w:val="00162E31"/>
    <w:rsid w:val="001749C2"/>
    <w:rsid w:val="00176E22"/>
    <w:rsid w:val="00182567"/>
    <w:rsid w:val="00184152"/>
    <w:rsid w:val="00187ABC"/>
    <w:rsid w:val="00192148"/>
    <w:rsid w:val="0019476C"/>
    <w:rsid w:val="00194A8E"/>
    <w:rsid w:val="001A26FF"/>
    <w:rsid w:val="001A578F"/>
    <w:rsid w:val="001B674C"/>
    <w:rsid w:val="001D32EC"/>
    <w:rsid w:val="001D3B10"/>
    <w:rsid w:val="001E155E"/>
    <w:rsid w:val="001E4A9A"/>
    <w:rsid w:val="001E4C98"/>
    <w:rsid w:val="00207E31"/>
    <w:rsid w:val="0021233A"/>
    <w:rsid w:val="00214BC5"/>
    <w:rsid w:val="0023367E"/>
    <w:rsid w:val="00237EAD"/>
    <w:rsid w:val="00240A5E"/>
    <w:rsid w:val="0024307B"/>
    <w:rsid w:val="00243F9A"/>
    <w:rsid w:val="002449CB"/>
    <w:rsid w:val="0026479E"/>
    <w:rsid w:val="00267558"/>
    <w:rsid w:val="00272DD4"/>
    <w:rsid w:val="00276012"/>
    <w:rsid w:val="002778EC"/>
    <w:rsid w:val="00281DB1"/>
    <w:rsid w:val="00290F5A"/>
    <w:rsid w:val="002B35AF"/>
    <w:rsid w:val="002C31B0"/>
    <w:rsid w:val="002D157F"/>
    <w:rsid w:val="002E1E59"/>
    <w:rsid w:val="002F65AA"/>
    <w:rsid w:val="002F729E"/>
    <w:rsid w:val="0030175B"/>
    <w:rsid w:val="00303098"/>
    <w:rsid w:val="003067ED"/>
    <w:rsid w:val="00315343"/>
    <w:rsid w:val="0031654B"/>
    <w:rsid w:val="00332110"/>
    <w:rsid w:val="00332D74"/>
    <w:rsid w:val="00344A6A"/>
    <w:rsid w:val="00360AA7"/>
    <w:rsid w:val="0036534D"/>
    <w:rsid w:val="00375C58"/>
    <w:rsid w:val="00385C3D"/>
    <w:rsid w:val="00397253"/>
    <w:rsid w:val="003A0A64"/>
    <w:rsid w:val="003C7452"/>
    <w:rsid w:val="003F3285"/>
    <w:rsid w:val="003F53D8"/>
    <w:rsid w:val="003F585E"/>
    <w:rsid w:val="00405239"/>
    <w:rsid w:val="00411DFD"/>
    <w:rsid w:val="00416D44"/>
    <w:rsid w:val="00451C81"/>
    <w:rsid w:val="00452915"/>
    <w:rsid w:val="004540D0"/>
    <w:rsid w:val="00460794"/>
    <w:rsid w:val="00462C69"/>
    <w:rsid w:val="0046558E"/>
    <w:rsid w:val="00473FF0"/>
    <w:rsid w:val="00491B46"/>
    <w:rsid w:val="004B0654"/>
    <w:rsid w:val="004B0C21"/>
    <w:rsid w:val="004B37DF"/>
    <w:rsid w:val="004B77F1"/>
    <w:rsid w:val="004D008A"/>
    <w:rsid w:val="004D661F"/>
    <w:rsid w:val="00500440"/>
    <w:rsid w:val="00502220"/>
    <w:rsid w:val="00503F7C"/>
    <w:rsid w:val="005076E8"/>
    <w:rsid w:val="0051087B"/>
    <w:rsid w:val="005141AD"/>
    <w:rsid w:val="00527EBF"/>
    <w:rsid w:val="00535E69"/>
    <w:rsid w:val="00537C6F"/>
    <w:rsid w:val="00540E26"/>
    <w:rsid w:val="005424A7"/>
    <w:rsid w:val="00555C29"/>
    <w:rsid w:val="005656E2"/>
    <w:rsid w:val="00593453"/>
    <w:rsid w:val="00594BD1"/>
    <w:rsid w:val="005A03D1"/>
    <w:rsid w:val="005A04F6"/>
    <w:rsid w:val="005A7ADA"/>
    <w:rsid w:val="005B083B"/>
    <w:rsid w:val="005B7ACE"/>
    <w:rsid w:val="005C042A"/>
    <w:rsid w:val="005D0FCD"/>
    <w:rsid w:val="005E744B"/>
    <w:rsid w:val="00614638"/>
    <w:rsid w:val="00615259"/>
    <w:rsid w:val="00623F78"/>
    <w:rsid w:val="0062758F"/>
    <w:rsid w:val="00630B4F"/>
    <w:rsid w:val="006311FA"/>
    <w:rsid w:val="006325F2"/>
    <w:rsid w:val="00636CFE"/>
    <w:rsid w:val="00654CD2"/>
    <w:rsid w:val="006842E7"/>
    <w:rsid w:val="00687C0A"/>
    <w:rsid w:val="006941A3"/>
    <w:rsid w:val="006A26F9"/>
    <w:rsid w:val="006B2330"/>
    <w:rsid w:val="006B28B4"/>
    <w:rsid w:val="006B64CB"/>
    <w:rsid w:val="006B6EAE"/>
    <w:rsid w:val="006D605A"/>
    <w:rsid w:val="006E14E4"/>
    <w:rsid w:val="006E2F94"/>
    <w:rsid w:val="006E3067"/>
    <w:rsid w:val="00702DE1"/>
    <w:rsid w:val="007147BC"/>
    <w:rsid w:val="00730E8F"/>
    <w:rsid w:val="00747F8B"/>
    <w:rsid w:val="007512C7"/>
    <w:rsid w:val="0076126D"/>
    <w:rsid w:val="00772B6D"/>
    <w:rsid w:val="0078524C"/>
    <w:rsid w:val="00796C44"/>
    <w:rsid w:val="007A763D"/>
    <w:rsid w:val="007B1144"/>
    <w:rsid w:val="007B66C3"/>
    <w:rsid w:val="007C7BC0"/>
    <w:rsid w:val="007D1E3E"/>
    <w:rsid w:val="007D688C"/>
    <w:rsid w:val="007E0B5B"/>
    <w:rsid w:val="007E33DA"/>
    <w:rsid w:val="00802FD9"/>
    <w:rsid w:val="008200A9"/>
    <w:rsid w:val="00862A58"/>
    <w:rsid w:val="00870D42"/>
    <w:rsid w:val="00873C75"/>
    <w:rsid w:val="00874C9A"/>
    <w:rsid w:val="008953D0"/>
    <w:rsid w:val="00897B43"/>
    <w:rsid w:val="008A6551"/>
    <w:rsid w:val="008B72C7"/>
    <w:rsid w:val="008C1696"/>
    <w:rsid w:val="008C683B"/>
    <w:rsid w:val="008E15C2"/>
    <w:rsid w:val="008F5B31"/>
    <w:rsid w:val="009214AD"/>
    <w:rsid w:val="00941BE9"/>
    <w:rsid w:val="00963E24"/>
    <w:rsid w:val="0096692B"/>
    <w:rsid w:val="00991543"/>
    <w:rsid w:val="0099407F"/>
    <w:rsid w:val="00997268"/>
    <w:rsid w:val="009A6DA3"/>
    <w:rsid w:val="009C71F6"/>
    <w:rsid w:val="009E5743"/>
    <w:rsid w:val="009F4684"/>
    <w:rsid w:val="00A009F0"/>
    <w:rsid w:val="00A0417C"/>
    <w:rsid w:val="00A11645"/>
    <w:rsid w:val="00A15EC5"/>
    <w:rsid w:val="00A16F25"/>
    <w:rsid w:val="00A20114"/>
    <w:rsid w:val="00A30B41"/>
    <w:rsid w:val="00A3688F"/>
    <w:rsid w:val="00A50147"/>
    <w:rsid w:val="00A55BD3"/>
    <w:rsid w:val="00A60607"/>
    <w:rsid w:val="00A72C95"/>
    <w:rsid w:val="00A76733"/>
    <w:rsid w:val="00A86E28"/>
    <w:rsid w:val="00A92871"/>
    <w:rsid w:val="00AA553C"/>
    <w:rsid w:val="00AB00E5"/>
    <w:rsid w:val="00AC6662"/>
    <w:rsid w:val="00AC73D4"/>
    <w:rsid w:val="00AE123A"/>
    <w:rsid w:val="00AF26BD"/>
    <w:rsid w:val="00AF685C"/>
    <w:rsid w:val="00B005B2"/>
    <w:rsid w:val="00B20E15"/>
    <w:rsid w:val="00B22462"/>
    <w:rsid w:val="00B34364"/>
    <w:rsid w:val="00B46485"/>
    <w:rsid w:val="00B5488F"/>
    <w:rsid w:val="00B74189"/>
    <w:rsid w:val="00B76ED7"/>
    <w:rsid w:val="00BA07AC"/>
    <w:rsid w:val="00BD258E"/>
    <w:rsid w:val="00BD3E4D"/>
    <w:rsid w:val="00BD72AD"/>
    <w:rsid w:val="00BF0272"/>
    <w:rsid w:val="00BF12DE"/>
    <w:rsid w:val="00BF1E61"/>
    <w:rsid w:val="00BF58DE"/>
    <w:rsid w:val="00C102F1"/>
    <w:rsid w:val="00C11390"/>
    <w:rsid w:val="00C61CD4"/>
    <w:rsid w:val="00C74FDD"/>
    <w:rsid w:val="00C91F1B"/>
    <w:rsid w:val="00CA49EA"/>
    <w:rsid w:val="00CA5CF0"/>
    <w:rsid w:val="00CB0467"/>
    <w:rsid w:val="00CB56FB"/>
    <w:rsid w:val="00CD08B5"/>
    <w:rsid w:val="00CD3A62"/>
    <w:rsid w:val="00D13240"/>
    <w:rsid w:val="00D24CCC"/>
    <w:rsid w:val="00D5394D"/>
    <w:rsid w:val="00D62844"/>
    <w:rsid w:val="00D71733"/>
    <w:rsid w:val="00D75BC2"/>
    <w:rsid w:val="00D7628D"/>
    <w:rsid w:val="00D840B8"/>
    <w:rsid w:val="00D93639"/>
    <w:rsid w:val="00DA1F15"/>
    <w:rsid w:val="00DA4786"/>
    <w:rsid w:val="00DC0934"/>
    <w:rsid w:val="00DC3ED4"/>
    <w:rsid w:val="00DC54E3"/>
    <w:rsid w:val="00DD4589"/>
    <w:rsid w:val="00E01208"/>
    <w:rsid w:val="00E01E5E"/>
    <w:rsid w:val="00E10E96"/>
    <w:rsid w:val="00E15D82"/>
    <w:rsid w:val="00E207C1"/>
    <w:rsid w:val="00E217AA"/>
    <w:rsid w:val="00E53649"/>
    <w:rsid w:val="00E62B3A"/>
    <w:rsid w:val="00E6392B"/>
    <w:rsid w:val="00E658BC"/>
    <w:rsid w:val="00E74FB1"/>
    <w:rsid w:val="00E77D9E"/>
    <w:rsid w:val="00E84AC2"/>
    <w:rsid w:val="00E90724"/>
    <w:rsid w:val="00E97195"/>
    <w:rsid w:val="00EB31B4"/>
    <w:rsid w:val="00EB56C5"/>
    <w:rsid w:val="00EC4077"/>
    <w:rsid w:val="00ED1CAE"/>
    <w:rsid w:val="00ED772A"/>
    <w:rsid w:val="00ED7AB9"/>
    <w:rsid w:val="00EF0D8C"/>
    <w:rsid w:val="00EF675E"/>
    <w:rsid w:val="00F03580"/>
    <w:rsid w:val="00F06263"/>
    <w:rsid w:val="00F23116"/>
    <w:rsid w:val="00F36990"/>
    <w:rsid w:val="00F37F48"/>
    <w:rsid w:val="00F4712A"/>
    <w:rsid w:val="00F56E5B"/>
    <w:rsid w:val="00F72FCC"/>
    <w:rsid w:val="00F74849"/>
    <w:rsid w:val="00F7771B"/>
    <w:rsid w:val="00F8247F"/>
    <w:rsid w:val="00F82BD2"/>
    <w:rsid w:val="00F833DB"/>
    <w:rsid w:val="00F87C76"/>
    <w:rsid w:val="00F91E08"/>
    <w:rsid w:val="00FB278C"/>
    <w:rsid w:val="00FB64C5"/>
    <w:rsid w:val="00FC03CA"/>
    <w:rsid w:val="00FD12C7"/>
    <w:rsid w:val="00FD47A2"/>
    <w:rsid w:val="00FD5887"/>
    <w:rsid w:val="00FD5C35"/>
    <w:rsid w:val="00FF26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20149928">
      <w:bodyDiv w:val="1"/>
      <w:marLeft w:val="0"/>
      <w:marRight w:val="0"/>
      <w:marTop w:val="0"/>
      <w:marBottom w:val="0"/>
      <w:divBdr>
        <w:top w:val="none" w:sz="0" w:space="0" w:color="auto"/>
        <w:left w:val="none" w:sz="0" w:space="0" w:color="auto"/>
        <w:bottom w:val="none" w:sz="0" w:space="0" w:color="auto"/>
        <w:right w:val="none" w:sz="0" w:space="0" w:color="auto"/>
      </w:divBdr>
    </w:div>
    <w:div w:id="329067579">
      <w:bodyDiv w:val="1"/>
      <w:marLeft w:val="0"/>
      <w:marRight w:val="0"/>
      <w:marTop w:val="0"/>
      <w:marBottom w:val="0"/>
      <w:divBdr>
        <w:top w:val="none" w:sz="0" w:space="0" w:color="auto"/>
        <w:left w:val="none" w:sz="0" w:space="0" w:color="auto"/>
        <w:bottom w:val="none" w:sz="0" w:space="0" w:color="auto"/>
        <w:right w:val="none" w:sz="0" w:space="0" w:color="auto"/>
      </w:divBdr>
    </w:div>
    <w:div w:id="344402600">
      <w:bodyDiv w:val="1"/>
      <w:marLeft w:val="0"/>
      <w:marRight w:val="0"/>
      <w:marTop w:val="0"/>
      <w:marBottom w:val="0"/>
      <w:divBdr>
        <w:top w:val="none" w:sz="0" w:space="0" w:color="auto"/>
        <w:left w:val="none" w:sz="0" w:space="0" w:color="auto"/>
        <w:bottom w:val="none" w:sz="0" w:space="0" w:color="auto"/>
        <w:right w:val="none" w:sz="0" w:space="0" w:color="auto"/>
      </w:divBdr>
    </w:div>
    <w:div w:id="391008048">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593053405">
      <w:bodyDiv w:val="1"/>
      <w:marLeft w:val="0"/>
      <w:marRight w:val="0"/>
      <w:marTop w:val="0"/>
      <w:marBottom w:val="0"/>
      <w:divBdr>
        <w:top w:val="none" w:sz="0" w:space="0" w:color="auto"/>
        <w:left w:val="none" w:sz="0" w:space="0" w:color="auto"/>
        <w:bottom w:val="none" w:sz="0" w:space="0" w:color="auto"/>
        <w:right w:val="none" w:sz="0" w:space="0" w:color="auto"/>
      </w:divBdr>
    </w:div>
    <w:div w:id="652292295">
      <w:bodyDiv w:val="1"/>
      <w:marLeft w:val="0"/>
      <w:marRight w:val="0"/>
      <w:marTop w:val="0"/>
      <w:marBottom w:val="0"/>
      <w:divBdr>
        <w:top w:val="none" w:sz="0" w:space="0" w:color="auto"/>
        <w:left w:val="none" w:sz="0" w:space="0" w:color="auto"/>
        <w:bottom w:val="none" w:sz="0" w:space="0" w:color="auto"/>
        <w:right w:val="none" w:sz="0" w:space="0" w:color="auto"/>
      </w:divBdr>
    </w:div>
    <w:div w:id="767116707">
      <w:bodyDiv w:val="1"/>
      <w:marLeft w:val="0"/>
      <w:marRight w:val="0"/>
      <w:marTop w:val="0"/>
      <w:marBottom w:val="0"/>
      <w:divBdr>
        <w:top w:val="none" w:sz="0" w:space="0" w:color="auto"/>
        <w:left w:val="none" w:sz="0" w:space="0" w:color="auto"/>
        <w:bottom w:val="none" w:sz="0" w:space="0" w:color="auto"/>
        <w:right w:val="none" w:sz="0" w:space="0" w:color="auto"/>
      </w:divBdr>
    </w:div>
    <w:div w:id="840780393">
      <w:bodyDiv w:val="1"/>
      <w:marLeft w:val="0"/>
      <w:marRight w:val="0"/>
      <w:marTop w:val="0"/>
      <w:marBottom w:val="0"/>
      <w:divBdr>
        <w:top w:val="none" w:sz="0" w:space="0" w:color="auto"/>
        <w:left w:val="none" w:sz="0" w:space="0" w:color="auto"/>
        <w:bottom w:val="none" w:sz="0" w:space="0" w:color="auto"/>
        <w:right w:val="none" w:sz="0" w:space="0" w:color="auto"/>
      </w:divBdr>
    </w:div>
    <w:div w:id="935475757">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265919093">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15330598">
      <w:bodyDiv w:val="1"/>
      <w:marLeft w:val="0"/>
      <w:marRight w:val="0"/>
      <w:marTop w:val="0"/>
      <w:marBottom w:val="0"/>
      <w:divBdr>
        <w:top w:val="none" w:sz="0" w:space="0" w:color="auto"/>
        <w:left w:val="none" w:sz="0" w:space="0" w:color="auto"/>
        <w:bottom w:val="none" w:sz="0" w:space="0" w:color="auto"/>
        <w:right w:val="none" w:sz="0" w:space="0" w:color="auto"/>
      </w:divBdr>
    </w:div>
    <w:div w:id="1600718902">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864785058">
      <w:bodyDiv w:val="1"/>
      <w:marLeft w:val="0"/>
      <w:marRight w:val="0"/>
      <w:marTop w:val="0"/>
      <w:marBottom w:val="0"/>
      <w:divBdr>
        <w:top w:val="none" w:sz="0" w:space="0" w:color="auto"/>
        <w:left w:val="none" w:sz="0" w:space="0" w:color="auto"/>
        <w:bottom w:val="none" w:sz="0" w:space="0" w:color="auto"/>
        <w:right w:val="none" w:sz="0" w:space="0" w:color="auto"/>
      </w:divBdr>
    </w:div>
    <w:div w:id="2115903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fensoria.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F4A47-95A1-486C-B9C1-3027F1DA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1</Pages>
  <Words>889</Words>
  <Characters>4891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168</cp:revision>
  <cp:lastPrinted>2016-05-23T20:37:00Z</cp:lastPrinted>
  <dcterms:created xsi:type="dcterms:W3CDTF">2014-07-14T18:49:00Z</dcterms:created>
  <dcterms:modified xsi:type="dcterms:W3CDTF">2017-09-16T20:59:00Z</dcterms:modified>
</cp:coreProperties>
</file>