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D107CB">
      <w:pPr>
        <w:rPr>
          <w:rFonts w:ascii="Arial" w:hAnsi="Arial" w:cs="Arial"/>
          <w:color w:val="000000" w:themeColor="text1"/>
        </w:rPr>
      </w:pPr>
    </w:p>
    <w:p w14:paraId="6464D28E" w14:textId="77777777" w:rsidR="00505641" w:rsidRPr="00A44F44" w:rsidRDefault="00505641" w:rsidP="00505641">
      <w:pPr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A44F44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084BFF82" w14:textId="77777777" w:rsidR="002E1E59" w:rsidRPr="00162E31" w:rsidRDefault="002E1E59" w:rsidP="00D107CB">
      <w:pPr>
        <w:jc w:val="center"/>
        <w:rPr>
          <w:rFonts w:ascii="Arial" w:hAnsi="Arial" w:cs="Arial"/>
          <w:b/>
          <w:lang w:val="es-SV"/>
        </w:rPr>
      </w:pPr>
    </w:p>
    <w:p w14:paraId="4F5F7865" w14:textId="1910C6FF" w:rsidR="00B22462" w:rsidRPr="00162E31" w:rsidRDefault="00FC03CA" w:rsidP="00D107CB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B22462" w:rsidRPr="00162E3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3504D65A" w14:textId="3DE909FB" w:rsidR="007B1144" w:rsidRDefault="00FC03CA" w:rsidP="00D107CB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D55FE6">
        <w:rPr>
          <w:rFonts w:ascii="Arial" w:hAnsi="Arial" w:cs="Arial"/>
          <w:b/>
          <w:sz w:val="28"/>
          <w:lang w:val="es-SV"/>
        </w:rPr>
        <w:t>3</w:t>
      </w:r>
      <w:r w:rsidR="007A15D4">
        <w:rPr>
          <w:rFonts w:ascii="Arial" w:hAnsi="Arial" w:cs="Arial"/>
          <w:b/>
          <w:sz w:val="28"/>
          <w:lang w:val="es-SV"/>
        </w:rPr>
        <w:t>1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7A88B435" w14:textId="77777777" w:rsidR="00676417" w:rsidRPr="00162E31" w:rsidRDefault="00676417" w:rsidP="00D107CB">
      <w:pPr>
        <w:jc w:val="center"/>
        <w:rPr>
          <w:rFonts w:ascii="Arial" w:hAnsi="Arial" w:cs="Arial"/>
          <w:b/>
          <w:lang w:val="es-SV"/>
        </w:rPr>
      </w:pPr>
    </w:p>
    <w:p w14:paraId="06248588" w14:textId="77777777" w:rsidR="00FC03CA" w:rsidRPr="00162E31" w:rsidRDefault="00FC03CA" w:rsidP="00D107CB">
      <w:pPr>
        <w:jc w:val="center"/>
        <w:rPr>
          <w:rFonts w:ascii="Arial" w:hAnsi="Arial" w:cs="Arial"/>
          <w:b/>
          <w:lang w:val="es-SV"/>
        </w:rPr>
      </w:pPr>
    </w:p>
    <w:p w14:paraId="45251417" w14:textId="2465D13D" w:rsidR="00DA1F15" w:rsidRPr="00162E31" w:rsidRDefault="00FC03CA" w:rsidP="00D107CB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162E31">
        <w:rPr>
          <w:rFonts w:ascii="Arial" w:hAnsi="Arial" w:cs="Arial"/>
          <w:sz w:val="24"/>
          <w:szCs w:val="24"/>
        </w:rPr>
        <w:t>En las oficinas de la Defensoría del Consumidor, a las</w:t>
      </w:r>
      <w:r w:rsidR="00192148">
        <w:rPr>
          <w:rFonts w:ascii="Arial" w:hAnsi="Arial" w:cs="Arial"/>
          <w:sz w:val="24"/>
          <w:szCs w:val="24"/>
        </w:rPr>
        <w:t xml:space="preserve"> </w:t>
      </w:r>
      <w:r w:rsidR="00D107CB">
        <w:rPr>
          <w:rFonts w:ascii="Arial" w:hAnsi="Arial" w:cs="Arial"/>
          <w:sz w:val="24"/>
          <w:szCs w:val="24"/>
        </w:rPr>
        <w:t>quince</w:t>
      </w:r>
      <w:r w:rsidR="00A30B41" w:rsidRPr="00162E31"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sz w:val="24"/>
          <w:szCs w:val="24"/>
        </w:rPr>
        <w:t>horas</w:t>
      </w:r>
      <w:r w:rsidR="002E1E59" w:rsidRPr="00162E31">
        <w:rPr>
          <w:rFonts w:ascii="Arial" w:hAnsi="Arial" w:cs="Arial"/>
          <w:sz w:val="24"/>
          <w:szCs w:val="24"/>
        </w:rPr>
        <w:t xml:space="preserve"> y </w:t>
      </w:r>
      <w:r w:rsidR="00E50BC8">
        <w:rPr>
          <w:rFonts w:ascii="Arial" w:hAnsi="Arial" w:cs="Arial"/>
          <w:sz w:val="24"/>
          <w:szCs w:val="24"/>
        </w:rPr>
        <w:t>quince</w:t>
      </w:r>
      <w:r w:rsidR="00192148">
        <w:rPr>
          <w:rFonts w:ascii="Arial" w:hAnsi="Arial" w:cs="Arial"/>
          <w:sz w:val="24"/>
          <w:szCs w:val="24"/>
        </w:rPr>
        <w:t xml:space="preserve"> </w:t>
      </w:r>
      <w:r w:rsidR="00AA553C" w:rsidRPr="00162E31">
        <w:rPr>
          <w:rFonts w:ascii="Arial" w:hAnsi="Arial" w:cs="Arial"/>
          <w:sz w:val="24"/>
          <w:szCs w:val="24"/>
        </w:rPr>
        <w:t>minutos</w:t>
      </w:r>
      <w:r w:rsidRPr="00162E31">
        <w:rPr>
          <w:rFonts w:ascii="Arial" w:hAnsi="Arial" w:cs="Arial"/>
          <w:sz w:val="24"/>
          <w:szCs w:val="24"/>
        </w:rPr>
        <w:t xml:space="preserve"> del día </w:t>
      </w:r>
      <w:r w:rsidR="003579E1">
        <w:rPr>
          <w:rFonts w:ascii="Arial" w:hAnsi="Arial" w:cs="Arial"/>
          <w:sz w:val="24"/>
          <w:szCs w:val="24"/>
        </w:rPr>
        <w:t>diecisiete</w:t>
      </w:r>
      <w:r w:rsidR="003F53D8" w:rsidRPr="00162E31">
        <w:rPr>
          <w:rFonts w:ascii="Arial" w:hAnsi="Arial" w:cs="Arial"/>
          <w:sz w:val="24"/>
          <w:szCs w:val="24"/>
        </w:rPr>
        <w:t xml:space="preserve"> </w:t>
      </w:r>
      <w:r w:rsidR="00B22462" w:rsidRPr="00162E31">
        <w:rPr>
          <w:rFonts w:ascii="Arial" w:hAnsi="Arial" w:cs="Arial"/>
          <w:sz w:val="24"/>
          <w:szCs w:val="24"/>
        </w:rPr>
        <w:t xml:space="preserve">de </w:t>
      </w:r>
      <w:r w:rsidR="004B37DF">
        <w:rPr>
          <w:rFonts w:ascii="Arial" w:hAnsi="Arial" w:cs="Arial"/>
          <w:sz w:val="24"/>
          <w:szCs w:val="24"/>
        </w:rPr>
        <w:t>mayo</w:t>
      </w:r>
      <w:r w:rsidR="007B1144" w:rsidRPr="00162E31">
        <w:rPr>
          <w:rFonts w:ascii="Arial" w:hAnsi="Arial" w:cs="Arial"/>
          <w:sz w:val="24"/>
          <w:szCs w:val="24"/>
        </w:rPr>
        <w:t xml:space="preserve"> del año dos mil dieciséis</w:t>
      </w:r>
      <w:r w:rsidRPr="00162E3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7A15D4">
        <w:rPr>
          <w:rFonts w:ascii="Arial" w:hAnsi="Arial" w:cs="Arial"/>
          <w:b/>
          <w:sz w:val="24"/>
          <w:szCs w:val="24"/>
        </w:rPr>
        <w:t>031</w:t>
      </w:r>
      <w:r w:rsidR="007B1144" w:rsidRPr="00162E31">
        <w:rPr>
          <w:rFonts w:ascii="Arial" w:hAnsi="Arial" w:cs="Arial"/>
          <w:b/>
          <w:sz w:val="24"/>
          <w:szCs w:val="24"/>
        </w:rPr>
        <w:t>/2016</w:t>
      </w:r>
      <w:r w:rsidRPr="00162E3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7A15D4">
        <w:rPr>
          <w:rFonts w:ascii="Arial" w:hAnsi="Arial" w:cs="Arial"/>
          <w:sz w:val="24"/>
          <w:szCs w:val="24"/>
        </w:rPr>
        <w:t xml:space="preserve">de </w:t>
      </w:r>
      <w:r w:rsidR="007A15D4" w:rsidRPr="007A15D4">
        <w:rPr>
          <w:rFonts w:ascii="Arial" w:hAnsi="Arial" w:cs="Arial"/>
          <w:sz w:val="24"/>
          <w:szCs w:val="24"/>
        </w:rPr>
        <w:t xml:space="preserve">la </w:t>
      </w:r>
      <w:r w:rsidR="007A15D4" w:rsidRPr="007A15D4">
        <w:rPr>
          <w:rFonts w:ascii="Arial" w:hAnsi="Arial" w:cs="Arial"/>
          <w:b/>
          <w:sz w:val="24"/>
          <w:szCs w:val="24"/>
        </w:rPr>
        <w:t>señorita</w:t>
      </w:r>
      <w:r w:rsidR="00B64DD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64DD0" w:rsidRPr="00B64DD0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7A15D4" w:rsidRPr="00B64DD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B64DD0" w:rsidRPr="00B64DD0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7A15D4" w:rsidRPr="00B64DD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B64DD0" w:rsidRPr="00B64DD0">
        <w:rPr>
          <w:rFonts w:ascii="Arial" w:hAnsi="Arial" w:cs="Arial"/>
          <w:b/>
          <w:sz w:val="24"/>
          <w:szCs w:val="24"/>
          <w:highlight w:val="black"/>
        </w:rPr>
        <w:t>xxxxxxxx</w:t>
      </w:r>
      <w:proofErr w:type="spellEnd"/>
      <w:r w:rsidR="00B64DD0" w:rsidRPr="00B64DD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B64DD0" w:rsidRPr="00B64DD0">
        <w:rPr>
          <w:rFonts w:ascii="Arial" w:hAnsi="Arial" w:cs="Arial"/>
          <w:b/>
          <w:sz w:val="24"/>
          <w:szCs w:val="24"/>
          <w:highlight w:val="black"/>
        </w:rPr>
        <w:t>xxxxxxxx</w:t>
      </w:r>
      <w:proofErr w:type="spellEnd"/>
      <w:r w:rsidR="007A15D4" w:rsidRPr="007A15D4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proofErr w:type="spellStart"/>
      <w:r w:rsidR="00B64DD0" w:rsidRPr="00B64DD0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7A15D4" w:rsidRPr="00B64DD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64DD0" w:rsidRPr="00B64DD0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7A15D4" w:rsidRPr="00B64DD0">
        <w:rPr>
          <w:rFonts w:ascii="Arial" w:hAnsi="Arial" w:cs="Arial"/>
          <w:sz w:val="24"/>
          <w:szCs w:val="24"/>
          <w:highlight w:val="black"/>
        </w:rPr>
        <w:t xml:space="preserve"> </w:t>
      </w:r>
      <w:r w:rsidR="00B64DD0" w:rsidRPr="00B64DD0">
        <w:rPr>
          <w:rFonts w:ascii="Arial" w:hAnsi="Arial" w:cs="Arial"/>
          <w:sz w:val="24"/>
          <w:szCs w:val="24"/>
          <w:highlight w:val="black"/>
        </w:rPr>
        <w:t>xxx</w:t>
      </w:r>
      <w:r w:rsidR="007A15D4" w:rsidRPr="00B64DD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64DD0" w:rsidRPr="00B64DD0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7A15D4" w:rsidRPr="00B64DD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64DD0" w:rsidRPr="00B64DD0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7A15D4" w:rsidRPr="00B64DD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64DD0" w:rsidRPr="00B64DD0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7A15D4" w:rsidRPr="00B64DD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64DD0" w:rsidRPr="00B64DD0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7A15D4" w:rsidRPr="00B64DD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64DD0" w:rsidRPr="00B64DD0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7A15D4" w:rsidRPr="00B64DD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64DD0" w:rsidRPr="00B64DD0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7A15D4" w:rsidRPr="00B64DD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B64DD0" w:rsidRPr="00B64DD0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7A15D4" w:rsidRPr="007A15D4">
        <w:rPr>
          <w:rFonts w:ascii="Arial" w:hAnsi="Arial" w:cs="Arial"/>
          <w:sz w:val="24"/>
          <w:szCs w:val="24"/>
        </w:rPr>
        <w:t xml:space="preserve"> </w:t>
      </w:r>
      <w:r w:rsidR="00303098">
        <w:rPr>
          <w:rFonts w:ascii="Arial" w:hAnsi="Arial" w:cs="Arial"/>
          <w:sz w:val="24"/>
          <w:szCs w:val="24"/>
        </w:rPr>
        <w:t>y</w:t>
      </w:r>
      <w:r w:rsidRPr="00162E31">
        <w:rPr>
          <w:rFonts w:ascii="Arial" w:hAnsi="Arial" w:cs="Arial"/>
          <w:sz w:val="24"/>
          <w:szCs w:val="24"/>
        </w:rPr>
        <w:t xml:space="preserve"> requirió:</w:t>
      </w:r>
      <w:r w:rsidR="007A15D4">
        <w:rPr>
          <w:rFonts w:ascii="Arial" w:hAnsi="Arial" w:cs="Arial"/>
          <w:sz w:val="24"/>
          <w:szCs w:val="24"/>
        </w:rPr>
        <w:t xml:space="preserve"> </w:t>
      </w:r>
      <w:r w:rsidR="007A15D4">
        <w:rPr>
          <w:rFonts w:ascii="Arial" w:hAnsi="Arial" w:cs="Arial"/>
          <w:b/>
          <w:sz w:val="24"/>
          <w:szCs w:val="24"/>
        </w:rPr>
        <w:t>“</w:t>
      </w:r>
      <w:r w:rsidR="007A15D4" w:rsidRPr="00D70B67">
        <w:rPr>
          <w:rFonts w:ascii="Arial" w:hAnsi="Arial" w:cs="Arial"/>
          <w:b/>
          <w:sz w:val="24"/>
          <w:szCs w:val="24"/>
        </w:rPr>
        <w:t>La siguiente solicitud de información se enmarca dentro de un proceso investigativo sobre la aplicación de la Ley Especial de Lotificaciones:</w:t>
      </w:r>
      <w:r w:rsidR="007A15D4">
        <w:rPr>
          <w:rFonts w:ascii="Arial" w:hAnsi="Arial" w:cs="Arial"/>
          <w:b/>
          <w:sz w:val="24"/>
          <w:szCs w:val="24"/>
        </w:rPr>
        <w:t xml:space="preserve">  </w:t>
      </w:r>
      <w:r w:rsidR="007A15D4" w:rsidRPr="00D70B67">
        <w:rPr>
          <w:rFonts w:ascii="Arial" w:hAnsi="Arial" w:cs="Arial"/>
          <w:b/>
          <w:sz w:val="24"/>
          <w:szCs w:val="24"/>
        </w:rPr>
        <w:t>1. Número de</w:t>
      </w:r>
      <w:r w:rsidR="007A15D4">
        <w:rPr>
          <w:rFonts w:ascii="Arial" w:hAnsi="Arial" w:cs="Arial"/>
          <w:b/>
          <w:sz w:val="24"/>
          <w:szCs w:val="24"/>
        </w:rPr>
        <w:t xml:space="preserve"> </w:t>
      </w:r>
      <w:r w:rsidR="007A15D4" w:rsidRPr="00D70B67">
        <w:rPr>
          <w:rFonts w:ascii="Arial" w:hAnsi="Arial" w:cs="Arial"/>
          <w:b/>
          <w:sz w:val="24"/>
          <w:szCs w:val="24"/>
        </w:rPr>
        <w:t xml:space="preserve"> casos</w:t>
      </w:r>
      <w:r w:rsidR="007A15D4">
        <w:rPr>
          <w:rFonts w:ascii="Arial" w:hAnsi="Arial" w:cs="Arial"/>
          <w:b/>
          <w:sz w:val="24"/>
          <w:szCs w:val="24"/>
        </w:rPr>
        <w:t xml:space="preserve"> </w:t>
      </w:r>
      <w:r w:rsidR="007A15D4" w:rsidRPr="00D70B67">
        <w:rPr>
          <w:rFonts w:ascii="Arial" w:hAnsi="Arial" w:cs="Arial"/>
          <w:b/>
          <w:sz w:val="24"/>
          <w:szCs w:val="24"/>
        </w:rPr>
        <w:t xml:space="preserve"> relacionados</w:t>
      </w:r>
      <w:r w:rsidR="007A15D4">
        <w:rPr>
          <w:rFonts w:ascii="Arial" w:hAnsi="Arial" w:cs="Arial"/>
          <w:b/>
          <w:sz w:val="24"/>
          <w:szCs w:val="24"/>
        </w:rPr>
        <w:t xml:space="preserve"> </w:t>
      </w:r>
      <w:r w:rsidR="007A15D4" w:rsidRPr="00D70B67">
        <w:rPr>
          <w:rFonts w:ascii="Arial" w:hAnsi="Arial" w:cs="Arial"/>
          <w:b/>
          <w:sz w:val="24"/>
          <w:szCs w:val="24"/>
        </w:rPr>
        <w:t xml:space="preserve"> con lotificaciones informales, atendidos por la DC, desde que entró en vigencia la Ley (septiembre 20</w:t>
      </w:r>
      <w:r w:rsidR="007A15D4">
        <w:rPr>
          <w:rFonts w:ascii="Arial" w:hAnsi="Arial" w:cs="Arial"/>
          <w:b/>
          <w:sz w:val="24"/>
          <w:szCs w:val="24"/>
        </w:rPr>
        <w:t xml:space="preserve">12) hasta la fecha más reciente; </w:t>
      </w:r>
      <w:r w:rsidR="007A15D4" w:rsidRPr="00D70B67">
        <w:rPr>
          <w:rFonts w:ascii="Arial" w:hAnsi="Arial" w:cs="Arial"/>
          <w:b/>
          <w:sz w:val="24"/>
          <w:szCs w:val="24"/>
        </w:rPr>
        <w:t xml:space="preserve">2. Número de casos relacionados con lotificaciones informales, atendidos por la DC, que han procedido como denuncias colectivas, </w:t>
      </w:r>
      <w:r w:rsidR="007A15D4">
        <w:rPr>
          <w:rFonts w:ascii="Arial" w:hAnsi="Arial" w:cs="Arial"/>
          <w:b/>
          <w:sz w:val="24"/>
          <w:szCs w:val="24"/>
        </w:rPr>
        <w:t xml:space="preserve">para el mismo periodo de tiempo  y  </w:t>
      </w:r>
      <w:r w:rsidR="007A15D4" w:rsidRPr="00D70B67">
        <w:rPr>
          <w:rFonts w:ascii="Arial" w:hAnsi="Arial" w:cs="Arial"/>
          <w:b/>
          <w:sz w:val="24"/>
          <w:szCs w:val="24"/>
        </w:rPr>
        <w:t>3. Valor económico de lo que se ha logrado recuperar en términos de compensaciones para los habitantes de lotificaciones informales, gracias al acompañamiento de la DC a las compensaciones.</w:t>
      </w:r>
      <w:r w:rsidR="007A15D4">
        <w:rPr>
          <w:rFonts w:ascii="Arial" w:hAnsi="Arial" w:cs="Arial"/>
          <w:b/>
          <w:sz w:val="24"/>
          <w:szCs w:val="24"/>
        </w:rPr>
        <w:t>”</w:t>
      </w:r>
      <w:r w:rsidR="00CB0467" w:rsidRPr="00162E31">
        <w:rPr>
          <w:rFonts w:ascii="Arial" w:hAnsi="Arial" w:cs="Arial"/>
          <w:b/>
          <w:sz w:val="24"/>
          <w:szCs w:val="24"/>
        </w:rPr>
        <w:t xml:space="preserve">, </w:t>
      </w:r>
      <w:r w:rsidRPr="00162E31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162E31">
        <w:rPr>
          <w:rFonts w:ascii="Arial" w:hAnsi="Arial" w:cs="Arial"/>
          <w:sz w:val="24"/>
          <w:szCs w:val="24"/>
        </w:rPr>
        <w:t xml:space="preserve">e </w:t>
      </w:r>
      <w:r w:rsidR="00192148">
        <w:rPr>
          <w:rFonts w:ascii="Arial" w:hAnsi="Arial" w:cs="Arial"/>
          <w:sz w:val="24"/>
          <w:szCs w:val="24"/>
        </w:rPr>
        <w:t xml:space="preserve">realizaron las gestiones correspondientes con </w:t>
      </w:r>
      <w:r w:rsidR="007A15D4">
        <w:rPr>
          <w:rFonts w:ascii="Arial" w:hAnsi="Arial" w:cs="Arial"/>
          <w:sz w:val="24"/>
          <w:szCs w:val="24"/>
        </w:rPr>
        <w:t>las Unidades Administrativas correspondientes</w:t>
      </w:r>
      <w:r w:rsidR="004B37DF">
        <w:rPr>
          <w:rFonts w:ascii="Arial" w:hAnsi="Arial" w:cs="Arial"/>
          <w:sz w:val="24"/>
          <w:szCs w:val="24"/>
        </w:rPr>
        <w:t xml:space="preserve">, a fin de obtener la información requerida </w:t>
      </w:r>
      <w:r w:rsidR="00184152" w:rsidRPr="00162E31">
        <w:rPr>
          <w:rFonts w:ascii="Arial" w:hAnsi="Arial" w:cs="Arial"/>
          <w:sz w:val="24"/>
          <w:szCs w:val="24"/>
        </w:rPr>
        <w:t xml:space="preserve">y </w:t>
      </w:r>
      <w:r w:rsidR="00C102F1" w:rsidRPr="00162E31">
        <w:rPr>
          <w:rFonts w:ascii="Arial" w:hAnsi="Arial" w:cs="Arial"/>
          <w:sz w:val="24"/>
          <w:szCs w:val="24"/>
        </w:rPr>
        <w:t xml:space="preserve">considerando que la solicitud </w:t>
      </w:r>
      <w:r w:rsidR="00303098">
        <w:rPr>
          <w:rFonts w:ascii="Arial" w:hAnsi="Arial" w:cs="Arial"/>
          <w:sz w:val="24"/>
          <w:szCs w:val="24"/>
        </w:rPr>
        <w:t>cumple con todos los requisitos</w:t>
      </w:r>
      <w:r w:rsidR="00B34364" w:rsidRPr="00162E31">
        <w:rPr>
          <w:rFonts w:ascii="Arial" w:hAnsi="Arial" w:cs="Arial"/>
          <w:sz w:val="24"/>
          <w:szCs w:val="24"/>
        </w:rPr>
        <w:t xml:space="preserve"> </w:t>
      </w:r>
      <w:r w:rsidR="00C102F1" w:rsidRPr="00162E31">
        <w:rPr>
          <w:rFonts w:ascii="Arial" w:hAnsi="Arial" w:cs="Arial"/>
          <w:sz w:val="24"/>
          <w:szCs w:val="24"/>
        </w:rPr>
        <w:t>establecidos</w:t>
      </w:r>
      <w:r w:rsidR="00B34364" w:rsidRPr="00162E31">
        <w:rPr>
          <w:rFonts w:ascii="Arial" w:hAnsi="Arial" w:cs="Arial"/>
          <w:sz w:val="24"/>
          <w:szCs w:val="24"/>
        </w:rPr>
        <w:t xml:space="preserve"> </w:t>
      </w:r>
      <w:r w:rsidR="00C102F1" w:rsidRPr="00162E31">
        <w:rPr>
          <w:rFonts w:ascii="Arial" w:hAnsi="Arial" w:cs="Arial"/>
          <w:sz w:val="24"/>
          <w:szCs w:val="24"/>
        </w:rPr>
        <w:t xml:space="preserve">en el artículo 66 de la Ley de Acceso </w:t>
      </w:r>
      <w:r w:rsidR="000E6B6C" w:rsidRPr="00162E31">
        <w:rPr>
          <w:rFonts w:ascii="Arial" w:hAnsi="Arial" w:cs="Arial"/>
          <w:sz w:val="24"/>
          <w:szCs w:val="24"/>
        </w:rPr>
        <w:t>a</w:t>
      </w:r>
      <w:r w:rsidR="00332D74">
        <w:rPr>
          <w:rFonts w:ascii="Arial" w:hAnsi="Arial" w:cs="Arial"/>
          <w:sz w:val="24"/>
          <w:szCs w:val="24"/>
        </w:rPr>
        <w:t xml:space="preserve"> la Información Pública -LAIP-,</w:t>
      </w:r>
      <w:r w:rsidR="004B37DF">
        <w:rPr>
          <w:rFonts w:ascii="Arial" w:hAnsi="Arial" w:cs="Arial"/>
          <w:sz w:val="24"/>
          <w:szCs w:val="24"/>
        </w:rPr>
        <w:t xml:space="preserve"> </w:t>
      </w:r>
      <w:r w:rsidR="000E6B6C" w:rsidRPr="00162E31">
        <w:rPr>
          <w:rFonts w:ascii="Arial" w:hAnsi="Arial" w:cs="Arial"/>
          <w:sz w:val="24"/>
          <w:szCs w:val="24"/>
        </w:rPr>
        <w:t>que no se encuentra entre las excepciones enumeradas en l</w:t>
      </w:r>
      <w:r w:rsidR="00332D74">
        <w:rPr>
          <w:rFonts w:ascii="Arial" w:hAnsi="Arial" w:cs="Arial"/>
          <w:sz w:val="24"/>
          <w:szCs w:val="24"/>
        </w:rPr>
        <w:t>os Artículos 19 y 24 de la LAIP y conforme al Artículo 72 de la LAIP,</w:t>
      </w:r>
      <w:r w:rsidR="00C102F1" w:rsidRPr="00162E31">
        <w:rPr>
          <w:rFonts w:ascii="Arial" w:hAnsi="Arial" w:cs="Arial"/>
          <w:sz w:val="24"/>
          <w:szCs w:val="24"/>
        </w:rPr>
        <w:t xml:space="preserve"> se resuelve:</w:t>
      </w:r>
    </w:p>
    <w:p w14:paraId="16567543" w14:textId="77777777" w:rsidR="00B22462" w:rsidRPr="00162E31" w:rsidRDefault="00B22462" w:rsidP="00D107CB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FE4223E" w14:textId="798FA277" w:rsidR="00A0417C" w:rsidRPr="00162E31" w:rsidRDefault="00FC03CA" w:rsidP="00D107CB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162E31">
        <w:rPr>
          <w:rFonts w:ascii="Arial" w:hAnsi="Arial" w:cs="Arial"/>
          <w:b/>
          <w:sz w:val="28"/>
          <w:lang w:val="es-SV"/>
        </w:rPr>
        <w:t>INFORMACIÓN</w:t>
      </w:r>
      <w:r w:rsidR="00D55FE6">
        <w:rPr>
          <w:rFonts w:ascii="Arial" w:hAnsi="Arial" w:cs="Arial"/>
          <w:b/>
          <w:sz w:val="28"/>
          <w:lang w:val="es-SV"/>
        </w:rPr>
        <w:t xml:space="preserve"> </w:t>
      </w:r>
      <w:r w:rsidR="00120759">
        <w:rPr>
          <w:rFonts w:ascii="Arial" w:hAnsi="Arial" w:cs="Arial"/>
          <w:b/>
          <w:sz w:val="28"/>
          <w:lang w:val="es-SV"/>
        </w:rPr>
        <w:t>SOLICITADA</w:t>
      </w:r>
    </w:p>
    <w:p w14:paraId="65B97160" w14:textId="77777777" w:rsidR="00A60607" w:rsidRDefault="00A60607" w:rsidP="00D107CB">
      <w:pPr>
        <w:rPr>
          <w:rFonts w:ascii="Arial" w:hAnsi="Arial" w:cs="Arial"/>
          <w:b/>
          <w:lang w:val="es-SV"/>
        </w:rPr>
      </w:pPr>
    </w:p>
    <w:p w14:paraId="01D098C3" w14:textId="77777777" w:rsidR="00D107CB" w:rsidRPr="00D107CB" w:rsidRDefault="00D107CB" w:rsidP="00D107CB">
      <w:pPr>
        <w:jc w:val="both"/>
        <w:rPr>
          <w:rFonts w:ascii="Arial" w:hAnsi="Arial" w:cs="Arial"/>
        </w:rPr>
      </w:pPr>
      <w:r w:rsidRPr="00D107CB">
        <w:rPr>
          <w:rFonts w:ascii="Arial" w:hAnsi="Arial" w:cs="Arial"/>
        </w:rPr>
        <w:t>1. Número de  casos  relacionados  con lotificaciones informales, atendidos por la DC, desde que entró en vigencia la Ley (septiembre 2012) hasta la fecha más reciente.</w:t>
      </w:r>
    </w:p>
    <w:p w14:paraId="462CE824" w14:textId="77777777" w:rsidR="00D107CB" w:rsidRDefault="00D107CB" w:rsidP="00D107CB">
      <w:pPr>
        <w:jc w:val="both"/>
        <w:rPr>
          <w:rFonts w:ascii="Arial" w:hAnsi="Arial" w:cs="Arial"/>
          <w:b/>
        </w:rPr>
      </w:pPr>
    </w:p>
    <w:p w14:paraId="69486FF9" w14:textId="095FD667" w:rsidR="00D107CB" w:rsidRDefault="00D107CB" w:rsidP="00D107C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Respuesta: 149 casos en los Centr</w:t>
      </w:r>
      <w:r w:rsidR="00AC4DC8">
        <w:rPr>
          <w:rFonts w:ascii="Arial" w:hAnsi="Arial" w:cs="Arial"/>
          <w:b/>
        </w:rPr>
        <w:t>os de Solución de Controversias.</w:t>
      </w:r>
    </w:p>
    <w:p w14:paraId="39B6137D" w14:textId="77777777" w:rsidR="00D107CB" w:rsidRDefault="00D107CB" w:rsidP="00D107CB">
      <w:pPr>
        <w:jc w:val="both"/>
        <w:rPr>
          <w:rFonts w:ascii="Arial" w:hAnsi="Arial" w:cs="Arial"/>
          <w:b/>
        </w:rPr>
      </w:pPr>
    </w:p>
    <w:p w14:paraId="0E9835B3" w14:textId="77777777" w:rsidR="00D107CB" w:rsidRPr="00D107CB" w:rsidRDefault="00D107CB" w:rsidP="00D107CB">
      <w:pPr>
        <w:jc w:val="both"/>
        <w:rPr>
          <w:rFonts w:ascii="Arial" w:hAnsi="Arial" w:cs="Arial"/>
        </w:rPr>
      </w:pPr>
      <w:r w:rsidRPr="00D107CB">
        <w:rPr>
          <w:rFonts w:ascii="Arial" w:hAnsi="Arial" w:cs="Arial"/>
        </w:rPr>
        <w:t>2. Número de casos relacionados con lotificaciones informales, atendidos por la DC, que han procedido como denuncias colectivas, para el mismo periodo de tiempo.</w:t>
      </w:r>
    </w:p>
    <w:p w14:paraId="39A5C7A2" w14:textId="77777777" w:rsidR="00D107CB" w:rsidRDefault="00D107CB" w:rsidP="00D107CB">
      <w:pPr>
        <w:jc w:val="both"/>
        <w:rPr>
          <w:rFonts w:ascii="Arial" w:hAnsi="Arial" w:cs="Arial"/>
          <w:b/>
        </w:rPr>
      </w:pPr>
    </w:p>
    <w:p w14:paraId="27E872BD" w14:textId="786C8C2D" w:rsidR="00D107CB" w:rsidRDefault="00D107CB" w:rsidP="00D107C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Respuesta: De los 149 casos, 8 son denuncias colectivas atendidas ante los Centro de Solución de Controversias.</w:t>
      </w:r>
    </w:p>
    <w:p w14:paraId="10E490BE" w14:textId="77777777" w:rsidR="00D107CB" w:rsidRDefault="00D107CB" w:rsidP="00D107CB">
      <w:pPr>
        <w:jc w:val="both"/>
        <w:rPr>
          <w:rFonts w:ascii="Arial" w:hAnsi="Arial" w:cs="Arial"/>
          <w:b/>
        </w:rPr>
      </w:pPr>
    </w:p>
    <w:p w14:paraId="5C42F0FD" w14:textId="77777777" w:rsidR="00D107CB" w:rsidRDefault="00D107CB" w:rsidP="00D107CB">
      <w:pPr>
        <w:jc w:val="both"/>
        <w:rPr>
          <w:rFonts w:ascii="Arial" w:hAnsi="Arial" w:cs="Arial"/>
          <w:b/>
        </w:rPr>
      </w:pPr>
    </w:p>
    <w:p w14:paraId="0F2404D6" w14:textId="77777777" w:rsidR="00D107CB" w:rsidRDefault="00D107CB" w:rsidP="00D107CB">
      <w:pPr>
        <w:jc w:val="both"/>
        <w:rPr>
          <w:rFonts w:ascii="Arial" w:hAnsi="Arial" w:cs="Arial"/>
          <w:b/>
        </w:rPr>
      </w:pPr>
    </w:p>
    <w:p w14:paraId="73DA40EF" w14:textId="77777777" w:rsidR="00D107CB" w:rsidRDefault="00D107CB" w:rsidP="00D107CB">
      <w:pPr>
        <w:jc w:val="both"/>
        <w:rPr>
          <w:rFonts w:ascii="Arial" w:hAnsi="Arial" w:cs="Arial"/>
          <w:b/>
        </w:rPr>
      </w:pPr>
    </w:p>
    <w:p w14:paraId="16F9FDB3" w14:textId="77777777" w:rsidR="00D107CB" w:rsidRDefault="00D107CB" w:rsidP="00D107CB">
      <w:pPr>
        <w:jc w:val="both"/>
        <w:rPr>
          <w:rFonts w:ascii="Arial" w:hAnsi="Arial" w:cs="Arial"/>
          <w:b/>
        </w:rPr>
      </w:pPr>
    </w:p>
    <w:p w14:paraId="456C5B4B" w14:textId="4233FCFC" w:rsidR="00D107CB" w:rsidRDefault="00D107CB" w:rsidP="00D107CB">
      <w:pPr>
        <w:jc w:val="both"/>
        <w:rPr>
          <w:rFonts w:ascii="Arial" w:hAnsi="Arial" w:cs="Arial"/>
          <w:b/>
        </w:rPr>
      </w:pPr>
      <w:r w:rsidRPr="00D107CB">
        <w:rPr>
          <w:rFonts w:ascii="Arial" w:hAnsi="Arial" w:cs="Arial"/>
        </w:rPr>
        <w:lastRenderedPageBreak/>
        <w:t>3. Valor económico de lo que se ha logrado recuperar en términos de compensaciones para los habitantes de lotificaciones informales, gracias al acompañamiento de la DC a las compensaciones.</w:t>
      </w:r>
    </w:p>
    <w:p w14:paraId="68F72423" w14:textId="77777777" w:rsidR="00D107CB" w:rsidRDefault="00D107CB" w:rsidP="00D107CB">
      <w:pPr>
        <w:jc w:val="both"/>
        <w:rPr>
          <w:rFonts w:ascii="Arial" w:hAnsi="Arial" w:cs="Arial"/>
          <w:b/>
        </w:rPr>
      </w:pPr>
    </w:p>
    <w:p w14:paraId="3019BBEC" w14:textId="5AB3E668" w:rsidR="00D107CB" w:rsidRDefault="00D107CB" w:rsidP="00D107C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Respuesta: </w:t>
      </w:r>
      <w:r w:rsidRPr="00D107CB">
        <w:rPr>
          <w:rFonts w:ascii="Arial" w:hAnsi="Arial" w:cs="Arial"/>
          <w:b/>
        </w:rPr>
        <w:t>Monto recuperado USD$ 284,304.43</w:t>
      </w:r>
    </w:p>
    <w:p w14:paraId="5F7D35F9" w14:textId="77777777" w:rsidR="00D107CB" w:rsidRDefault="00D107CB" w:rsidP="00D107CB">
      <w:pPr>
        <w:jc w:val="both"/>
        <w:rPr>
          <w:rFonts w:ascii="Arial" w:hAnsi="Arial" w:cs="Arial"/>
          <w:b/>
        </w:rPr>
      </w:pPr>
    </w:p>
    <w:p w14:paraId="664B1916" w14:textId="77777777" w:rsidR="00D107CB" w:rsidRPr="00A60607" w:rsidRDefault="00D107CB" w:rsidP="00D107CB">
      <w:pPr>
        <w:jc w:val="both"/>
        <w:rPr>
          <w:rFonts w:ascii="Arial" w:hAnsi="Arial" w:cs="Arial"/>
          <w:lang w:val="es-SV"/>
        </w:rPr>
      </w:pPr>
    </w:p>
    <w:p w14:paraId="7BDBE88D" w14:textId="0707029B" w:rsidR="00B22462" w:rsidRDefault="00D93639" w:rsidP="00D107CB">
      <w:pPr>
        <w:jc w:val="both"/>
        <w:rPr>
          <w:rFonts w:ascii="Arial" w:hAnsi="Arial" w:cs="Arial"/>
          <w:lang w:val="es-SV"/>
        </w:rPr>
      </w:pPr>
      <w:r w:rsidRPr="0045650D">
        <w:rPr>
          <w:rFonts w:ascii="Arial" w:hAnsi="Arial" w:cs="Arial"/>
          <w:lang w:val="es-SV"/>
        </w:rPr>
        <w:t>Sirva la presente, para hacer constar que la Defensoría del Consumidor, ha respondido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D55FE6">
        <w:rPr>
          <w:rFonts w:ascii="Arial" w:hAnsi="Arial" w:cs="Arial"/>
          <w:b/>
          <w:lang w:val="es-SV"/>
        </w:rPr>
        <w:t>03</w:t>
      </w:r>
      <w:r w:rsidR="007A15D4">
        <w:rPr>
          <w:rFonts w:ascii="Arial" w:hAnsi="Arial" w:cs="Arial"/>
          <w:b/>
          <w:lang w:val="es-SV"/>
        </w:rPr>
        <w:t>1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</w:t>
      </w:r>
      <w:r w:rsidR="00332D74">
        <w:rPr>
          <w:rFonts w:ascii="Arial" w:hAnsi="Arial" w:cs="Arial"/>
          <w:lang w:val="es-SV"/>
        </w:rPr>
        <w:t xml:space="preserve"> establecido en el Artículo 71</w:t>
      </w:r>
      <w:r w:rsidR="003579E1">
        <w:rPr>
          <w:rFonts w:ascii="Arial" w:hAnsi="Arial" w:cs="Arial"/>
          <w:lang w:val="es-SV"/>
        </w:rPr>
        <w:t xml:space="preserve"> inciso primero</w:t>
      </w:r>
      <w:r w:rsidR="00332D74">
        <w:rPr>
          <w:rFonts w:ascii="Arial" w:hAnsi="Arial" w:cs="Arial"/>
          <w:lang w:val="es-SV"/>
        </w:rPr>
        <w:t xml:space="preserve"> de la LAIP y</w:t>
      </w:r>
      <w:r>
        <w:rPr>
          <w:rFonts w:ascii="Arial" w:hAnsi="Arial" w:cs="Arial"/>
          <w:lang w:val="es-SV"/>
        </w:rPr>
        <w:t xml:space="preserve"> contenido en la resolución notificada </w:t>
      </w:r>
      <w:r w:rsidR="006B298F">
        <w:rPr>
          <w:rFonts w:ascii="Arial" w:hAnsi="Arial" w:cs="Arial"/>
          <w:lang w:val="es-SV"/>
        </w:rPr>
        <w:t xml:space="preserve">al solicitante, </w:t>
      </w:r>
      <w:r>
        <w:rPr>
          <w:rFonts w:ascii="Arial" w:hAnsi="Arial" w:cs="Arial"/>
          <w:lang w:val="es-SV"/>
        </w:rPr>
        <w:t>el dí</w:t>
      </w:r>
      <w:r w:rsidR="00332D74">
        <w:rPr>
          <w:rFonts w:ascii="Arial" w:hAnsi="Arial" w:cs="Arial"/>
          <w:lang w:val="es-SV"/>
        </w:rPr>
        <w:t>a</w:t>
      </w:r>
      <w:r w:rsidR="003579E1">
        <w:rPr>
          <w:rFonts w:ascii="Arial" w:hAnsi="Arial" w:cs="Arial"/>
          <w:lang w:val="es-SV"/>
        </w:rPr>
        <w:t xml:space="preserve"> nueve</w:t>
      </w:r>
      <w:r w:rsidR="006B298F">
        <w:rPr>
          <w:rFonts w:ascii="Arial" w:hAnsi="Arial" w:cs="Arial"/>
          <w:lang w:val="es-SV"/>
        </w:rPr>
        <w:t xml:space="preserve"> de mayo de los corrientes.</w:t>
      </w:r>
    </w:p>
    <w:p w14:paraId="0AEE73BF" w14:textId="77777777" w:rsidR="00505641" w:rsidRDefault="00505641" w:rsidP="00D107CB">
      <w:pPr>
        <w:jc w:val="both"/>
        <w:rPr>
          <w:rFonts w:ascii="Arial" w:hAnsi="Arial" w:cs="Arial"/>
          <w:lang w:val="es-SV"/>
        </w:rPr>
      </w:pPr>
    </w:p>
    <w:p w14:paraId="78DB17E9" w14:textId="77777777" w:rsidR="00505641" w:rsidRPr="00162E31" w:rsidRDefault="00505641" w:rsidP="00D107CB">
      <w:pPr>
        <w:jc w:val="both"/>
        <w:rPr>
          <w:rFonts w:ascii="Arial" w:hAnsi="Arial" w:cs="Arial"/>
          <w:b/>
        </w:rPr>
      </w:pPr>
    </w:p>
    <w:p w14:paraId="185F7D2A" w14:textId="77777777" w:rsidR="00FC03CA" w:rsidRPr="00162E31" w:rsidRDefault="00FC03CA" w:rsidP="00D107CB">
      <w:pPr>
        <w:jc w:val="center"/>
        <w:rPr>
          <w:rFonts w:ascii="Arial" w:hAnsi="Arial" w:cs="Arial"/>
        </w:rPr>
      </w:pPr>
    </w:p>
    <w:p w14:paraId="19D13DCF" w14:textId="77777777" w:rsidR="004B0B04" w:rsidRDefault="004B0B04" w:rsidP="004B0B04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0B3CF4B6" w14:textId="77777777" w:rsidR="004B0B04" w:rsidRDefault="004B0B04" w:rsidP="004B0B04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3C849AAC" w14:textId="77777777" w:rsidR="004B0B04" w:rsidRDefault="004B0B04" w:rsidP="004B0B04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462E86EF" w14:textId="77777777" w:rsidR="004B0B04" w:rsidRDefault="004B0B04" w:rsidP="004B0B04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565A6A5B" w14:textId="77777777" w:rsidR="00451C81" w:rsidRPr="00162E31" w:rsidRDefault="00451C81" w:rsidP="00D107CB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74C6C" w14:textId="77777777" w:rsidR="00123080" w:rsidRDefault="00123080" w:rsidP="00385C3D">
      <w:r>
        <w:separator/>
      </w:r>
    </w:p>
  </w:endnote>
  <w:endnote w:type="continuationSeparator" w:id="0">
    <w:p w14:paraId="39F4A7FD" w14:textId="77777777" w:rsidR="00123080" w:rsidRDefault="00123080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22D06" w14:textId="77777777" w:rsidR="00123080" w:rsidRDefault="00123080" w:rsidP="00385C3D">
      <w:r>
        <w:separator/>
      </w:r>
    </w:p>
  </w:footnote>
  <w:footnote w:type="continuationSeparator" w:id="0">
    <w:p w14:paraId="27FB336C" w14:textId="77777777" w:rsidR="00123080" w:rsidRDefault="00123080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123080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49B72DF9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123080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1"/>
  </w:num>
  <w:num w:numId="4">
    <w:abstractNumId w:val="22"/>
  </w:num>
  <w:num w:numId="5">
    <w:abstractNumId w:val="36"/>
  </w:num>
  <w:num w:numId="6">
    <w:abstractNumId w:val="10"/>
  </w:num>
  <w:num w:numId="7">
    <w:abstractNumId w:val="24"/>
  </w:num>
  <w:num w:numId="8">
    <w:abstractNumId w:val="32"/>
  </w:num>
  <w:num w:numId="9">
    <w:abstractNumId w:val="27"/>
  </w:num>
  <w:num w:numId="10">
    <w:abstractNumId w:val="17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33"/>
  </w:num>
  <w:num w:numId="14">
    <w:abstractNumId w:val="34"/>
  </w:num>
  <w:num w:numId="15">
    <w:abstractNumId w:val="14"/>
  </w:num>
  <w:num w:numId="16">
    <w:abstractNumId w:val="29"/>
  </w:num>
  <w:num w:numId="17">
    <w:abstractNumId w:val="4"/>
  </w:num>
  <w:num w:numId="18">
    <w:abstractNumId w:val="16"/>
  </w:num>
  <w:num w:numId="19">
    <w:abstractNumId w:val="28"/>
  </w:num>
  <w:num w:numId="20">
    <w:abstractNumId w:val="6"/>
  </w:num>
  <w:num w:numId="21">
    <w:abstractNumId w:val="15"/>
  </w:num>
  <w:num w:numId="22">
    <w:abstractNumId w:val="9"/>
  </w:num>
  <w:num w:numId="23">
    <w:abstractNumId w:val="19"/>
  </w:num>
  <w:num w:numId="24">
    <w:abstractNumId w:val="12"/>
  </w:num>
  <w:num w:numId="25">
    <w:abstractNumId w:val="30"/>
  </w:num>
  <w:num w:numId="26">
    <w:abstractNumId w:val="2"/>
  </w:num>
  <w:num w:numId="27">
    <w:abstractNumId w:val="5"/>
  </w:num>
  <w:num w:numId="28">
    <w:abstractNumId w:val="23"/>
  </w:num>
  <w:num w:numId="29">
    <w:abstractNumId w:val="7"/>
  </w:num>
  <w:num w:numId="30">
    <w:abstractNumId w:val="8"/>
  </w:num>
  <w:num w:numId="31">
    <w:abstractNumId w:val="1"/>
  </w:num>
  <w:num w:numId="32">
    <w:abstractNumId w:val="25"/>
  </w:num>
  <w:num w:numId="33">
    <w:abstractNumId w:val="26"/>
  </w:num>
  <w:num w:numId="34">
    <w:abstractNumId w:val="0"/>
  </w:num>
  <w:num w:numId="35">
    <w:abstractNumId w:val="18"/>
  </w:num>
  <w:num w:numId="36">
    <w:abstractNumId w:val="2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1350"/>
    <w:rsid w:val="000E6AD4"/>
    <w:rsid w:val="000E6B6C"/>
    <w:rsid w:val="00120759"/>
    <w:rsid w:val="00123080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969D9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20B1E"/>
    <w:rsid w:val="0023367E"/>
    <w:rsid w:val="00237EAD"/>
    <w:rsid w:val="0024307B"/>
    <w:rsid w:val="0026479E"/>
    <w:rsid w:val="00267558"/>
    <w:rsid w:val="00272DD4"/>
    <w:rsid w:val="00276012"/>
    <w:rsid w:val="002778EC"/>
    <w:rsid w:val="00281DB1"/>
    <w:rsid w:val="00290F5A"/>
    <w:rsid w:val="002C31B0"/>
    <w:rsid w:val="002D157F"/>
    <w:rsid w:val="002E1E59"/>
    <w:rsid w:val="002F65AA"/>
    <w:rsid w:val="0030175B"/>
    <w:rsid w:val="00303098"/>
    <w:rsid w:val="003067ED"/>
    <w:rsid w:val="0031654B"/>
    <w:rsid w:val="00332110"/>
    <w:rsid w:val="00332D74"/>
    <w:rsid w:val="00344A6A"/>
    <w:rsid w:val="003579E1"/>
    <w:rsid w:val="0036534D"/>
    <w:rsid w:val="00375C58"/>
    <w:rsid w:val="00385C3D"/>
    <w:rsid w:val="003C7452"/>
    <w:rsid w:val="003F3285"/>
    <w:rsid w:val="003F4613"/>
    <w:rsid w:val="003F53D8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91B46"/>
    <w:rsid w:val="004B0654"/>
    <w:rsid w:val="004B0B04"/>
    <w:rsid w:val="004B0C21"/>
    <w:rsid w:val="004B37DF"/>
    <w:rsid w:val="004D008A"/>
    <w:rsid w:val="004D661F"/>
    <w:rsid w:val="00500440"/>
    <w:rsid w:val="00502220"/>
    <w:rsid w:val="00503F7C"/>
    <w:rsid w:val="00505641"/>
    <w:rsid w:val="005076E8"/>
    <w:rsid w:val="00507DF1"/>
    <w:rsid w:val="0051087B"/>
    <w:rsid w:val="005141AD"/>
    <w:rsid w:val="00527EBF"/>
    <w:rsid w:val="00535E69"/>
    <w:rsid w:val="00537C6F"/>
    <w:rsid w:val="005424A7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54CD2"/>
    <w:rsid w:val="00676417"/>
    <w:rsid w:val="006842E7"/>
    <w:rsid w:val="006941A3"/>
    <w:rsid w:val="006A26F9"/>
    <w:rsid w:val="006B2330"/>
    <w:rsid w:val="006B298F"/>
    <w:rsid w:val="006B64CB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A15D4"/>
    <w:rsid w:val="007A763D"/>
    <w:rsid w:val="007B1144"/>
    <w:rsid w:val="007C7BC0"/>
    <w:rsid w:val="007D1E3E"/>
    <w:rsid w:val="007D688C"/>
    <w:rsid w:val="007E0B5B"/>
    <w:rsid w:val="007E33DA"/>
    <w:rsid w:val="00802FD9"/>
    <w:rsid w:val="008037F4"/>
    <w:rsid w:val="008200A9"/>
    <w:rsid w:val="00870D42"/>
    <w:rsid w:val="00874C9A"/>
    <w:rsid w:val="008953D0"/>
    <w:rsid w:val="00897424"/>
    <w:rsid w:val="00897B43"/>
    <w:rsid w:val="008B72C7"/>
    <w:rsid w:val="008C1696"/>
    <w:rsid w:val="008C683B"/>
    <w:rsid w:val="008E15C2"/>
    <w:rsid w:val="008F5B31"/>
    <w:rsid w:val="009214AD"/>
    <w:rsid w:val="00941BE9"/>
    <w:rsid w:val="00963E24"/>
    <w:rsid w:val="0096692B"/>
    <w:rsid w:val="00991543"/>
    <w:rsid w:val="0099407F"/>
    <w:rsid w:val="009A6DA3"/>
    <w:rsid w:val="009C71F6"/>
    <w:rsid w:val="009E5743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6733"/>
    <w:rsid w:val="00A86E28"/>
    <w:rsid w:val="00AA553C"/>
    <w:rsid w:val="00AB00E5"/>
    <w:rsid w:val="00AC4DC8"/>
    <w:rsid w:val="00AC6662"/>
    <w:rsid w:val="00AC73D4"/>
    <w:rsid w:val="00AF26BD"/>
    <w:rsid w:val="00AF685C"/>
    <w:rsid w:val="00B20E15"/>
    <w:rsid w:val="00B22462"/>
    <w:rsid w:val="00B34364"/>
    <w:rsid w:val="00B46485"/>
    <w:rsid w:val="00B5488F"/>
    <w:rsid w:val="00B64DD0"/>
    <w:rsid w:val="00B74189"/>
    <w:rsid w:val="00B76ED7"/>
    <w:rsid w:val="00BD258E"/>
    <w:rsid w:val="00BD3E4D"/>
    <w:rsid w:val="00BD72AD"/>
    <w:rsid w:val="00BE0131"/>
    <w:rsid w:val="00BF0272"/>
    <w:rsid w:val="00BF58DE"/>
    <w:rsid w:val="00C102F1"/>
    <w:rsid w:val="00C11390"/>
    <w:rsid w:val="00C61CD4"/>
    <w:rsid w:val="00C74FDD"/>
    <w:rsid w:val="00C91F1B"/>
    <w:rsid w:val="00CA49EA"/>
    <w:rsid w:val="00CA5CF0"/>
    <w:rsid w:val="00CB0467"/>
    <w:rsid w:val="00CD08B5"/>
    <w:rsid w:val="00CD3A62"/>
    <w:rsid w:val="00D107CB"/>
    <w:rsid w:val="00D13240"/>
    <w:rsid w:val="00D5394D"/>
    <w:rsid w:val="00D55FE6"/>
    <w:rsid w:val="00D60F84"/>
    <w:rsid w:val="00D62844"/>
    <w:rsid w:val="00D71733"/>
    <w:rsid w:val="00D7628D"/>
    <w:rsid w:val="00D840B8"/>
    <w:rsid w:val="00D93639"/>
    <w:rsid w:val="00DA1F15"/>
    <w:rsid w:val="00DA4786"/>
    <w:rsid w:val="00DA64E6"/>
    <w:rsid w:val="00DC3ED4"/>
    <w:rsid w:val="00DD4589"/>
    <w:rsid w:val="00E01208"/>
    <w:rsid w:val="00E01E5E"/>
    <w:rsid w:val="00E10E96"/>
    <w:rsid w:val="00E15D82"/>
    <w:rsid w:val="00E207C1"/>
    <w:rsid w:val="00E217AA"/>
    <w:rsid w:val="00E36D1E"/>
    <w:rsid w:val="00E50BC8"/>
    <w:rsid w:val="00E53649"/>
    <w:rsid w:val="00E62B3A"/>
    <w:rsid w:val="00E6392B"/>
    <w:rsid w:val="00E658BC"/>
    <w:rsid w:val="00E74FB1"/>
    <w:rsid w:val="00E77D9E"/>
    <w:rsid w:val="00E84AC2"/>
    <w:rsid w:val="00E90724"/>
    <w:rsid w:val="00E97195"/>
    <w:rsid w:val="00EB31B4"/>
    <w:rsid w:val="00EB56C5"/>
    <w:rsid w:val="00EB5F59"/>
    <w:rsid w:val="00EB74F9"/>
    <w:rsid w:val="00EC4077"/>
    <w:rsid w:val="00ED1CAE"/>
    <w:rsid w:val="00ED772A"/>
    <w:rsid w:val="00EE5D89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D6C734-6E73-44C4-B6F8-B85EB9AE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155</cp:revision>
  <cp:lastPrinted>2016-05-16T19:42:00Z</cp:lastPrinted>
  <dcterms:created xsi:type="dcterms:W3CDTF">2014-07-14T18:49:00Z</dcterms:created>
  <dcterms:modified xsi:type="dcterms:W3CDTF">2017-09-16T20:58:00Z</dcterms:modified>
</cp:coreProperties>
</file>