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A1922" w14:textId="77777777" w:rsidR="00AF4C14" w:rsidRPr="00A44F44" w:rsidRDefault="00AF4C14" w:rsidP="00AF4C14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A44F44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243E6747" w14:textId="77777777" w:rsidR="00636CFE" w:rsidRDefault="00636CFE" w:rsidP="00192148">
      <w:pPr>
        <w:jc w:val="center"/>
        <w:rPr>
          <w:rFonts w:ascii="Arial" w:hAnsi="Arial" w:cs="Arial"/>
          <w:b/>
          <w:sz w:val="28"/>
          <w:lang w:val="es-SV"/>
        </w:rPr>
      </w:pPr>
    </w:p>
    <w:p w14:paraId="4F5F7865" w14:textId="1910C6FF" w:rsidR="00B22462" w:rsidRPr="00162E31" w:rsidRDefault="00FC03CA" w:rsidP="00192148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B22462" w:rsidRPr="00162E3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38112E28" w14:textId="04FCA4F8" w:rsidR="00FC03CA" w:rsidRPr="00162E31" w:rsidRDefault="00FC03CA" w:rsidP="00192148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4B37DF">
        <w:rPr>
          <w:rFonts w:ascii="Arial" w:hAnsi="Arial" w:cs="Arial"/>
          <w:b/>
          <w:sz w:val="28"/>
          <w:lang w:val="es-SV"/>
        </w:rPr>
        <w:t>2</w:t>
      </w:r>
      <w:r w:rsidR="00120759">
        <w:rPr>
          <w:rFonts w:ascii="Arial" w:hAnsi="Arial" w:cs="Arial"/>
          <w:b/>
          <w:sz w:val="28"/>
          <w:lang w:val="es-SV"/>
        </w:rPr>
        <w:t>9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162E31" w:rsidRDefault="007B1144" w:rsidP="00192148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540E26">
      <w:pPr>
        <w:jc w:val="center"/>
        <w:rPr>
          <w:rFonts w:ascii="Arial" w:hAnsi="Arial" w:cs="Arial"/>
          <w:b/>
          <w:lang w:val="es-SV"/>
        </w:rPr>
      </w:pPr>
    </w:p>
    <w:p w14:paraId="11511A42" w14:textId="6A39371F" w:rsidR="00540E26" w:rsidRPr="00162E31" w:rsidRDefault="00540E26" w:rsidP="00540E2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162E31">
        <w:rPr>
          <w:rFonts w:ascii="Arial" w:hAnsi="Arial" w:cs="Arial"/>
          <w:sz w:val="24"/>
          <w:szCs w:val="24"/>
        </w:rPr>
        <w:t>En las oficinas de la Defensoría del Consumidor, a las</w:t>
      </w:r>
      <w:r>
        <w:rPr>
          <w:rFonts w:ascii="Arial" w:hAnsi="Arial" w:cs="Arial"/>
          <w:sz w:val="24"/>
          <w:szCs w:val="24"/>
        </w:rPr>
        <w:t xml:space="preserve"> once</w:t>
      </w:r>
      <w:r w:rsidRPr="00162E31">
        <w:rPr>
          <w:rFonts w:ascii="Arial" w:hAnsi="Arial" w:cs="Arial"/>
          <w:sz w:val="24"/>
          <w:szCs w:val="24"/>
        </w:rPr>
        <w:t xml:space="preserve"> horas y </w:t>
      </w:r>
      <w:r>
        <w:rPr>
          <w:rFonts w:ascii="Arial" w:hAnsi="Arial" w:cs="Arial"/>
          <w:sz w:val="24"/>
          <w:szCs w:val="24"/>
        </w:rPr>
        <w:t xml:space="preserve">veinte </w:t>
      </w:r>
      <w:r w:rsidRPr="00162E31">
        <w:rPr>
          <w:rFonts w:ascii="Arial" w:hAnsi="Arial" w:cs="Arial"/>
          <w:sz w:val="24"/>
          <w:szCs w:val="24"/>
        </w:rPr>
        <w:t xml:space="preserve">minutos del día </w:t>
      </w:r>
      <w:r>
        <w:rPr>
          <w:rFonts w:ascii="Arial" w:hAnsi="Arial" w:cs="Arial"/>
          <w:sz w:val="24"/>
          <w:szCs w:val="24"/>
        </w:rPr>
        <w:t>dieciocho</w:t>
      </w:r>
      <w:r w:rsidRPr="00162E3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mayo</w:t>
      </w:r>
      <w:r w:rsidRPr="00162E31">
        <w:rPr>
          <w:rFonts w:ascii="Arial" w:hAnsi="Arial" w:cs="Arial"/>
          <w:sz w:val="24"/>
          <w:szCs w:val="24"/>
        </w:rPr>
        <w:t xml:space="preserve"> del año dos mil dieciséis, luego de haber recibido y admitido la solicitud de información número </w:t>
      </w:r>
      <w:r w:rsidRPr="00162E31">
        <w:rPr>
          <w:rFonts w:ascii="Arial" w:hAnsi="Arial" w:cs="Arial"/>
          <w:b/>
          <w:sz w:val="24"/>
          <w:szCs w:val="24"/>
        </w:rPr>
        <w:t>02</w:t>
      </w:r>
      <w:r>
        <w:rPr>
          <w:rFonts w:ascii="Arial" w:hAnsi="Arial" w:cs="Arial"/>
          <w:b/>
          <w:sz w:val="24"/>
          <w:szCs w:val="24"/>
        </w:rPr>
        <w:t>9</w:t>
      </w:r>
      <w:r w:rsidRPr="00162E31">
        <w:rPr>
          <w:rFonts w:ascii="Arial" w:hAnsi="Arial" w:cs="Arial"/>
          <w:b/>
          <w:sz w:val="24"/>
          <w:szCs w:val="24"/>
        </w:rPr>
        <w:t>/2016</w:t>
      </w:r>
      <w:r w:rsidRPr="00162E3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>
        <w:rPr>
          <w:rFonts w:ascii="Arial" w:hAnsi="Arial" w:cs="Arial"/>
          <w:sz w:val="24"/>
          <w:szCs w:val="24"/>
        </w:rPr>
        <w:t>d</w:t>
      </w:r>
      <w:r w:rsidRPr="00192148">
        <w:rPr>
          <w:rFonts w:ascii="Arial" w:hAnsi="Arial" w:cs="Arial"/>
          <w:sz w:val="24"/>
          <w:szCs w:val="24"/>
        </w:rPr>
        <w:t xml:space="preserve">el </w:t>
      </w:r>
      <w:r w:rsidRPr="00120759">
        <w:rPr>
          <w:rFonts w:ascii="Arial" w:hAnsi="Arial" w:cs="Arial"/>
          <w:sz w:val="24"/>
          <w:szCs w:val="24"/>
        </w:rPr>
        <w:t xml:space="preserve">señor </w:t>
      </w:r>
      <w:r w:rsidR="00880389" w:rsidRPr="00880389">
        <w:rPr>
          <w:rFonts w:ascii="Arial" w:hAnsi="Arial" w:cs="Arial"/>
          <w:b/>
          <w:sz w:val="24"/>
          <w:szCs w:val="24"/>
          <w:highlight w:val="black"/>
        </w:rPr>
        <w:t>xxxxx xxxxxx xxxxxx xxxxxxx</w:t>
      </w:r>
      <w:r w:rsidRPr="00120759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r w:rsidR="00880389" w:rsidRPr="00880389">
        <w:rPr>
          <w:rFonts w:ascii="Arial" w:hAnsi="Arial" w:cs="Arial"/>
          <w:sz w:val="24"/>
          <w:szCs w:val="24"/>
          <w:highlight w:val="black"/>
        </w:rPr>
        <w:t>xxxx xxxxxx xxxxxx xxxx xxx xxxx xxxxx xxxx xxxxx xxxx</w:t>
      </w:r>
      <w:r>
        <w:rPr>
          <w:rFonts w:ascii="Arial" w:hAnsi="Arial" w:cs="Arial"/>
          <w:sz w:val="24"/>
          <w:szCs w:val="24"/>
        </w:rPr>
        <w:t xml:space="preserve"> y</w:t>
      </w:r>
      <w:r w:rsidRPr="00162E31">
        <w:rPr>
          <w:rFonts w:ascii="Arial" w:hAnsi="Arial" w:cs="Arial"/>
          <w:sz w:val="24"/>
          <w:szCs w:val="24"/>
        </w:rPr>
        <w:t xml:space="preserve"> requirió:</w:t>
      </w:r>
      <w:r>
        <w:rPr>
          <w:rFonts w:ascii="Arial" w:hAnsi="Arial" w:cs="Arial"/>
          <w:sz w:val="24"/>
          <w:szCs w:val="24"/>
        </w:rPr>
        <w:t xml:space="preserve"> </w:t>
      </w:r>
      <w:r w:rsidRPr="00F24809">
        <w:rPr>
          <w:rFonts w:ascii="Arial" w:hAnsi="Arial" w:cs="Arial"/>
          <w:b/>
          <w:sz w:val="24"/>
          <w:szCs w:val="24"/>
        </w:rPr>
        <w:t>“Listado de las audiencias ciudadanas del año dos mil quince”</w:t>
      </w:r>
      <w:r w:rsidRPr="00162E31">
        <w:rPr>
          <w:rFonts w:ascii="Arial" w:hAnsi="Arial" w:cs="Arial"/>
          <w:b/>
          <w:sz w:val="24"/>
          <w:szCs w:val="24"/>
        </w:rPr>
        <w:t xml:space="preserve">, </w:t>
      </w:r>
      <w:r w:rsidRPr="00162E31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162E3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realizaron las gestiones correspondientes con las Unidades Administrativas correspondientes, a fin de obtener la información requerida </w:t>
      </w:r>
      <w:r w:rsidRPr="00162E31">
        <w:rPr>
          <w:rFonts w:ascii="Arial" w:hAnsi="Arial" w:cs="Arial"/>
          <w:sz w:val="24"/>
          <w:szCs w:val="24"/>
        </w:rPr>
        <w:t xml:space="preserve">y considerando que la solicitud </w:t>
      </w:r>
      <w:r>
        <w:rPr>
          <w:rFonts w:ascii="Arial" w:hAnsi="Arial" w:cs="Arial"/>
          <w:sz w:val="24"/>
          <w:szCs w:val="24"/>
        </w:rPr>
        <w:t>cumple con todos los requisitos</w:t>
      </w:r>
      <w:r w:rsidRPr="00162E31">
        <w:rPr>
          <w:rFonts w:ascii="Arial" w:hAnsi="Arial" w:cs="Arial"/>
          <w:sz w:val="24"/>
          <w:szCs w:val="24"/>
        </w:rPr>
        <w:t xml:space="preserve"> establecidos en el artículo 66 de la Ley de Acceso a</w:t>
      </w:r>
      <w:r>
        <w:rPr>
          <w:rFonts w:ascii="Arial" w:hAnsi="Arial" w:cs="Arial"/>
          <w:sz w:val="24"/>
          <w:szCs w:val="24"/>
        </w:rPr>
        <w:t xml:space="preserve"> la Información Pública -LAIP-, </w:t>
      </w:r>
      <w:r w:rsidRPr="00162E31">
        <w:rPr>
          <w:rFonts w:ascii="Arial" w:hAnsi="Arial" w:cs="Arial"/>
          <w:sz w:val="24"/>
          <w:szCs w:val="24"/>
        </w:rPr>
        <w:t>que no se encuentra entre las excepciones enumeradas en l</w:t>
      </w:r>
      <w:r>
        <w:rPr>
          <w:rFonts w:ascii="Arial" w:hAnsi="Arial" w:cs="Arial"/>
          <w:sz w:val="24"/>
          <w:szCs w:val="24"/>
        </w:rPr>
        <w:t>os Artículos 19 y 24 de la LAIP y conforme al Artículo 72 de la LAIP,</w:t>
      </w:r>
      <w:r w:rsidRPr="00162E31">
        <w:rPr>
          <w:rFonts w:ascii="Arial" w:hAnsi="Arial" w:cs="Arial"/>
          <w:sz w:val="24"/>
          <w:szCs w:val="24"/>
        </w:rPr>
        <w:t xml:space="preserve"> se resuelve:</w:t>
      </w:r>
    </w:p>
    <w:p w14:paraId="6F691271" w14:textId="77777777" w:rsidR="00540E26" w:rsidRPr="00162E31" w:rsidRDefault="00540E26" w:rsidP="00540E2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CF5694B" w14:textId="77777777" w:rsidR="00540E26" w:rsidRPr="00162E31" w:rsidRDefault="00540E26" w:rsidP="00540E26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>
        <w:rPr>
          <w:rFonts w:ascii="Arial" w:hAnsi="Arial" w:cs="Arial"/>
          <w:b/>
          <w:sz w:val="28"/>
          <w:lang w:val="es-SV"/>
        </w:rPr>
        <w:t>SOLICITADA</w:t>
      </w:r>
    </w:p>
    <w:p w14:paraId="5DD53FFB" w14:textId="77777777" w:rsidR="00540E26" w:rsidRDefault="00540E26" w:rsidP="00540E26">
      <w:pPr>
        <w:shd w:val="clear" w:color="auto" w:fill="FFFFFF" w:themeFill="background1"/>
        <w:contextualSpacing/>
        <w:rPr>
          <w:rFonts w:ascii="Arial" w:hAnsi="Arial" w:cs="Arial"/>
          <w:b/>
          <w:lang w:val="es-SV"/>
        </w:rPr>
      </w:pPr>
    </w:p>
    <w:p w14:paraId="590462F0" w14:textId="202B05AB" w:rsidR="00540E26" w:rsidRDefault="00540E26" w:rsidP="00540E26">
      <w:pPr>
        <w:jc w:val="both"/>
        <w:rPr>
          <w:rFonts w:ascii="Arial" w:eastAsia="Times New Roman" w:hAnsi="Arial" w:cs="Arial"/>
        </w:rPr>
      </w:pPr>
      <w:r w:rsidRPr="002039DB">
        <w:rPr>
          <w:rFonts w:ascii="Arial" w:hAnsi="Arial" w:cs="Arial"/>
          <w:lang w:val="es-SV"/>
        </w:rPr>
        <w:t xml:space="preserve">De conformidad a los Mecanismos de Participación Ciudadana de la Defensoría del Consumidor, las audiencias ciudadanas, son el medio a través del cual la población puede acceder a la </w:t>
      </w:r>
      <w:r w:rsidRPr="002039DB">
        <w:rPr>
          <w:rFonts w:ascii="Arial" w:eastAsia="Times New Roman" w:hAnsi="Arial" w:cs="Arial"/>
        </w:rPr>
        <w:t>Presidencia de la Defensoría del Consumidor, para exponer problemáticas de consumo o inquietudes sobre sus trámites en esta inst</w:t>
      </w:r>
      <w:r>
        <w:rPr>
          <w:rFonts w:ascii="Arial" w:eastAsia="Times New Roman" w:hAnsi="Arial" w:cs="Arial"/>
        </w:rPr>
        <w:t>itución, cuya coordinación</w:t>
      </w:r>
      <w:r w:rsidRPr="002039DB">
        <w:rPr>
          <w:rFonts w:ascii="Arial" w:eastAsia="Times New Roman" w:hAnsi="Arial" w:cs="Arial"/>
        </w:rPr>
        <w:t xml:space="preserve"> está a cargo de </w:t>
      </w:r>
      <w:r>
        <w:rPr>
          <w:rFonts w:ascii="Arial" w:eastAsia="Times New Roman" w:hAnsi="Arial" w:cs="Arial"/>
        </w:rPr>
        <w:t xml:space="preserve">la </w:t>
      </w:r>
      <w:r w:rsidRPr="00162E31">
        <w:rPr>
          <w:rFonts w:ascii="Arial" w:hAnsi="Arial" w:cs="Arial"/>
        </w:rPr>
        <w:t>Unidad de Acceso a la Inf</w:t>
      </w:r>
      <w:r>
        <w:rPr>
          <w:rFonts w:ascii="Arial" w:hAnsi="Arial" w:cs="Arial"/>
        </w:rPr>
        <w:t>ormación Pública y Transparencia</w:t>
      </w:r>
      <w:r w:rsidRPr="002039DB">
        <w:rPr>
          <w:rFonts w:ascii="Arial" w:eastAsia="Times New Roman" w:hAnsi="Arial" w:cs="Arial"/>
        </w:rPr>
        <w:t>; sin embargo, en el año dos mil quince, no se han reci</w:t>
      </w:r>
      <w:r>
        <w:rPr>
          <w:rFonts w:ascii="Arial" w:eastAsia="Times New Roman" w:hAnsi="Arial" w:cs="Arial"/>
        </w:rPr>
        <w:t xml:space="preserve">bido requerimientos al respecto por medio de esta oficina. </w:t>
      </w:r>
    </w:p>
    <w:p w14:paraId="7D02F5D8" w14:textId="77777777" w:rsidR="00540E26" w:rsidRDefault="00540E26" w:rsidP="00540E26">
      <w:pPr>
        <w:jc w:val="both"/>
        <w:rPr>
          <w:rFonts w:ascii="Arial" w:eastAsia="Times New Roman" w:hAnsi="Arial" w:cs="Arial"/>
        </w:rPr>
      </w:pPr>
    </w:p>
    <w:p w14:paraId="759E5494" w14:textId="2F25DA88" w:rsidR="00540E26" w:rsidRPr="00A60607" w:rsidRDefault="00A009F0" w:rsidP="00540E26">
      <w:pPr>
        <w:jc w:val="both"/>
        <w:rPr>
          <w:rFonts w:ascii="Arial" w:hAnsi="Arial" w:cs="Arial"/>
          <w:lang w:val="es-SV"/>
        </w:rPr>
      </w:pPr>
      <w:r>
        <w:rPr>
          <w:rFonts w:ascii="Arial" w:eastAsia="Times New Roman" w:hAnsi="Arial" w:cs="Arial"/>
        </w:rPr>
        <w:t>No obstante, s</w:t>
      </w:r>
      <w:r w:rsidR="00540E26">
        <w:rPr>
          <w:rFonts w:ascii="Arial" w:eastAsia="Times New Roman" w:hAnsi="Arial" w:cs="Arial"/>
        </w:rPr>
        <w:t xml:space="preserve">e consultó con </w:t>
      </w:r>
      <w:r w:rsidR="004B77F1">
        <w:rPr>
          <w:rFonts w:ascii="Arial" w:eastAsia="Times New Roman" w:hAnsi="Arial" w:cs="Arial"/>
        </w:rPr>
        <w:t>otras Unidades Administrativas</w:t>
      </w:r>
      <w:r w:rsidR="00AE123A">
        <w:rPr>
          <w:rFonts w:ascii="Arial" w:eastAsia="Times New Roman" w:hAnsi="Arial" w:cs="Arial"/>
        </w:rPr>
        <w:t xml:space="preserve"> quienes han</w:t>
      </w:r>
      <w:r w:rsidR="004B77F1">
        <w:rPr>
          <w:rFonts w:ascii="Arial" w:eastAsia="Times New Roman" w:hAnsi="Arial" w:cs="Arial"/>
        </w:rPr>
        <w:t xml:space="preserve"> informado que recibieron</w:t>
      </w:r>
      <w:r w:rsidR="00AE123A">
        <w:rPr>
          <w:rFonts w:ascii="Arial" w:eastAsia="Times New Roman" w:hAnsi="Arial" w:cs="Arial"/>
        </w:rPr>
        <w:t xml:space="preserve"> en el año 2015,</w:t>
      </w:r>
      <w:r w:rsidR="004B77F1">
        <w:rPr>
          <w:rFonts w:ascii="Arial" w:eastAsia="Times New Roman" w:hAnsi="Arial" w:cs="Arial"/>
        </w:rPr>
        <w:t xml:space="preserve"> 78</w:t>
      </w:r>
      <w:r w:rsidR="00AE123A">
        <w:rPr>
          <w:rFonts w:ascii="Arial" w:eastAsia="Times New Roman" w:hAnsi="Arial" w:cs="Arial"/>
        </w:rPr>
        <w:t xml:space="preserve"> </w:t>
      </w:r>
      <w:r w:rsidR="00A72C95">
        <w:rPr>
          <w:rFonts w:ascii="Arial" w:eastAsia="Times New Roman" w:hAnsi="Arial" w:cs="Arial"/>
        </w:rPr>
        <w:t>solicitudes personales de audiencia con la Presidencia</w:t>
      </w:r>
      <w:r w:rsidR="00B005B2">
        <w:rPr>
          <w:rFonts w:ascii="Arial" w:eastAsia="Times New Roman" w:hAnsi="Arial" w:cs="Arial"/>
        </w:rPr>
        <w:t>,</w:t>
      </w:r>
      <w:r w:rsidR="00A72C95">
        <w:rPr>
          <w:rFonts w:ascii="Arial" w:eastAsia="Times New Roman" w:hAnsi="Arial" w:cs="Arial"/>
        </w:rPr>
        <w:t xml:space="preserve"> para atender casos de consumo particulares, que fueron atendidos en el período consultado y de</w:t>
      </w:r>
      <w:r w:rsidR="00AE123A">
        <w:rPr>
          <w:rFonts w:ascii="Arial" w:eastAsia="Times New Roman" w:hAnsi="Arial" w:cs="Arial"/>
        </w:rPr>
        <w:t xml:space="preserve"> las cuales se lleva únicamente el registro estadístico.</w:t>
      </w:r>
    </w:p>
    <w:p w14:paraId="18547A77" w14:textId="77777777" w:rsidR="00540E26" w:rsidRPr="00A60607" w:rsidRDefault="00540E26" w:rsidP="00540E26">
      <w:pPr>
        <w:rPr>
          <w:rFonts w:ascii="Arial" w:hAnsi="Arial" w:cs="Arial"/>
          <w:lang w:val="es-SV"/>
        </w:rPr>
      </w:pPr>
    </w:p>
    <w:p w14:paraId="7BEAE292" w14:textId="77777777" w:rsidR="00540E26" w:rsidRPr="0045650D" w:rsidRDefault="00540E26" w:rsidP="00540E26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>Sirva la presente resolución,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>
        <w:rPr>
          <w:rFonts w:ascii="Arial" w:hAnsi="Arial" w:cs="Arial"/>
          <w:b/>
          <w:lang w:val="es-SV"/>
        </w:rPr>
        <w:t>029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primero de la LAIP y contenido en la resolución notificada el día seis de mayo del presente año.</w:t>
      </w:r>
    </w:p>
    <w:p w14:paraId="7BDBE88D" w14:textId="77777777" w:rsidR="00B22462" w:rsidRPr="00162E31" w:rsidRDefault="00B22462" w:rsidP="00E01208">
      <w:pPr>
        <w:jc w:val="center"/>
        <w:rPr>
          <w:rFonts w:ascii="Arial" w:hAnsi="Arial" w:cs="Arial"/>
          <w:b/>
        </w:rPr>
      </w:pPr>
    </w:p>
    <w:p w14:paraId="508615CF" w14:textId="77777777" w:rsidR="00481CBC" w:rsidRDefault="00481CBC" w:rsidP="00481CBC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42FF8103" w14:textId="77777777" w:rsidR="00481CBC" w:rsidRDefault="00481CBC" w:rsidP="00481CBC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5F052F9F" w14:textId="77777777" w:rsidR="00481CBC" w:rsidRDefault="00481CBC" w:rsidP="00481CBC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6500D74D" w14:textId="77777777" w:rsidR="00481CBC" w:rsidRDefault="00481CBC" w:rsidP="00481CBC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565A6A5B" w14:textId="77777777" w:rsidR="00451C81" w:rsidRPr="00162E31" w:rsidRDefault="00451C81" w:rsidP="00E01208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451C81" w:rsidRPr="00162E31" w:rsidSect="00A86E28">
      <w:headerReference w:type="even" r:id="rId8"/>
      <w:headerReference w:type="first" r:id="rId9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B23AB" w14:textId="77777777" w:rsidR="0037093A" w:rsidRDefault="0037093A" w:rsidP="00385C3D">
      <w:r>
        <w:separator/>
      </w:r>
    </w:p>
  </w:endnote>
  <w:endnote w:type="continuationSeparator" w:id="0">
    <w:p w14:paraId="2B6DE3D8" w14:textId="77777777" w:rsidR="0037093A" w:rsidRDefault="0037093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97BF1" w14:textId="77777777" w:rsidR="0037093A" w:rsidRDefault="0037093A" w:rsidP="00385C3D">
      <w:r>
        <w:separator/>
      </w:r>
    </w:p>
  </w:footnote>
  <w:footnote w:type="continuationSeparator" w:id="0">
    <w:p w14:paraId="2F8316D4" w14:textId="77777777" w:rsidR="0037093A" w:rsidRDefault="0037093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7093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7093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1"/>
  </w:num>
  <w:num w:numId="4">
    <w:abstractNumId w:val="22"/>
  </w:num>
  <w:num w:numId="5">
    <w:abstractNumId w:val="36"/>
  </w:num>
  <w:num w:numId="6">
    <w:abstractNumId w:val="10"/>
  </w:num>
  <w:num w:numId="7">
    <w:abstractNumId w:val="24"/>
  </w:num>
  <w:num w:numId="8">
    <w:abstractNumId w:val="32"/>
  </w:num>
  <w:num w:numId="9">
    <w:abstractNumId w:val="27"/>
  </w:num>
  <w:num w:numId="10">
    <w:abstractNumId w:val="17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33"/>
  </w:num>
  <w:num w:numId="14">
    <w:abstractNumId w:val="34"/>
  </w:num>
  <w:num w:numId="15">
    <w:abstractNumId w:val="14"/>
  </w:num>
  <w:num w:numId="16">
    <w:abstractNumId w:val="29"/>
  </w:num>
  <w:num w:numId="17">
    <w:abstractNumId w:val="4"/>
  </w:num>
  <w:num w:numId="18">
    <w:abstractNumId w:val="16"/>
  </w:num>
  <w:num w:numId="19">
    <w:abstractNumId w:val="28"/>
  </w:num>
  <w:num w:numId="20">
    <w:abstractNumId w:val="6"/>
  </w:num>
  <w:num w:numId="21">
    <w:abstractNumId w:val="15"/>
  </w:num>
  <w:num w:numId="22">
    <w:abstractNumId w:val="9"/>
  </w:num>
  <w:num w:numId="23">
    <w:abstractNumId w:val="19"/>
  </w:num>
  <w:num w:numId="24">
    <w:abstractNumId w:val="12"/>
  </w:num>
  <w:num w:numId="25">
    <w:abstractNumId w:val="30"/>
  </w:num>
  <w:num w:numId="26">
    <w:abstractNumId w:val="2"/>
  </w:num>
  <w:num w:numId="27">
    <w:abstractNumId w:val="5"/>
  </w:num>
  <w:num w:numId="28">
    <w:abstractNumId w:val="23"/>
  </w:num>
  <w:num w:numId="29">
    <w:abstractNumId w:val="7"/>
  </w:num>
  <w:num w:numId="30">
    <w:abstractNumId w:val="8"/>
  </w:num>
  <w:num w:numId="31">
    <w:abstractNumId w:val="1"/>
  </w:num>
  <w:num w:numId="32">
    <w:abstractNumId w:val="25"/>
  </w:num>
  <w:num w:numId="33">
    <w:abstractNumId w:val="26"/>
  </w:num>
  <w:num w:numId="34">
    <w:abstractNumId w:val="0"/>
  </w:num>
  <w:num w:numId="35">
    <w:abstractNumId w:val="18"/>
  </w:num>
  <w:num w:numId="36">
    <w:abstractNumId w:val="2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6479E"/>
    <w:rsid w:val="00267558"/>
    <w:rsid w:val="00272DD4"/>
    <w:rsid w:val="00276012"/>
    <w:rsid w:val="002778EC"/>
    <w:rsid w:val="00281DB1"/>
    <w:rsid w:val="00290F5A"/>
    <w:rsid w:val="002C31B0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60AA7"/>
    <w:rsid w:val="0036534D"/>
    <w:rsid w:val="0037093A"/>
    <w:rsid w:val="00375C58"/>
    <w:rsid w:val="00385C3D"/>
    <w:rsid w:val="00397253"/>
    <w:rsid w:val="003C7452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1CBC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6CFE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70D42"/>
    <w:rsid w:val="00874C9A"/>
    <w:rsid w:val="00880389"/>
    <w:rsid w:val="008953D0"/>
    <w:rsid w:val="00897B43"/>
    <w:rsid w:val="008B72C7"/>
    <w:rsid w:val="008C1696"/>
    <w:rsid w:val="008C683B"/>
    <w:rsid w:val="008E15C2"/>
    <w:rsid w:val="008F5B31"/>
    <w:rsid w:val="009214AD"/>
    <w:rsid w:val="00941BE9"/>
    <w:rsid w:val="00963E24"/>
    <w:rsid w:val="0096692B"/>
    <w:rsid w:val="00991543"/>
    <w:rsid w:val="0099407F"/>
    <w:rsid w:val="009A6DA3"/>
    <w:rsid w:val="009C71F6"/>
    <w:rsid w:val="009E5743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6733"/>
    <w:rsid w:val="00A86E28"/>
    <w:rsid w:val="00A92871"/>
    <w:rsid w:val="00AA553C"/>
    <w:rsid w:val="00AB00E5"/>
    <w:rsid w:val="00AC6662"/>
    <w:rsid w:val="00AC73D4"/>
    <w:rsid w:val="00AE123A"/>
    <w:rsid w:val="00AF26BD"/>
    <w:rsid w:val="00AF4C14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D258E"/>
    <w:rsid w:val="00BD3E4D"/>
    <w:rsid w:val="00BD72AD"/>
    <w:rsid w:val="00BF0272"/>
    <w:rsid w:val="00BF58DE"/>
    <w:rsid w:val="00C102F1"/>
    <w:rsid w:val="00C11390"/>
    <w:rsid w:val="00C61CD4"/>
    <w:rsid w:val="00C74FDD"/>
    <w:rsid w:val="00C91F1B"/>
    <w:rsid w:val="00CA49EA"/>
    <w:rsid w:val="00CA5CF0"/>
    <w:rsid w:val="00CB0467"/>
    <w:rsid w:val="00CD08B5"/>
    <w:rsid w:val="00CD3A62"/>
    <w:rsid w:val="00CF4024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E01208"/>
    <w:rsid w:val="00E01E5E"/>
    <w:rsid w:val="00E10E96"/>
    <w:rsid w:val="00E15D82"/>
    <w:rsid w:val="00E207C1"/>
    <w:rsid w:val="00E217AA"/>
    <w:rsid w:val="00E26C30"/>
    <w:rsid w:val="00E53649"/>
    <w:rsid w:val="00E62B3A"/>
    <w:rsid w:val="00E6392B"/>
    <w:rsid w:val="00E658BC"/>
    <w:rsid w:val="00E74FB1"/>
    <w:rsid w:val="00E77D9E"/>
    <w:rsid w:val="00E84AC2"/>
    <w:rsid w:val="00E90724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0CF426-8E17-4942-86A7-BF18DCC0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155</cp:revision>
  <cp:lastPrinted>2016-05-18T21:31:00Z</cp:lastPrinted>
  <dcterms:created xsi:type="dcterms:W3CDTF">2014-07-14T18:49:00Z</dcterms:created>
  <dcterms:modified xsi:type="dcterms:W3CDTF">2017-09-16T20:57:00Z</dcterms:modified>
</cp:coreProperties>
</file>