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01208">
      <w:pPr>
        <w:rPr>
          <w:rFonts w:ascii="Arial" w:hAnsi="Arial" w:cs="Arial"/>
          <w:color w:val="000000" w:themeColor="text1"/>
        </w:rPr>
      </w:pPr>
    </w:p>
    <w:p w14:paraId="6D34A98B" w14:textId="77777777" w:rsidR="0006670C" w:rsidRPr="004D4C7D" w:rsidRDefault="0006670C" w:rsidP="0006670C">
      <w:pPr>
        <w:spacing w:after="240"/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4D4C7D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084BFF82" w14:textId="77777777" w:rsidR="002E1E59" w:rsidRPr="00363BD2" w:rsidRDefault="002E1E59" w:rsidP="00E01208">
      <w:pPr>
        <w:jc w:val="center"/>
        <w:rPr>
          <w:rFonts w:ascii="Arial" w:hAnsi="Arial" w:cs="Arial"/>
          <w:b/>
        </w:rPr>
      </w:pPr>
    </w:p>
    <w:p w14:paraId="4F5F7865" w14:textId="1910C6FF" w:rsidR="00B22462" w:rsidRPr="00162E31" w:rsidRDefault="00FC03CA" w:rsidP="00E01208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168BCE15" w:rsidR="00FC03CA" w:rsidRPr="00162E31" w:rsidRDefault="00FC03CA" w:rsidP="00E01208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0E6B6C" w:rsidRPr="00162E31">
        <w:rPr>
          <w:rFonts w:ascii="Arial" w:hAnsi="Arial" w:cs="Arial"/>
          <w:b/>
          <w:sz w:val="28"/>
          <w:lang w:val="es-SV"/>
        </w:rPr>
        <w:t>2</w:t>
      </w:r>
      <w:r w:rsidR="00162E31" w:rsidRPr="00162E31">
        <w:rPr>
          <w:rFonts w:ascii="Arial" w:hAnsi="Arial" w:cs="Arial"/>
          <w:b/>
          <w:sz w:val="28"/>
          <w:lang w:val="es-SV"/>
        </w:rPr>
        <w:t>6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01208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162E31" w:rsidRDefault="00FC03CA" w:rsidP="00E01208">
      <w:pPr>
        <w:jc w:val="center"/>
        <w:rPr>
          <w:rFonts w:ascii="Arial" w:hAnsi="Arial" w:cs="Arial"/>
          <w:b/>
          <w:lang w:val="es-SV"/>
        </w:rPr>
      </w:pPr>
    </w:p>
    <w:p w14:paraId="45251417" w14:textId="2A833F30" w:rsidR="00DA1F15" w:rsidRPr="00162E31" w:rsidRDefault="00FC03CA" w:rsidP="000E6B6C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F7771B">
        <w:rPr>
          <w:rFonts w:ascii="Arial" w:hAnsi="Arial" w:cs="Arial"/>
          <w:sz w:val="24"/>
          <w:szCs w:val="24"/>
        </w:rPr>
        <w:t xml:space="preserve"> once</w:t>
      </w:r>
      <w:r w:rsidR="00A30B41" w:rsidRPr="00162E31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horas</w:t>
      </w:r>
      <w:r w:rsidR="002E1E59" w:rsidRPr="00162E31">
        <w:rPr>
          <w:rFonts w:ascii="Arial" w:hAnsi="Arial" w:cs="Arial"/>
          <w:sz w:val="24"/>
          <w:szCs w:val="24"/>
        </w:rPr>
        <w:t xml:space="preserve"> y </w:t>
      </w:r>
      <w:r w:rsidR="00F7771B">
        <w:rPr>
          <w:rFonts w:ascii="Arial" w:hAnsi="Arial" w:cs="Arial"/>
          <w:sz w:val="24"/>
          <w:szCs w:val="24"/>
        </w:rPr>
        <w:t>cincuenta y dos</w:t>
      </w:r>
      <w:r w:rsidR="00B22462" w:rsidRPr="00162E31">
        <w:rPr>
          <w:rFonts w:ascii="Arial" w:hAnsi="Arial" w:cs="Arial"/>
          <w:sz w:val="24"/>
          <w:szCs w:val="24"/>
        </w:rPr>
        <w:t xml:space="preserve"> </w:t>
      </w:r>
      <w:r w:rsidR="00AA553C" w:rsidRPr="00162E31">
        <w:rPr>
          <w:rFonts w:ascii="Arial" w:hAnsi="Arial" w:cs="Arial"/>
          <w:sz w:val="24"/>
          <w:szCs w:val="24"/>
        </w:rPr>
        <w:t>minutos</w:t>
      </w:r>
      <w:r w:rsidRPr="00162E31">
        <w:rPr>
          <w:rFonts w:ascii="Arial" w:hAnsi="Arial" w:cs="Arial"/>
          <w:sz w:val="24"/>
          <w:szCs w:val="24"/>
        </w:rPr>
        <w:t xml:space="preserve"> del día </w:t>
      </w:r>
      <w:r w:rsidR="003067ED" w:rsidRPr="00162E31">
        <w:rPr>
          <w:rFonts w:ascii="Arial" w:hAnsi="Arial" w:cs="Arial"/>
          <w:sz w:val="24"/>
          <w:szCs w:val="24"/>
        </w:rPr>
        <w:t>veintiséis</w:t>
      </w:r>
      <w:r w:rsidR="003F53D8" w:rsidRPr="00162E31">
        <w:rPr>
          <w:rFonts w:ascii="Arial" w:hAnsi="Arial" w:cs="Arial"/>
          <w:sz w:val="24"/>
          <w:szCs w:val="24"/>
        </w:rPr>
        <w:t xml:space="preserve"> </w:t>
      </w:r>
      <w:r w:rsidR="00B22462" w:rsidRPr="00162E31">
        <w:rPr>
          <w:rFonts w:ascii="Arial" w:hAnsi="Arial" w:cs="Arial"/>
          <w:sz w:val="24"/>
          <w:szCs w:val="24"/>
        </w:rPr>
        <w:t xml:space="preserve">de </w:t>
      </w:r>
      <w:r w:rsidR="005D0FCD" w:rsidRPr="00162E31">
        <w:rPr>
          <w:rFonts w:ascii="Arial" w:hAnsi="Arial" w:cs="Arial"/>
          <w:sz w:val="24"/>
          <w:szCs w:val="24"/>
        </w:rPr>
        <w:t>abril</w:t>
      </w:r>
      <w:r w:rsidR="007B1144" w:rsidRPr="00162E31">
        <w:rPr>
          <w:rFonts w:ascii="Arial" w:hAnsi="Arial" w:cs="Arial"/>
          <w:sz w:val="24"/>
          <w:szCs w:val="24"/>
        </w:rPr>
        <w:t xml:space="preserve"> del año dos mil dieciséis</w:t>
      </w:r>
      <w:r w:rsidRPr="00162E3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E6B6C" w:rsidRPr="00162E31">
        <w:rPr>
          <w:rFonts w:ascii="Arial" w:hAnsi="Arial" w:cs="Arial"/>
          <w:b/>
          <w:sz w:val="24"/>
          <w:szCs w:val="24"/>
        </w:rPr>
        <w:t>02</w:t>
      </w:r>
      <w:r w:rsidR="00162E31" w:rsidRPr="00162E31">
        <w:rPr>
          <w:rFonts w:ascii="Arial" w:hAnsi="Arial" w:cs="Arial"/>
          <w:b/>
          <w:sz w:val="24"/>
          <w:szCs w:val="24"/>
        </w:rPr>
        <w:t>6</w:t>
      </w:r>
      <w:r w:rsidR="007B1144"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CB0467" w:rsidRPr="00162E31">
        <w:rPr>
          <w:rFonts w:ascii="Arial" w:hAnsi="Arial" w:cs="Arial"/>
          <w:sz w:val="24"/>
          <w:szCs w:val="24"/>
        </w:rPr>
        <w:t>d</w:t>
      </w:r>
      <w:r w:rsidR="00162E31" w:rsidRPr="00162E31">
        <w:rPr>
          <w:rFonts w:ascii="Arial" w:hAnsi="Arial" w:cs="Arial"/>
          <w:sz w:val="24"/>
          <w:szCs w:val="24"/>
        </w:rPr>
        <w:t>e la</w:t>
      </w:r>
      <w:r w:rsidR="00C74FDD" w:rsidRPr="00162E31">
        <w:rPr>
          <w:rFonts w:ascii="Arial" w:hAnsi="Arial" w:cs="Arial"/>
          <w:sz w:val="24"/>
          <w:szCs w:val="24"/>
        </w:rPr>
        <w:t xml:space="preserve"> </w:t>
      </w:r>
      <w:r w:rsidR="00162E31" w:rsidRPr="00162E31">
        <w:rPr>
          <w:rFonts w:ascii="Arial" w:hAnsi="Arial" w:cs="Arial"/>
          <w:sz w:val="24"/>
          <w:szCs w:val="24"/>
        </w:rPr>
        <w:t xml:space="preserve">señorita </w:t>
      </w:r>
      <w:proofErr w:type="spellStart"/>
      <w:r w:rsidR="00A67CA4" w:rsidRPr="00754FB6">
        <w:rPr>
          <w:rFonts w:ascii="Arial" w:hAnsi="Arial" w:cs="Arial"/>
          <w:sz w:val="24"/>
          <w:szCs w:val="24"/>
          <w:highlight w:val="black"/>
        </w:rPr>
        <w:t>xxxxxxxxxxxxxxxxxxxxxxx</w:t>
      </w:r>
      <w:r w:rsidR="00754FB6" w:rsidRPr="00754FB6">
        <w:rPr>
          <w:rFonts w:ascii="Arial" w:hAnsi="Arial" w:cs="Arial"/>
          <w:sz w:val="24"/>
          <w:szCs w:val="24"/>
          <w:highlight w:val="black"/>
        </w:rPr>
        <w:t>xxx</w:t>
      </w:r>
      <w:r w:rsidR="00A67CA4" w:rsidRPr="00754FB6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162E31" w:rsidRPr="00162E31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A67CA4" w:rsidRPr="00754FB6">
        <w:rPr>
          <w:rFonts w:ascii="Arial" w:hAnsi="Arial" w:cs="Arial"/>
          <w:sz w:val="24"/>
          <w:szCs w:val="24"/>
          <w:highlight w:val="black"/>
        </w:rPr>
        <w:t>xxxxxxxxxxxxxxxxxxx</w:t>
      </w:r>
      <w:r w:rsidR="00754FB6" w:rsidRPr="00754FB6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="00A67CA4" w:rsidRPr="00754FB6">
        <w:rPr>
          <w:rFonts w:ascii="Arial" w:hAnsi="Arial" w:cs="Arial"/>
          <w:sz w:val="24"/>
          <w:szCs w:val="24"/>
          <w:highlight w:val="black"/>
        </w:rPr>
        <w:t>xx</w:t>
      </w:r>
      <w:proofErr w:type="spellEnd"/>
      <w:r w:rsidR="00C74FDD" w:rsidRPr="00162E31">
        <w:rPr>
          <w:rFonts w:ascii="Arial" w:hAnsi="Arial" w:cs="Arial"/>
          <w:sz w:val="24"/>
          <w:szCs w:val="24"/>
        </w:rPr>
        <w:t xml:space="preserve">, </w:t>
      </w:r>
      <w:r w:rsidRPr="00162E31">
        <w:rPr>
          <w:rFonts w:ascii="Arial" w:hAnsi="Arial" w:cs="Arial"/>
          <w:sz w:val="24"/>
          <w:szCs w:val="24"/>
        </w:rPr>
        <w:t>quien requirió:</w:t>
      </w:r>
      <w:r w:rsidR="00C74FDD" w:rsidRPr="00162E31">
        <w:rPr>
          <w:rFonts w:ascii="Arial" w:hAnsi="Arial" w:cs="Arial"/>
          <w:sz w:val="24"/>
          <w:szCs w:val="24"/>
        </w:rPr>
        <w:t xml:space="preserve"> </w:t>
      </w:r>
      <w:r w:rsidR="00162E31" w:rsidRPr="00162E31">
        <w:rPr>
          <w:rFonts w:ascii="Arial" w:hAnsi="Arial" w:cs="Arial"/>
          <w:b/>
          <w:sz w:val="24"/>
          <w:szCs w:val="24"/>
        </w:rPr>
        <w:t>“Documento de las auditorias administrativas aplicadas a ustedes como institución.”</w:t>
      </w:r>
      <w:r w:rsidR="00CB0467"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 w:rsidR="004B0C21" w:rsidRPr="00162E31">
        <w:rPr>
          <w:rFonts w:ascii="Arial" w:hAnsi="Arial" w:cs="Arial"/>
          <w:sz w:val="24"/>
          <w:szCs w:val="24"/>
        </w:rPr>
        <w:t>realizaron las gestiones correspondientes</w:t>
      </w:r>
      <w:r w:rsidR="009214AD" w:rsidRPr="00162E31">
        <w:rPr>
          <w:rFonts w:ascii="Arial" w:hAnsi="Arial" w:cs="Arial"/>
          <w:sz w:val="24"/>
          <w:szCs w:val="24"/>
        </w:rPr>
        <w:t xml:space="preserve"> para obtener la información de interés</w:t>
      </w:r>
      <w:r w:rsidR="00162E31" w:rsidRPr="00162E31">
        <w:rPr>
          <w:rFonts w:ascii="Arial" w:hAnsi="Arial" w:cs="Arial"/>
          <w:sz w:val="24"/>
          <w:szCs w:val="24"/>
        </w:rPr>
        <w:t xml:space="preserve"> con la Unidad Auditoría Interna</w:t>
      </w:r>
      <w:r w:rsidR="00184152" w:rsidRPr="00162E31">
        <w:rPr>
          <w:rFonts w:ascii="Arial" w:hAnsi="Arial" w:cs="Arial"/>
          <w:sz w:val="24"/>
          <w:szCs w:val="24"/>
        </w:rPr>
        <w:t xml:space="preserve"> y </w:t>
      </w:r>
      <w:r w:rsidR="00C102F1" w:rsidRPr="00162E31">
        <w:rPr>
          <w:rFonts w:ascii="Arial" w:hAnsi="Arial" w:cs="Arial"/>
          <w:sz w:val="24"/>
          <w:szCs w:val="24"/>
        </w:rPr>
        <w:t xml:space="preserve">considerando que la solicitud cumple con todos los requisitos 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>establecidos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 xml:space="preserve"> en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 xml:space="preserve"> el artículo 66 de la Ley de Acceso </w:t>
      </w:r>
      <w:r w:rsidR="000E6B6C" w:rsidRPr="00162E31">
        <w:rPr>
          <w:rFonts w:ascii="Arial" w:hAnsi="Arial" w:cs="Arial"/>
          <w:sz w:val="24"/>
          <w:szCs w:val="24"/>
        </w:rPr>
        <w:t>a la Información Pública -LAIP-, que no se encuentra entre las excepciones enumeradas en los Artículos 19 y 24 de la LAIP,</w:t>
      </w:r>
      <w:r w:rsidR="00C102F1" w:rsidRPr="00162E31">
        <w:rPr>
          <w:rFonts w:ascii="Arial" w:hAnsi="Arial" w:cs="Arial"/>
          <w:sz w:val="24"/>
          <w:szCs w:val="24"/>
        </w:rPr>
        <w:t xml:space="preserve"> por tanto, se resuelve:</w:t>
      </w:r>
    </w:p>
    <w:p w14:paraId="16567543" w14:textId="77777777" w:rsidR="00B22462" w:rsidRPr="00162E31" w:rsidRDefault="00B22462" w:rsidP="00E0120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7C2E31AA" w:rsidR="00A0417C" w:rsidRPr="00162E31" w:rsidRDefault="00FC03CA" w:rsidP="00E01208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162E31">
        <w:rPr>
          <w:rFonts w:ascii="Arial" w:hAnsi="Arial" w:cs="Arial"/>
          <w:b/>
          <w:sz w:val="28"/>
          <w:lang w:val="es-SV"/>
        </w:rPr>
        <w:t>INFORMACIÓN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E90724">
        <w:rPr>
          <w:rFonts w:ascii="Arial" w:hAnsi="Arial" w:cs="Arial"/>
          <w:b/>
          <w:sz w:val="28"/>
          <w:lang w:val="es-SV"/>
        </w:rPr>
        <w:t>DISPONIBLE</w:t>
      </w:r>
    </w:p>
    <w:p w14:paraId="0E02791F" w14:textId="77777777" w:rsidR="00A0417C" w:rsidRPr="00162E31" w:rsidRDefault="00A0417C" w:rsidP="00E01208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31A42CF3" w14:textId="77777777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La institución no dispone de informes o documentos de auditorías administrativas realizadas por la Corte de Cuentas de la República o Firmas Privadas de Auditoría. Los informes recibidos corresponden a auditorías financieras (Corte de Cuentas y Firmas Privadas) y auditoría de gestión (Corte de Cuentas).</w:t>
      </w:r>
    </w:p>
    <w:p w14:paraId="025D4644" w14:textId="77777777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F5D45F7" w14:textId="6ECDF309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 xml:space="preserve">El Artículo 31 de la Ley de la Corte de Cuentas, establece los tipos de auditoría: </w:t>
      </w:r>
    </w:p>
    <w:p w14:paraId="4851F577" w14:textId="2E9C6911" w:rsidR="00162E31" w:rsidRPr="00162E31" w:rsidRDefault="00162E31" w:rsidP="00162E31">
      <w:pPr>
        <w:pStyle w:val="Prrafodelista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Financiera</w:t>
      </w:r>
    </w:p>
    <w:p w14:paraId="0B42B3D2" w14:textId="6149DA69" w:rsidR="00162E31" w:rsidRPr="00162E31" w:rsidRDefault="00162E31" w:rsidP="00162E31">
      <w:pPr>
        <w:pStyle w:val="Prrafodelista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Operacional o de gestión</w:t>
      </w:r>
    </w:p>
    <w:p w14:paraId="18F92DBF" w14:textId="304922CF" w:rsidR="00162E31" w:rsidRPr="00162E31" w:rsidRDefault="00162E31" w:rsidP="00162E31">
      <w:pPr>
        <w:pStyle w:val="Prrafodelista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Examen especial</w:t>
      </w:r>
    </w:p>
    <w:p w14:paraId="4EE768FE" w14:textId="77777777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A5CC38B" w14:textId="45D234A3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Los n</w:t>
      </w:r>
      <w:r>
        <w:rPr>
          <w:rFonts w:ascii="Arial" w:hAnsi="Arial" w:cs="Arial"/>
        </w:rPr>
        <w:t xml:space="preserve">umerales 2), 3) y 4) del Art. </w:t>
      </w:r>
      <w:r w:rsidRPr="00162E31">
        <w:rPr>
          <w:rFonts w:ascii="Arial" w:hAnsi="Arial" w:cs="Arial"/>
        </w:rPr>
        <w:t>5 de las Normas de Auditoría Gubernamental conceptualizan los tres tipos de auditoría.</w:t>
      </w:r>
    </w:p>
    <w:p w14:paraId="43C66617" w14:textId="77777777" w:rsidR="00162E31" w:rsidRPr="00162E31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70E0012" w14:textId="1EB3A8D3" w:rsidR="00C74FDD" w:rsidRDefault="00162E31" w:rsidP="00162E31">
      <w:pPr>
        <w:shd w:val="clear" w:color="auto" w:fill="FFFFFF" w:themeFill="background1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El requerimiento recibido no es aplicable, por cuanto la entidad no es sujeta de auditorías administrativas enfocadas a Direcciones o Unidades.</w:t>
      </w:r>
    </w:p>
    <w:p w14:paraId="07D3E5AA" w14:textId="77777777" w:rsidR="0042561E" w:rsidRDefault="0042561E" w:rsidP="004D4C7D">
      <w:pPr>
        <w:shd w:val="clear" w:color="auto" w:fill="FFFFFF" w:themeFill="background1"/>
        <w:jc w:val="right"/>
        <w:rPr>
          <w:rFonts w:ascii="Arial" w:hAnsi="Arial" w:cs="Arial"/>
          <w:color w:val="000099"/>
        </w:rPr>
      </w:pPr>
    </w:p>
    <w:p w14:paraId="034AAEA1" w14:textId="671E5670" w:rsidR="0042561E" w:rsidRDefault="004D4C7D" w:rsidP="0042561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bookmarkStart w:id="0" w:name="_GoBack"/>
      <w:r w:rsidRPr="0042561E">
        <w:rPr>
          <w:rFonts w:ascii="Arial" w:hAnsi="Arial" w:cs="Arial"/>
          <w:b/>
          <w:color w:val="000099"/>
        </w:rPr>
        <w:t>Rúbrica</w:t>
      </w:r>
    </w:p>
    <w:p w14:paraId="5C31E34E" w14:textId="77777777" w:rsidR="0042561E" w:rsidRDefault="0042561E" w:rsidP="0042561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1E702EC" w14:textId="77777777" w:rsidR="0042561E" w:rsidRPr="0042561E" w:rsidRDefault="0042561E" w:rsidP="0042561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9F5E19E" w14:textId="75EC5DB5" w:rsidR="004D4C7D" w:rsidRPr="0042561E" w:rsidRDefault="004D4C7D" w:rsidP="0042561E">
      <w:pPr>
        <w:shd w:val="clear" w:color="auto" w:fill="FFFFFF" w:themeFill="background1"/>
        <w:jc w:val="center"/>
        <w:rPr>
          <w:rFonts w:ascii="Arial" w:hAnsi="Arial" w:cs="Arial"/>
        </w:rPr>
      </w:pPr>
      <w:r w:rsidRPr="0042561E">
        <w:rPr>
          <w:rFonts w:ascii="Arial" w:hAnsi="Arial" w:cs="Arial"/>
        </w:rPr>
        <w:t xml:space="preserve">Oficial Información </w:t>
      </w:r>
      <w:r w:rsidR="0042561E" w:rsidRPr="0042561E">
        <w:rPr>
          <w:rFonts w:ascii="Arial" w:hAnsi="Arial" w:cs="Arial"/>
        </w:rPr>
        <w:t>y Transparencia</w:t>
      </w:r>
      <w:bookmarkEnd w:id="0"/>
    </w:p>
    <w:sectPr w:rsidR="004D4C7D" w:rsidRPr="0042561E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9D317" w14:textId="77777777" w:rsidR="008C43D4" w:rsidRDefault="008C43D4" w:rsidP="00385C3D">
      <w:r>
        <w:separator/>
      </w:r>
    </w:p>
  </w:endnote>
  <w:endnote w:type="continuationSeparator" w:id="0">
    <w:p w14:paraId="09866A3D" w14:textId="77777777" w:rsidR="008C43D4" w:rsidRDefault="008C43D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FB530" w14:textId="77777777" w:rsidR="008C43D4" w:rsidRDefault="008C43D4" w:rsidP="00385C3D">
      <w:r>
        <w:separator/>
      </w:r>
    </w:p>
  </w:footnote>
  <w:footnote w:type="continuationSeparator" w:id="0">
    <w:p w14:paraId="4BE0A74E" w14:textId="77777777" w:rsidR="008C43D4" w:rsidRDefault="008C43D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C43D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69534F5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C43D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0"/>
  </w:num>
  <w:num w:numId="4">
    <w:abstractNumId w:val="21"/>
  </w:num>
  <w:num w:numId="5">
    <w:abstractNumId w:val="35"/>
  </w:num>
  <w:num w:numId="6">
    <w:abstractNumId w:val="10"/>
  </w:num>
  <w:num w:numId="7">
    <w:abstractNumId w:val="23"/>
  </w:num>
  <w:num w:numId="8">
    <w:abstractNumId w:val="31"/>
  </w:num>
  <w:num w:numId="9">
    <w:abstractNumId w:val="26"/>
  </w:num>
  <w:num w:numId="10">
    <w:abstractNumId w:val="16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2"/>
  </w:num>
  <w:num w:numId="14">
    <w:abstractNumId w:val="33"/>
  </w:num>
  <w:num w:numId="15">
    <w:abstractNumId w:val="13"/>
  </w:num>
  <w:num w:numId="16">
    <w:abstractNumId w:val="28"/>
  </w:num>
  <w:num w:numId="17">
    <w:abstractNumId w:val="4"/>
  </w:num>
  <w:num w:numId="18">
    <w:abstractNumId w:val="15"/>
  </w:num>
  <w:num w:numId="19">
    <w:abstractNumId w:val="27"/>
  </w:num>
  <w:num w:numId="20">
    <w:abstractNumId w:val="6"/>
  </w:num>
  <w:num w:numId="21">
    <w:abstractNumId w:val="14"/>
  </w:num>
  <w:num w:numId="22">
    <w:abstractNumId w:val="9"/>
  </w:num>
  <w:num w:numId="23">
    <w:abstractNumId w:val="18"/>
  </w:num>
  <w:num w:numId="24">
    <w:abstractNumId w:val="12"/>
  </w:num>
  <w:num w:numId="25">
    <w:abstractNumId w:val="29"/>
  </w:num>
  <w:num w:numId="26">
    <w:abstractNumId w:val="2"/>
  </w:num>
  <w:num w:numId="27">
    <w:abstractNumId w:val="5"/>
  </w:num>
  <w:num w:numId="28">
    <w:abstractNumId w:val="22"/>
  </w:num>
  <w:num w:numId="29">
    <w:abstractNumId w:val="7"/>
  </w:num>
  <w:num w:numId="30">
    <w:abstractNumId w:val="8"/>
  </w:num>
  <w:num w:numId="31">
    <w:abstractNumId w:val="1"/>
  </w:num>
  <w:num w:numId="32">
    <w:abstractNumId w:val="24"/>
  </w:num>
  <w:num w:numId="33">
    <w:abstractNumId w:val="25"/>
  </w:num>
  <w:num w:numId="34">
    <w:abstractNumId w:val="0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2E57"/>
    <w:rsid w:val="000034BA"/>
    <w:rsid w:val="00005448"/>
    <w:rsid w:val="0001763F"/>
    <w:rsid w:val="00020FF0"/>
    <w:rsid w:val="000414BC"/>
    <w:rsid w:val="00041961"/>
    <w:rsid w:val="00060117"/>
    <w:rsid w:val="0006670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314BF"/>
    <w:rsid w:val="001334CC"/>
    <w:rsid w:val="00162E31"/>
    <w:rsid w:val="001749C2"/>
    <w:rsid w:val="00176E22"/>
    <w:rsid w:val="00182567"/>
    <w:rsid w:val="00184152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37EAD"/>
    <w:rsid w:val="0024307B"/>
    <w:rsid w:val="0026479E"/>
    <w:rsid w:val="00267558"/>
    <w:rsid w:val="00272DD4"/>
    <w:rsid w:val="002778EC"/>
    <w:rsid w:val="00281DB1"/>
    <w:rsid w:val="00290F5A"/>
    <w:rsid w:val="002C31B0"/>
    <w:rsid w:val="002E1E59"/>
    <w:rsid w:val="002F65AA"/>
    <w:rsid w:val="0030175B"/>
    <w:rsid w:val="003067ED"/>
    <w:rsid w:val="0031654B"/>
    <w:rsid w:val="00344A6A"/>
    <w:rsid w:val="00363BD2"/>
    <w:rsid w:val="0036534D"/>
    <w:rsid w:val="00375C58"/>
    <w:rsid w:val="00385C3D"/>
    <w:rsid w:val="003C7452"/>
    <w:rsid w:val="003F3285"/>
    <w:rsid w:val="003F53D8"/>
    <w:rsid w:val="00405239"/>
    <w:rsid w:val="00411DFD"/>
    <w:rsid w:val="00416D44"/>
    <w:rsid w:val="0042561E"/>
    <w:rsid w:val="00451C81"/>
    <w:rsid w:val="00452915"/>
    <w:rsid w:val="004540D0"/>
    <w:rsid w:val="00460794"/>
    <w:rsid w:val="00462C69"/>
    <w:rsid w:val="0046558E"/>
    <w:rsid w:val="00473FF0"/>
    <w:rsid w:val="00491B46"/>
    <w:rsid w:val="004B0C21"/>
    <w:rsid w:val="004D008A"/>
    <w:rsid w:val="004D4C7D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3453"/>
    <w:rsid w:val="00594BD1"/>
    <w:rsid w:val="005A03D1"/>
    <w:rsid w:val="005A04F6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5428D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147BC"/>
    <w:rsid w:val="00730E8F"/>
    <w:rsid w:val="00747F8B"/>
    <w:rsid w:val="007512C7"/>
    <w:rsid w:val="00754FB6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07E90"/>
    <w:rsid w:val="008200A9"/>
    <w:rsid w:val="00870D42"/>
    <w:rsid w:val="00874C9A"/>
    <w:rsid w:val="008953D0"/>
    <w:rsid w:val="00897B43"/>
    <w:rsid w:val="008C1696"/>
    <w:rsid w:val="008C43D4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0417C"/>
    <w:rsid w:val="00A11645"/>
    <w:rsid w:val="00A15EC5"/>
    <w:rsid w:val="00A16F25"/>
    <w:rsid w:val="00A30B41"/>
    <w:rsid w:val="00A3688F"/>
    <w:rsid w:val="00A50147"/>
    <w:rsid w:val="00A55BD3"/>
    <w:rsid w:val="00A67CA4"/>
    <w:rsid w:val="00A76733"/>
    <w:rsid w:val="00A86E28"/>
    <w:rsid w:val="00AA4E4E"/>
    <w:rsid w:val="00AA553C"/>
    <w:rsid w:val="00AB00E5"/>
    <w:rsid w:val="00AC6662"/>
    <w:rsid w:val="00AC73D4"/>
    <w:rsid w:val="00AF685C"/>
    <w:rsid w:val="00B20E15"/>
    <w:rsid w:val="00B22462"/>
    <w:rsid w:val="00B34364"/>
    <w:rsid w:val="00B46485"/>
    <w:rsid w:val="00B5488F"/>
    <w:rsid w:val="00B74189"/>
    <w:rsid w:val="00B76ED7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006"/>
    <w:rsid w:val="00CB0467"/>
    <w:rsid w:val="00CD08B5"/>
    <w:rsid w:val="00CD3A62"/>
    <w:rsid w:val="00D13240"/>
    <w:rsid w:val="00D5394D"/>
    <w:rsid w:val="00D62844"/>
    <w:rsid w:val="00D71733"/>
    <w:rsid w:val="00D7628D"/>
    <w:rsid w:val="00D840B8"/>
    <w:rsid w:val="00DA1F15"/>
    <w:rsid w:val="00DA4786"/>
    <w:rsid w:val="00DC3ED4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D1CAE"/>
    <w:rsid w:val="00ED772A"/>
    <w:rsid w:val="00EE497B"/>
    <w:rsid w:val="00EF0D8C"/>
    <w:rsid w:val="00EF675E"/>
    <w:rsid w:val="00F03580"/>
    <w:rsid w:val="00F06263"/>
    <w:rsid w:val="00F1187E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91E08"/>
    <w:rsid w:val="00FA0BEA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4A6BE-6639-4ACA-951C-985258EB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Duke</cp:lastModifiedBy>
  <cp:revision>11</cp:revision>
  <cp:lastPrinted>2016-04-26T16:11:00Z</cp:lastPrinted>
  <dcterms:created xsi:type="dcterms:W3CDTF">2016-04-29T21:04:00Z</dcterms:created>
  <dcterms:modified xsi:type="dcterms:W3CDTF">2017-09-16T20:56:00Z</dcterms:modified>
</cp:coreProperties>
</file>