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FD4EE" w14:textId="77777777" w:rsidR="00FA455C" w:rsidRDefault="00FA455C" w:rsidP="004E381D">
      <w:pPr>
        <w:jc w:val="center"/>
        <w:rPr>
          <w:rFonts w:eastAsia="Arial Unicode MS" w:cstheme="majorBidi"/>
          <w:b/>
          <w:bCs/>
          <w:color w:val="000099"/>
          <w:sz w:val="18"/>
          <w:szCs w:val="28"/>
          <w:lang w:eastAsia="en-US"/>
        </w:rPr>
      </w:pPr>
    </w:p>
    <w:p w14:paraId="4688B0E9" w14:textId="77777777" w:rsidR="00FA455C" w:rsidRDefault="00FA455C" w:rsidP="004E381D">
      <w:pPr>
        <w:jc w:val="center"/>
        <w:rPr>
          <w:rFonts w:eastAsia="Arial Unicode MS" w:cstheme="majorBidi"/>
          <w:b/>
          <w:bCs/>
          <w:color w:val="000099"/>
          <w:sz w:val="18"/>
          <w:szCs w:val="28"/>
          <w:lang w:eastAsia="en-US"/>
        </w:rPr>
      </w:pPr>
    </w:p>
    <w:p w14:paraId="47860096" w14:textId="77777777" w:rsidR="004E381D" w:rsidRPr="00FA455C" w:rsidRDefault="004E381D" w:rsidP="004E381D">
      <w:pPr>
        <w:jc w:val="center"/>
        <w:rPr>
          <w:rFonts w:eastAsia="Arial Unicode MS" w:cstheme="majorBidi"/>
          <w:b/>
          <w:bCs/>
          <w:color w:val="000099"/>
          <w:sz w:val="18"/>
          <w:szCs w:val="28"/>
          <w:lang w:eastAsia="en-US"/>
        </w:rPr>
      </w:pPr>
      <w:r w:rsidRPr="00FA455C">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párrafo de la presente resolución.</w:t>
      </w:r>
    </w:p>
    <w:p w14:paraId="4678C147" w14:textId="77777777" w:rsidR="00680EEA" w:rsidRPr="004E381D" w:rsidRDefault="00680EEA" w:rsidP="00817863">
      <w:pPr>
        <w:jc w:val="center"/>
        <w:rPr>
          <w:rFonts w:ascii="Arial" w:hAnsi="Arial" w:cs="Arial"/>
          <w:b/>
        </w:rPr>
      </w:pPr>
    </w:p>
    <w:p w14:paraId="62249FA1" w14:textId="77777777" w:rsidR="00817863" w:rsidRPr="00817863" w:rsidRDefault="00817863" w:rsidP="00817863">
      <w:pPr>
        <w:jc w:val="center"/>
        <w:rPr>
          <w:rFonts w:ascii="Arial" w:hAnsi="Arial" w:cs="Arial"/>
          <w:b/>
          <w:lang w:val="es-SV"/>
        </w:rPr>
      </w:pPr>
    </w:p>
    <w:p w14:paraId="330A0D1F" w14:textId="77777777" w:rsidR="00FC03CA" w:rsidRPr="00817863" w:rsidRDefault="00FC03CA" w:rsidP="00817863">
      <w:pPr>
        <w:jc w:val="center"/>
        <w:rPr>
          <w:rFonts w:ascii="Arial" w:hAnsi="Arial" w:cs="Arial"/>
          <w:b/>
          <w:sz w:val="28"/>
          <w:lang w:val="es-SV"/>
        </w:rPr>
      </w:pPr>
      <w:r w:rsidRPr="00817863">
        <w:rPr>
          <w:rFonts w:ascii="Arial" w:hAnsi="Arial" w:cs="Arial"/>
          <w:b/>
          <w:sz w:val="28"/>
          <w:lang w:val="es-SV"/>
        </w:rPr>
        <w:t xml:space="preserve">RESOLUCIÓN DE ENTREGA DE INFORMACIÓN </w:t>
      </w:r>
    </w:p>
    <w:p w14:paraId="740A7D70" w14:textId="4176A9E5" w:rsidR="00730E8F" w:rsidRPr="00817863" w:rsidRDefault="00FC03CA" w:rsidP="00817863">
      <w:pPr>
        <w:jc w:val="center"/>
        <w:rPr>
          <w:rFonts w:ascii="Arial" w:hAnsi="Arial" w:cs="Arial"/>
          <w:b/>
          <w:sz w:val="28"/>
          <w:lang w:val="es-SV"/>
        </w:rPr>
      </w:pPr>
      <w:r w:rsidRPr="00817863">
        <w:rPr>
          <w:rFonts w:ascii="Arial" w:hAnsi="Arial" w:cs="Arial"/>
          <w:b/>
          <w:sz w:val="28"/>
          <w:lang w:val="es-SV"/>
        </w:rPr>
        <w:t xml:space="preserve">SOLICITUD NÚMERO </w:t>
      </w:r>
      <w:r w:rsidR="00817863" w:rsidRPr="00817863">
        <w:rPr>
          <w:rFonts w:ascii="Arial" w:hAnsi="Arial" w:cs="Arial"/>
          <w:b/>
          <w:sz w:val="28"/>
          <w:lang w:val="es-SV"/>
        </w:rPr>
        <w:t>004</w:t>
      </w:r>
      <w:r w:rsidR="00FE6B0B" w:rsidRPr="00817863">
        <w:rPr>
          <w:rFonts w:ascii="Arial" w:hAnsi="Arial" w:cs="Arial"/>
          <w:b/>
          <w:sz w:val="28"/>
          <w:lang w:val="es-SV"/>
        </w:rPr>
        <w:t>/2016</w:t>
      </w:r>
    </w:p>
    <w:p w14:paraId="320CD6CE" w14:textId="77777777" w:rsidR="00817863" w:rsidRPr="00817863" w:rsidRDefault="00817863" w:rsidP="00817863">
      <w:pPr>
        <w:jc w:val="center"/>
        <w:rPr>
          <w:rFonts w:ascii="Arial" w:hAnsi="Arial" w:cs="Arial"/>
          <w:b/>
          <w:lang w:val="es-SV"/>
        </w:rPr>
      </w:pPr>
    </w:p>
    <w:p w14:paraId="06248588" w14:textId="77777777" w:rsidR="00FC03CA" w:rsidRPr="00817863" w:rsidRDefault="00FC03CA" w:rsidP="00817863">
      <w:pPr>
        <w:jc w:val="center"/>
        <w:rPr>
          <w:rFonts w:ascii="Arial" w:hAnsi="Arial" w:cs="Arial"/>
          <w:b/>
          <w:lang w:val="es-SV"/>
        </w:rPr>
      </w:pPr>
    </w:p>
    <w:p w14:paraId="772AEF23" w14:textId="0EA23619" w:rsidR="00DA1F15" w:rsidRPr="00817863" w:rsidRDefault="00FC03CA" w:rsidP="00817863">
      <w:pPr>
        <w:pStyle w:val="Textosinformato"/>
        <w:jc w:val="both"/>
        <w:rPr>
          <w:rFonts w:ascii="Arial" w:hAnsi="Arial" w:cs="Arial"/>
          <w:b/>
          <w:sz w:val="24"/>
          <w:szCs w:val="24"/>
        </w:rPr>
      </w:pPr>
      <w:r w:rsidRPr="00817863">
        <w:rPr>
          <w:rFonts w:ascii="Arial" w:hAnsi="Arial" w:cs="Arial"/>
          <w:sz w:val="24"/>
          <w:szCs w:val="24"/>
        </w:rPr>
        <w:t xml:space="preserve">En las oficinas de la Defensoría del Consumidor, a las </w:t>
      </w:r>
      <w:r w:rsidR="00B63487">
        <w:rPr>
          <w:rFonts w:ascii="Arial" w:hAnsi="Arial" w:cs="Arial"/>
          <w:sz w:val="24"/>
          <w:szCs w:val="24"/>
        </w:rPr>
        <w:t xml:space="preserve">trece </w:t>
      </w:r>
      <w:r w:rsidRPr="00817863">
        <w:rPr>
          <w:rFonts w:ascii="Arial" w:hAnsi="Arial" w:cs="Arial"/>
          <w:sz w:val="24"/>
          <w:szCs w:val="24"/>
        </w:rPr>
        <w:t xml:space="preserve">horas </w:t>
      </w:r>
      <w:r w:rsidR="00E01E5E" w:rsidRPr="00817863">
        <w:rPr>
          <w:rFonts w:ascii="Arial" w:hAnsi="Arial" w:cs="Arial"/>
          <w:sz w:val="24"/>
          <w:szCs w:val="24"/>
        </w:rPr>
        <w:t xml:space="preserve">y </w:t>
      </w:r>
      <w:r w:rsidR="00D95038">
        <w:rPr>
          <w:rFonts w:ascii="Arial" w:hAnsi="Arial" w:cs="Arial"/>
          <w:sz w:val="24"/>
          <w:szCs w:val="24"/>
        </w:rPr>
        <w:t>cincuenta</w:t>
      </w:r>
      <w:r w:rsidR="000B5362" w:rsidRPr="00817863">
        <w:rPr>
          <w:rFonts w:ascii="Arial" w:hAnsi="Arial" w:cs="Arial"/>
          <w:sz w:val="24"/>
          <w:szCs w:val="24"/>
        </w:rPr>
        <w:t xml:space="preserve"> </w:t>
      </w:r>
      <w:r w:rsidRPr="00817863">
        <w:rPr>
          <w:rFonts w:ascii="Arial" w:hAnsi="Arial" w:cs="Arial"/>
          <w:sz w:val="24"/>
          <w:szCs w:val="24"/>
        </w:rPr>
        <w:t xml:space="preserve">minutos del día </w:t>
      </w:r>
      <w:r w:rsidR="00817863" w:rsidRPr="00817863">
        <w:rPr>
          <w:rFonts w:ascii="Arial" w:hAnsi="Arial" w:cs="Arial"/>
          <w:sz w:val="24"/>
          <w:szCs w:val="24"/>
        </w:rPr>
        <w:t>veintiuno</w:t>
      </w:r>
      <w:r w:rsidRPr="00817863">
        <w:rPr>
          <w:rFonts w:ascii="Arial" w:hAnsi="Arial" w:cs="Arial"/>
          <w:sz w:val="24"/>
          <w:szCs w:val="24"/>
        </w:rPr>
        <w:t xml:space="preserve"> de </w:t>
      </w:r>
      <w:r w:rsidR="00FE6B0B" w:rsidRPr="00817863">
        <w:rPr>
          <w:rFonts w:ascii="Arial" w:hAnsi="Arial" w:cs="Arial"/>
          <w:sz w:val="24"/>
          <w:szCs w:val="24"/>
        </w:rPr>
        <w:t>enero del año dos mil dieciséis</w:t>
      </w:r>
      <w:r w:rsidRPr="00817863">
        <w:rPr>
          <w:rFonts w:ascii="Arial" w:hAnsi="Arial" w:cs="Arial"/>
          <w:sz w:val="24"/>
          <w:szCs w:val="24"/>
        </w:rPr>
        <w:t xml:space="preserve">, luego de haber recibido y admitido la solicitud de información número </w:t>
      </w:r>
      <w:r w:rsidR="00FE6B0B" w:rsidRPr="00817863">
        <w:rPr>
          <w:rFonts w:ascii="Arial" w:hAnsi="Arial" w:cs="Arial"/>
          <w:b/>
          <w:sz w:val="24"/>
          <w:szCs w:val="24"/>
        </w:rPr>
        <w:t>00</w:t>
      </w:r>
      <w:r w:rsidR="00817863" w:rsidRPr="00817863">
        <w:rPr>
          <w:rFonts w:ascii="Arial" w:hAnsi="Arial" w:cs="Arial"/>
          <w:b/>
          <w:sz w:val="24"/>
          <w:szCs w:val="24"/>
        </w:rPr>
        <w:t>4</w:t>
      </w:r>
      <w:r w:rsidR="00FE6B0B" w:rsidRPr="00817863">
        <w:rPr>
          <w:rFonts w:ascii="Arial" w:hAnsi="Arial" w:cs="Arial"/>
          <w:b/>
          <w:sz w:val="24"/>
          <w:szCs w:val="24"/>
        </w:rPr>
        <w:t>/2016</w:t>
      </w:r>
      <w:r w:rsidRPr="00817863">
        <w:rPr>
          <w:rFonts w:ascii="Arial" w:hAnsi="Arial" w:cs="Arial"/>
          <w:sz w:val="24"/>
          <w:szCs w:val="24"/>
        </w:rPr>
        <w:t xml:space="preserve"> presentada ante la Unidad de Acceso a la Información Pública y Transparencia de esta Institución por parte </w:t>
      </w:r>
      <w:r w:rsidR="00817863" w:rsidRPr="00817863">
        <w:rPr>
          <w:rFonts w:ascii="Arial" w:hAnsi="Arial" w:cs="Arial"/>
          <w:sz w:val="24"/>
          <w:szCs w:val="24"/>
        </w:rPr>
        <w:t xml:space="preserve">del señor </w:t>
      </w:r>
      <w:r w:rsidR="00817863" w:rsidRPr="00817863">
        <w:rPr>
          <w:rFonts w:ascii="Arial" w:hAnsi="Arial" w:cs="Arial"/>
          <w:b/>
          <w:sz w:val="24"/>
          <w:szCs w:val="24"/>
        </w:rPr>
        <w:t>Cristian Marcel Menjívar Navarrete</w:t>
      </w:r>
      <w:r w:rsidR="00817863" w:rsidRPr="00817863">
        <w:rPr>
          <w:rFonts w:ascii="Arial" w:hAnsi="Arial" w:cs="Arial"/>
          <w:sz w:val="24"/>
          <w:szCs w:val="24"/>
        </w:rPr>
        <w:t>, quien se identifica con su Documento Único de Identidad número cero cero tres seis siete cuatro dos cuatro guión ocho</w:t>
      </w:r>
      <w:r w:rsidRPr="00817863">
        <w:rPr>
          <w:rFonts w:ascii="Arial" w:hAnsi="Arial" w:cs="Arial"/>
          <w:sz w:val="24"/>
          <w:szCs w:val="24"/>
        </w:rPr>
        <w:t>, quien requirió:</w:t>
      </w:r>
      <w:r w:rsidR="00BF58DE" w:rsidRPr="00817863">
        <w:rPr>
          <w:rFonts w:ascii="Arial" w:hAnsi="Arial" w:cs="Arial"/>
          <w:sz w:val="24"/>
          <w:szCs w:val="24"/>
        </w:rPr>
        <w:t xml:space="preserve"> </w:t>
      </w:r>
      <w:r w:rsidR="00817863" w:rsidRPr="00817863">
        <w:rPr>
          <w:rFonts w:ascii="Arial" w:hAnsi="Arial" w:cs="Arial"/>
          <w:b/>
          <w:sz w:val="24"/>
          <w:szCs w:val="24"/>
        </w:rPr>
        <w:t xml:space="preserve">1. ¿Es legal que una compañía telefónica incremente el monto de la factura mensual que le pago, con el argumento de cobro del impuesto especial para la seguridad? y 2. Si no es legal, ¿qué procede?, </w:t>
      </w:r>
      <w:r w:rsidRPr="00817863">
        <w:rPr>
          <w:rFonts w:ascii="Arial" w:hAnsi="Arial" w:cs="Arial"/>
          <w:color w:val="000000"/>
          <w:sz w:val="24"/>
          <w:szCs w:val="24"/>
          <w:lang w:eastAsia="es-SV"/>
        </w:rPr>
        <w:t>s</w:t>
      </w:r>
      <w:r w:rsidRPr="00817863">
        <w:rPr>
          <w:rFonts w:ascii="Arial" w:hAnsi="Arial" w:cs="Arial"/>
          <w:sz w:val="24"/>
          <w:szCs w:val="24"/>
        </w:rPr>
        <w:t xml:space="preserve">e </w:t>
      </w:r>
      <w:r w:rsidR="00CE1424" w:rsidRPr="00817863">
        <w:rPr>
          <w:rFonts w:ascii="Arial" w:hAnsi="Arial" w:cs="Arial"/>
          <w:sz w:val="24"/>
          <w:szCs w:val="24"/>
        </w:rPr>
        <w:t xml:space="preserve">realizaron </w:t>
      </w:r>
      <w:r w:rsidR="00817863" w:rsidRPr="00817863">
        <w:rPr>
          <w:rFonts w:ascii="Arial" w:hAnsi="Arial" w:cs="Arial"/>
          <w:sz w:val="24"/>
          <w:szCs w:val="24"/>
        </w:rPr>
        <w:t>las gestiones necesarias con la</w:t>
      </w:r>
      <w:r w:rsidR="00CE1424" w:rsidRPr="00817863">
        <w:rPr>
          <w:rFonts w:ascii="Arial" w:hAnsi="Arial" w:cs="Arial"/>
          <w:sz w:val="24"/>
          <w:szCs w:val="24"/>
        </w:rPr>
        <w:t xml:space="preserve"> Unidad</w:t>
      </w:r>
      <w:r w:rsidR="00817863" w:rsidRPr="00817863">
        <w:rPr>
          <w:rFonts w:ascii="Arial" w:hAnsi="Arial" w:cs="Arial"/>
          <w:sz w:val="24"/>
          <w:szCs w:val="24"/>
        </w:rPr>
        <w:t xml:space="preserve"> Administrativa</w:t>
      </w:r>
      <w:r w:rsidR="00CE1424" w:rsidRPr="00817863">
        <w:rPr>
          <w:rFonts w:ascii="Arial" w:hAnsi="Arial" w:cs="Arial"/>
          <w:sz w:val="24"/>
          <w:szCs w:val="24"/>
        </w:rPr>
        <w:t xml:space="preserve"> competente, a fin de obtener la información de interés y</w:t>
      </w:r>
      <w:r w:rsidR="00B57030">
        <w:rPr>
          <w:rFonts w:ascii="Arial" w:hAnsi="Arial" w:cs="Arial"/>
          <w:sz w:val="24"/>
          <w:szCs w:val="24"/>
        </w:rPr>
        <w:t>,</w:t>
      </w:r>
      <w:r w:rsidR="00CE1424" w:rsidRPr="00817863">
        <w:rPr>
          <w:rFonts w:ascii="Arial" w:hAnsi="Arial" w:cs="Arial"/>
          <w:sz w:val="24"/>
          <w:szCs w:val="24"/>
        </w:rPr>
        <w:t xml:space="preserve"> después de analizar</w:t>
      </w:r>
      <w:r w:rsidRPr="00817863">
        <w:rPr>
          <w:rFonts w:ascii="Arial" w:hAnsi="Arial" w:cs="Arial"/>
          <w:sz w:val="24"/>
          <w:szCs w:val="24"/>
        </w:rPr>
        <w:t xml:space="preserve"> el fondo de lo solicitado y considerando que la solicitud cumple con todos los requisitos </w:t>
      </w:r>
      <w:r w:rsidR="00B57030">
        <w:rPr>
          <w:rFonts w:ascii="Arial" w:hAnsi="Arial" w:cs="Arial"/>
          <w:sz w:val="24"/>
          <w:szCs w:val="24"/>
        </w:rPr>
        <w:t xml:space="preserve"> </w:t>
      </w:r>
      <w:r w:rsidRPr="00817863">
        <w:rPr>
          <w:rFonts w:ascii="Arial" w:hAnsi="Arial" w:cs="Arial"/>
          <w:sz w:val="24"/>
          <w:szCs w:val="24"/>
        </w:rPr>
        <w:t>establecidos</w:t>
      </w:r>
      <w:r w:rsidR="00B57030">
        <w:rPr>
          <w:rFonts w:ascii="Arial" w:hAnsi="Arial" w:cs="Arial"/>
          <w:sz w:val="24"/>
          <w:szCs w:val="24"/>
        </w:rPr>
        <w:t xml:space="preserve"> </w:t>
      </w:r>
      <w:r w:rsidRPr="00817863">
        <w:rPr>
          <w:rFonts w:ascii="Arial" w:hAnsi="Arial" w:cs="Arial"/>
          <w:sz w:val="24"/>
          <w:szCs w:val="24"/>
        </w:rPr>
        <w:t xml:space="preserve"> en </w:t>
      </w:r>
      <w:r w:rsidR="00B57030">
        <w:rPr>
          <w:rFonts w:ascii="Arial" w:hAnsi="Arial" w:cs="Arial"/>
          <w:sz w:val="24"/>
          <w:szCs w:val="24"/>
        </w:rPr>
        <w:t xml:space="preserve"> </w:t>
      </w:r>
      <w:r w:rsidRPr="00817863">
        <w:rPr>
          <w:rFonts w:ascii="Arial" w:hAnsi="Arial" w:cs="Arial"/>
          <w:sz w:val="24"/>
          <w:szCs w:val="24"/>
        </w:rPr>
        <w:t>el artículo 66 de la Ley de Acceso a</w:t>
      </w:r>
      <w:r w:rsidR="00CD3A62" w:rsidRPr="00817863">
        <w:rPr>
          <w:rFonts w:ascii="Arial" w:hAnsi="Arial" w:cs="Arial"/>
          <w:sz w:val="24"/>
          <w:szCs w:val="24"/>
        </w:rPr>
        <w:t xml:space="preserve"> la Información Pública -LAIP-</w:t>
      </w:r>
      <w:r w:rsidR="00B57030">
        <w:rPr>
          <w:rFonts w:ascii="Arial" w:hAnsi="Arial" w:cs="Arial"/>
          <w:sz w:val="24"/>
          <w:szCs w:val="24"/>
        </w:rPr>
        <w:t xml:space="preserve"> </w:t>
      </w:r>
      <w:r w:rsidR="00B57030" w:rsidRPr="004D008A">
        <w:rPr>
          <w:rFonts w:ascii="Arial" w:hAnsi="Arial" w:cs="Arial"/>
          <w:sz w:val="24"/>
          <w:szCs w:val="24"/>
        </w:rPr>
        <w:t>y</w:t>
      </w:r>
      <w:r w:rsidR="00B57030">
        <w:rPr>
          <w:rFonts w:ascii="Arial" w:hAnsi="Arial" w:cs="Arial"/>
          <w:sz w:val="24"/>
          <w:szCs w:val="24"/>
        </w:rPr>
        <w:t>,</w:t>
      </w:r>
      <w:r w:rsidR="00B57030" w:rsidRPr="004D008A">
        <w:rPr>
          <w:rFonts w:ascii="Arial" w:hAnsi="Arial" w:cs="Arial"/>
          <w:sz w:val="24"/>
          <w:szCs w:val="24"/>
        </w:rPr>
        <w:t xml:space="preserve"> que la información requerida, no se encuentra entre las excepciones enumeradas en el artículo 19 y 24 de la LAIP, por tanto, se resuelve:</w:t>
      </w:r>
      <w:r w:rsidR="00B57030">
        <w:rPr>
          <w:rFonts w:ascii="Arial" w:hAnsi="Arial" w:cs="Arial"/>
          <w:sz w:val="24"/>
          <w:szCs w:val="24"/>
        </w:rPr>
        <w:t xml:space="preserve"> </w:t>
      </w:r>
    </w:p>
    <w:p w14:paraId="442DE87A" w14:textId="77777777" w:rsidR="00680EEA" w:rsidRPr="00817863" w:rsidRDefault="00680EEA" w:rsidP="00817863">
      <w:pPr>
        <w:shd w:val="clear" w:color="auto" w:fill="FFFFFF" w:themeFill="background1"/>
        <w:contextualSpacing/>
        <w:rPr>
          <w:rFonts w:ascii="Arial" w:hAnsi="Arial" w:cs="Arial"/>
          <w:lang w:val="es-SV"/>
        </w:rPr>
      </w:pPr>
    </w:p>
    <w:p w14:paraId="4EBF9ADF" w14:textId="31996538" w:rsidR="00680EEA" w:rsidRDefault="00FC03CA" w:rsidP="00817863">
      <w:pPr>
        <w:shd w:val="clear" w:color="auto" w:fill="FFFFFF" w:themeFill="background1"/>
        <w:contextualSpacing/>
        <w:jc w:val="center"/>
        <w:rPr>
          <w:rFonts w:ascii="Arial" w:hAnsi="Arial" w:cs="Arial"/>
          <w:b/>
          <w:sz w:val="28"/>
          <w:lang w:val="es-SV"/>
        </w:rPr>
      </w:pPr>
      <w:r w:rsidRPr="00817863">
        <w:rPr>
          <w:rFonts w:ascii="Arial" w:hAnsi="Arial" w:cs="Arial"/>
          <w:b/>
          <w:sz w:val="28"/>
          <w:lang w:val="es-SV"/>
        </w:rPr>
        <w:t xml:space="preserve">PROPORCIONAR LA </w:t>
      </w:r>
      <w:r w:rsidR="00874C9A" w:rsidRPr="00817863">
        <w:rPr>
          <w:rFonts w:ascii="Arial" w:hAnsi="Arial" w:cs="Arial"/>
          <w:b/>
          <w:sz w:val="28"/>
          <w:lang w:val="es-SV"/>
        </w:rPr>
        <w:t xml:space="preserve">INFORMACIÓN </w:t>
      </w:r>
      <w:r w:rsidR="00817863" w:rsidRPr="00817863">
        <w:rPr>
          <w:rFonts w:ascii="Arial" w:hAnsi="Arial" w:cs="Arial"/>
          <w:b/>
          <w:sz w:val="28"/>
          <w:lang w:val="es-SV"/>
        </w:rPr>
        <w:t>SOLICITADA</w:t>
      </w:r>
    </w:p>
    <w:p w14:paraId="5333024A" w14:textId="77777777" w:rsidR="00E01E5E" w:rsidRPr="00817863" w:rsidRDefault="00E01E5E" w:rsidP="00817863">
      <w:pPr>
        <w:jc w:val="center"/>
        <w:rPr>
          <w:rFonts w:ascii="Arial" w:hAnsi="Arial" w:cs="Arial"/>
          <w:b/>
        </w:rPr>
      </w:pPr>
    </w:p>
    <w:p w14:paraId="66BCDCFF" w14:textId="77777777" w:rsidR="00B57030" w:rsidRDefault="00817863" w:rsidP="00817863">
      <w:pPr>
        <w:jc w:val="both"/>
        <w:rPr>
          <w:rFonts w:ascii="Arial" w:hAnsi="Arial" w:cs="Arial"/>
        </w:rPr>
      </w:pPr>
      <w:r w:rsidRPr="00817863">
        <w:rPr>
          <w:rFonts w:ascii="Arial" w:hAnsi="Arial" w:cs="Arial"/>
        </w:rPr>
        <w:t xml:space="preserve">Conforme a lo informado por la </w:t>
      </w:r>
      <w:r w:rsidRPr="00D55384">
        <w:rPr>
          <w:rFonts w:ascii="Arial" w:hAnsi="Arial" w:cs="Arial"/>
        </w:rPr>
        <w:t>Dirección Jurídica de la Defensoría del Consumidor</w:t>
      </w:r>
      <w:r w:rsidR="00B57030">
        <w:rPr>
          <w:rFonts w:ascii="Arial" w:hAnsi="Arial" w:cs="Arial"/>
        </w:rPr>
        <w:t>:</w:t>
      </w:r>
    </w:p>
    <w:p w14:paraId="510AE019" w14:textId="77777777" w:rsidR="00B57030" w:rsidRDefault="00B57030" w:rsidP="00817863">
      <w:pPr>
        <w:jc w:val="both"/>
        <w:rPr>
          <w:rFonts w:ascii="Arial" w:hAnsi="Arial" w:cs="Arial"/>
        </w:rPr>
      </w:pPr>
    </w:p>
    <w:p w14:paraId="1A92D063" w14:textId="60302DBD" w:rsidR="00817863" w:rsidRPr="00817863" w:rsidRDefault="00B57030" w:rsidP="00817863">
      <w:pPr>
        <w:jc w:val="both"/>
        <w:rPr>
          <w:rFonts w:ascii="Arial" w:hAnsi="Arial" w:cs="Arial"/>
        </w:rPr>
      </w:pPr>
      <w:r w:rsidRPr="00B57030">
        <w:rPr>
          <w:rFonts w:ascii="Arial" w:hAnsi="Arial" w:cs="Arial"/>
          <w:sz w:val="28"/>
        </w:rPr>
        <w:t>“</w:t>
      </w:r>
      <w:r>
        <w:rPr>
          <w:rFonts w:ascii="Arial" w:hAnsi="Arial" w:cs="Arial"/>
        </w:rPr>
        <w:t>Al respecto,</w:t>
      </w:r>
      <w:r w:rsidR="00817863" w:rsidRPr="00817863">
        <w:rPr>
          <w:rFonts w:ascii="Arial" w:hAnsi="Arial" w:cs="Arial"/>
        </w:rPr>
        <w:t xml:space="preserve"> es importante aclarar que </w:t>
      </w:r>
      <w:r w:rsidR="00817863" w:rsidRPr="00817863">
        <w:rPr>
          <w:rFonts w:ascii="Arial" w:hAnsi="Arial" w:cs="Arial"/>
          <w:b/>
        </w:rPr>
        <w:t>todas las empresas de telefonía están aplicando el 5% de la Contribución Especial para la Seguridad Ciudadana y Convivencia (CESC) con apego a la Ley de Contribución Especial para la Seguridad Ciudadana y Convivencia</w:t>
      </w:r>
      <w:r w:rsidR="00817863" w:rsidRPr="00817863">
        <w:rPr>
          <w:rFonts w:ascii="Arial" w:hAnsi="Arial" w:cs="Arial"/>
        </w:rPr>
        <w:t xml:space="preserve">, </w:t>
      </w:r>
      <w:r w:rsidR="00817863" w:rsidRPr="00817863">
        <w:rPr>
          <w:rFonts w:ascii="Arial" w:hAnsi="Arial" w:cs="Arial"/>
          <w:b/>
        </w:rPr>
        <w:t>aplicando y reteniendo dicho 5% adicional sobre los servicios de telecomunicaciones que dichas empresas  prestan, para luego trasladar los montos recaudados al Ministerio de Hacienda</w:t>
      </w:r>
      <w:r w:rsidR="00817863" w:rsidRPr="00817863">
        <w:rPr>
          <w:rFonts w:ascii="Arial" w:hAnsi="Arial" w:cs="Arial"/>
        </w:rPr>
        <w:t xml:space="preserve">. </w:t>
      </w:r>
      <w:r w:rsidR="00817863" w:rsidRPr="00D55384">
        <w:rPr>
          <w:rFonts w:ascii="Arial" w:hAnsi="Arial" w:cs="Arial"/>
          <w:b/>
        </w:rPr>
        <w:t>El 5% adicional se aplicará a todos los servicios de telecomunicaciones (voz, datos, TV por cable, etc.) que prestan las operadores de telefonía, operadores que prestan servicio de banda ancha, operadores de TV por cable, entre otros.</w:t>
      </w:r>
    </w:p>
    <w:p w14:paraId="0365788F" w14:textId="77777777" w:rsidR="00817863" w:rsidRPr="00817863" w:rsidRDefault="00817863" w:rsidP="00817863">
      <w:pPr>
        <w:jc w:val="both"/>
        <w:rPr>
          <w:rFonts w:ascii="Arial" w:hAnsi="Arial" w:cs="Arial"/>
        </w:rPr>
      </w:pPr>
    </w:p>
    <w:p w14:paraId="391886E9" w14:textId="77777777" w:rsidR="00817863" w:rsidRPr="00817863" w:rsidRDefault="00817863" w:rsidP="00817863">
      <w:pPr>
        <w:jc w:val="both"/>
        <w:rPr>
          <w:rFonts w:ascii="Arial" w:hAnsi="Arial" w:cs="Arial"/>
        </w:rPr>
      </w:pPr>
      <w:r w:rsidRPr="00817863">
        <w:rPr>
          <w:rFonts w:ascii="Arial" w:hAnsi="Arial" w:cs="Arial"/>
        </w:rPr>
        <w:t>El porcentaje antes mencionado también se aplicará a la compra de dispositivos (teléfonos celulares y tablets) y los accesorios que sean necesarios para su funcionamiento (baterías, cargadores, audífonos, parlantes, etc.), no así a computadoras y televisores.</w:t>
      </w:r>
    </w:p>
    <w:p w14:paraId="0D511732" w14:textId="77777777" w:rsidR="00817863" w:rsidRPr="00817863" w:rsidRDefault="00817863" w:rsidP="00817863">
      <w:pPr>
        <w:jc w:val="both"/>
        <w:rPr>
          <w:rFonts w:ascii="Arial" w:hAnsi="Arial" w:cs="Arial"/>
        </w:rPr>
      </w:pPr>
    </w:p>
    <w:p w14:paraId="7CFC5C74" w14:textId="77777777" w:rsidR="00817863" w:rsidRPr="00817863" w:rsidRDefault="00817863" w:rsidP="00817863">
      <w:pPr>
        <w:jc w:val="both"/>
        <w:rPr>
          <w:rFonts w:ascii="Arial" w:hAnsi="Arial" w:cs="Arial"/>
        </w:rPr>
      </w:pPr>
      <w:r w:rsidRPr="00817863">
        <w:rPr>
          <w:rFonts w:ascii="Arial" w:hAnsi="Arial" w:cs="Arial"/>
        </w:rPr>
        <w:lastRenderedPageBreak/>
        <w:t>Esta Contribución Especial la pagará el consumidor (establecido como sujeto pasivo) y la empresa de telecomunicaciones, como agente de retención, lo trasladará al Ministerio de Hacienda.</w:t>
      </w:r>
    </w:p>
    <w:p w14:paraId="3919C7F6" w14:textId="77777777" w:rsidR="00817863" w:rsidRPr="00817863" w:rsidRDefault="00817863" w:rsidP="00817863">
      <w:pPr>
        <w:jc w:val="both"/>
        <w:rPr>
          <w:rFonts w:ascii="Arial" w:hAnsi="Arial" w:cs="Arial"/>
        </w:rPr>
      </w:pPr>
    </w:p>
    <w:p w14:paraId="7873B6BD" w14:textId="77777777" w:rsidR="00817863" w:rsidRPr="00817863" w:rsidRDefault="00817863" w:rsidP="00817863">
      <w:pPr>
        <w:jc w:val="both"/>
        <w:rPr>
          <w:rFonts w:ascii="Arial" w:hAnsi="Arial" w:cs="Arial"/>
          <w:b/>
        </w:rPr>
      </w:pPr>
      <w:r w:rsidRPr="00817863">
        <w:rPr>
          <w:rFonts w:ascii="Arial" w:hAnsi="Arial" w:cs="Arial"/>
          <w:b/>
        </w:rPr>
        <w:t>Bajo cualquier forma de cálculo de la Contribución Especial, ésta siempre se cargará sobre el valor de la compra, libre de IVA, de manera que al final el cliente pagará el valor del servicio más la Contribución Especial más el IVA.</w:t>
      </w:r>
    </w:p>
    <w:p w14:paraId="6E588AE0" w14:textId="77777777" w:rsidR="00817863" w:rsidRPr="00817863" w:rsidRDefault="00817863" w:rsidP="00817863">
      <w:pPr>
        <w:jc w:val="both"/>
        <w:rPr>
          <w:rFonts w:ascii="Arial" w:hAnsi="Arial" w:cs="Arial"/>
        </w:rPr>
      </w:pPr>
    </w:p>
    <w:p w14:paraId="0A366062" w14:textId="77777777" w:rsidR="00817863" w:rsidRPr="00817863" w:rsidRDefault="00817863" w:rsidP="00817863">
      <w:pPr>
        <w:jc w:val="both"/>
        <w:rPr>
          <w:rFonts w:ascii="Arial" w:hAnsi="Arial" w:cs="Arial"/>
        </w:rPr>
      </w:pPr>
      <w:r w:rsidRPr="00817863">
        <w:rPr>
          <w:rFonts w:ascii="Arial" w:hAnsi="Arial" w:cs="Arial"/>
        </w:rPr>
        <w:t xml:space="preserve">La Contribución Especial se aplica a todos los pagos que se realicen después que entró en vigencia, es decir, </w:t>
      </w:r>
      <w:r w:rsidRPr="00817863">
        <w:rPr>
          <w:rFonts w:ascii="Arial" w:hAnsi="Arial" w:cs="Arial"/>
          <w:b/>
        </w:rPr>
        <w:t>14 de noviembre de 2015,</w:t>
      </w:r>
      <w:r w:rsidRPr="00817863">
        <w:rPr>
          <w:rFonts w:ascii="Arial" w:hAnsi="Arial" w:cs="Arial"/>
        </w:rPr>
        <w:t xml:space="preserve"> por lo cual, este se aplica por igual a contratos vencidos, vigentes y nuevos.</w:t>
      </w:r>
    </w:p>
    <w:p w14:paraId="55D49CCC" w14:textId="77777777" w:rsidR="00817863" w:rsidRPr="00817863" w:rsidRDefault="00817863" w:rsidP="00817863">
      <w:pPr>
        <w:jc w:val="both"/>
        <w:rPr>
          <w:rFonts w:ascii="Arial" w:hAnsi="Arial" w:cs="Arial"/>
        </w:rPr>
      </w:pPr>
    </w:p>
    <w:p w14:paraId="631C3C7B" w14:textId="77777777" w:rsidR="00817863" w:rsidRPr="00817863" w:rsidRDefault="00817863" w:rsidP="00817863">
      <w:pPr>
        <w:jc w:val="both"/>
        <w:rPr>
          <w:rFonts w:ascii="Arial" w:hAnsi="Arial" w:cs="Arial"/>
        </w:rPr>
      </w:pPr>
      <w:r w:rsidRPr="00817863">
        <w:rPr>
          <w:rFonts w:ascii="Arial" w:hAnsi="Arial" w:cs="Arial"/>
        </w:rPr>
        <w:t>Para los servicios prepago, de conformidad con la guía de orientación emitida por la Dirección General de Impuestos Internos, el 5% de la Contribución Especial se calculará sobre el monto de la recarga/servicio, excluyendo el IVA.</w:t>
      </w:r>
    </w:p>
    <w:p w14:paraId="0BC4F4F5" w14:textId="77777777" w:rsidR="00817863" w:rsidRPr="00817863" w:rsidRDefault="00817863" w:rsidP="00817863">
      <w:pPr>
        <w:jc w:val="both"/>
        <w:rPr>
          <w:rFonts w:ascii="Arial" w:hAnsi="Arial" w:cs="Arial"/>
        </w:rPr>
      </w:pPr>
    </w:p>
    <w:p w14:paraId="4D493351" w14:textId="77777777" w:rsidR="00817863" w:rsidRPr="00817863" w:rsidRDefault="00817863" w:rsidP="00817863">
      <w:pPr>
        <w:jc w:val="both"/>
        <w:rPr>
          <w:rFonts w:ascii="Arial" w:hAnsi="Arial" w:cs="Arial"/>
        </w:rPr>
      </w:pPr>
      <w:r w:rsidRPr="00817863">
        <w:rPr>
          <w:rFonts w:ascii="Arial" w:hAnsi="Arial" w:cs="Arial"/>
        </w:rPr>
        <w:t xml:space="preserve">En cuanto al servicio pospago, la Contribución será aplicada únicamente a los servicios de telefonía que la ley contempla: servicios de llamadas, mensajes de texto, internet móvil y teléfonos comprados o incluidos dentro del plan. </w:t>
      </w:r>
    </w:p>
    <w:p w14:paraId="58902DD4" w14:textId="77777777" w:rsidR="00817863" w:rsidRPr="00817863" w:rsidRDefault="00817863" w:rsidP="00817863">
      <w:pPr>
        <w:jc w:val="both"/>
        <w:rPr>
          <w:rFonts w:ascii="Arial" w:hAnsi="Arial" w:cs="Arial"/>
        </w:rPr>
      </w:pPr>
    </w:p>
    <w:p w14:paraId="2E3AF130" w14:textId="77777777" w:rsidR="00817863" w:rsidRPr="00817863" w:rsidRDefault="00817863" w:rsidP="00817863">
      <w:pPr>
        <w:jc w:val="both"/>
        <w:rPr>
          <w:rFonts w:ascii="Arial" w:hAnsi="Arial" w:cs="Arial"/>
        </w:rPr>
      </w:pPr>
      <w:r w:rsidRPr="00817863">
        <w:rPr>
          <w:rFonts w:ascii="Arial" w:hAnsi="Arial" w:cs="Arial"/>
        </w:rPr>
        <w:t xml:space="preserve">Para los planes pospago la Contribución Especial se retendrá de la siguiente manera:  </w:t>
      </w:r>
    </w:p>
    <w:p w14:paraId="1DF60D35" w14:textId="77777777" w:rsidR="00817863" w:rsidRPr="00817863" w:rsidRDefault="00817863" w:rsidP="00817863">
      <w:pPr>
        <w:jc w:val="both"/>
        <w:rPr>
          <w:rFonts w:ascii="Arial" w:hAnsi="Arial" w:cs="Arial"/>
        </w:rPr>
      </w:pPr>
    </w:p>
    <w:p w14:paraId="5E44FC13" w14:textId="543737DD" w:rsidR="00817863" w:rsidRPr="00817863" w:rsidRDefault="00817863" w:rsidP="00817863">
      <w:pPr>
        <w:jc w:val="both"/>
        <w:rPr>
          <w:rFonts w:ascii="Arial" w:hAnsi="Arial" w:cs="Arial"/>
        </w:rPr>
      </w:pPr>
      <w:r w:rsidRPr="00817863">
        <w:rPr>
          <w:rFonts w:ascii="Arial" w:hAnsi="Arial" w:cs="Arial"/>
        </w:rPr>
        <w:t xml:space="preserve">a) Se aplicará el incremento de 5% sobre el total del plan contratado sin IVA a la factura mensual emitida al cliente (solo a los servicios que apliquen); </w:t>
      </w:r>
    </w:p>
    <w:p w14:paraId="17875EE3" w14:textId="77777777" w:rsidR="00817863" w:rsidRPr="00817863" w:rsidRDefault="00817863" w:rsidP="00817863">
      <w:pPr>
        <w:jc w:val="both"/>
        <w:rPr>
          <w:rFonts w:ascii="Arial" w:hAnsi="Arial" w:cs="Arial"/>
        </w:rPr>
      </w:pPr>
    </w:p>
    <w:p w14:paraId="0C429534" w14:textId="1A524C4D" w:rsidR="00817863" w:rsidRPr="00817863" w:rsidRDefault="00817863" w:rsidP="00817863">
      <w:pPr>
        <w:jc w:val="both"/>
        <w:rPr>
          <w:rFonts w:ascii="Arial" w:hAnsi="Arial" w:cs="Arial"/>
        </w:rPr>
      </w:pPr>
      <w:r w:rsidRPr="00817863">
        <w:rPr>
          <w:rFonts w:ascii="Arial" w:hAnsi="Arial" w:cs="Arial"/>
        </w:rPr>
        <w:t>b) Cuando se utilicen servicios adicionales al cargo básico contratado, dichos servicios no tendrán incluido el incremento de 5% adicional a su precio sin IVA, debido a que el cargo adicional por la Contribución se hará en la factura total mensual.</w:t>
      </w:r>
    </w:p>
    <w:p w14:paraId="7A188925" w14:textId="77777777" w:rsidR="00817863" w:rsidRPr="00817863" w:rsidRDefault="00817863" w:rsidP="00817863">
      <w:pPr>
        <w:jc w:val="both"/>
        <w:rPr>
          <w:rFonts w:ascii="Arial" w:hAnsi="Arial" w:cs="Arial"/>
        </w:rPr>
      </w:pPr>
    </w:p>
    <w:p w14:paraId="71629925" w14:textId="335794C9" w:rsidR="00817863" w:rsidRPr="00817863" w:rsidRDefault="00817863" w:rsidP="00817863">
      <w:pPr>
        <w:jc w:val="both"/>
        <w:rPr>
          <w:rFonts w:ascii="Arial" w:hAnsi="Arial" w:cs="Arial"/>
        </w:rPr>
      </w:pPr>
      <w:r w:rsidRPr="00817863">
        <w:rPr>
          <w:rFonts w:ascii="Arial" w:hAnsi="Arial" w:cs="Arial"/>
        </w:rPr>
        <w:t>Toda prestación de servicio de telecomunicaciones, incluido internet debe ser gravado con el 5% sobre el valor neto, es decir, restándole el IVA., salvo los servicios no relacionados a telecomunicaciones, por ejemplo, recargo por pagos tardíos, no se toma en cuenta para calcular la Contribución Especial. Laptops y Televisiones están exentas del pago</w:t>
      </w:r>
      <w:r w:rsidR="00B57030">
        <w:rPr>
          <w:rFonts w:ascii="Arial" w:hAnsi="Arial" w:cs="Arial"/>
        </w:rPr>
        <w:t xml:space="preserve"> de</w:t>
      </w:r>
      <w:r w:rsidRPr="00817863">
        <w:rPr>
          <w:rFonts w:ascii="Arial" w:hAnsi="Arial" w:cs="Arial"/>
        </w:rPr>
        <w:t xml:space="preserve"> la Contribución Especial.</w:t>
      </w:r>
    </w:p>
    <w:p w14:paraId="6245E330" w14:textId="77777777" w:rsidR="00817863" w:rsidRPr="00817863" w:rsidRDefault="00817863" w:rsidP="00817863">
      <w:pPr>
        <w:jc w:val="both"/>
        <w:rPr>
          <w:rFonts w:ascii="Arial" w:hAnsi="Arial" w:cs="Arial"/>
        </w:rPr>
      </w:pPr>
    </w:p>
    <w:p w14:paraId="6E9A158D" w14:textId="77777777" w:rsidR="00817863" w:rsidRPr="00817863" w:rsidRDefault="00817863" w:rsidP="00817863">
      <w:pPr>
        <w:jc w:val="both"/>
        <w:rPr>
          <w:rFonts w:ascii="Arial" w:hAnsi="Arial" w:cs="Arial"/>
        </w:rPr>
      </w:pPr>
      <w:r w:rsidRPr="00817863">
        <w:rPr>
          <w:rFonts w:ascii="Arial" w:hAnsi="Arial" w:cs="Arial"/>
        </w:rPr>
        <w:t>Los accesorios que están gravados con la Contribución Especial son aquellos que sirvan para el funcionamiento del dispositivo (baterías internas y auxiliares, cargadores, audífonos, manos libres, etc.) no así los protectores y adornos.</w:t>
      </w:r>
    </w:p>
    <w:p w14:paraId="6566FA94" w14:textId="77777777" w:rsidR="00817863" w:rsidRPr="00817863" w:rsidRDefault="00817863" w:rsidP="00817863">
      <w:pPr>
        <w:jc w:val="both"/>
        <w:rPr>
          <w:rFonts w:ascii="Arial" w:hAnsi="Arial" w:cs="Arial"/>
        </w:rPr>
      </w:pPr>
    </w:p>
    <w:p w14:paraId="2839BED5" w14:textId="77777777" w:rsidR="00817863" w:rsidRDefault="00817863" w:rsidP="00817863">
      <w:pPr>
        <w:jc w:val="both"/>
        <w:rPr>
          <w:rFonts w:ascii="Arial" w:hAnsi="Arial" w:cs="Arial"/>
        </w:rPr>
      </w:pPr>
      <w:r w:rsidRPr="00817863">
        <w:rPr>
          <w:rFonts w:ascii="Arial" w:hAnsi="Arial" w:cs="Arial"/>
        </w:rPr>
        <w:t>Por todo lo anterior, si es legal el pago de dicha contribución especial en los términos anteriormente expuestos, todo de acuerdo con el art. 8-D de la Ley de LEY DE CONTRIBUCION ESPECIAL PARA LA SEGURIDAD CIUDADANA Y CONVIVENCIA.</w:t>
      </w:r>
    </w:p>
    <w:p w14:paraId="310E2C21" w14:textId="77777777" w:rsidR="00817863" w:rsidRDefault="00817863" w:rsidP="00817863">
      <w:pPr>
        <w:jc w:val="both"/>
        <w:rPr>
          <w:rFonts w:ascii="Arial" w:hAnsi="Arial" w:cs="Arial"/>
        </w:rPr>
      </w:pPr>
    </w:p>
    <w:p w14:paraId="539780AF" w14:textId="607EC076" w:rsidR="00DD5AD8" w:rsidRPr="00817863" w:rsidRDefault="00817863" w:rsidP="00817863">
      <w:pPr>
        <w:jc w:val="both"/>
        <w:rPr>
          <w:rFonts w:ascii="Arial" w:hAnsi="Arial" w:cs="Arial"/>
        </w:rPr>
      </w:pPr>
      <w:r w:rsidRPr="00817863">
        <w:rPr>
          <w:rFonts w:ascii="Arial" w:hAnsi="Arial" w:cs="Arial"/>
        </w:rPr>
        <w:t xml:space="preserve">El cobro de la contribución especial es legal por ser dado en virtud de una ley sin embargo si el consumidor considera que dicho cobro ha sido mal calculado, es decir, que no cumpla con todos los requisitos arriba descritos, si procedería una denuncia por cobro </w:t>
      </w:r>
      <w:r w:rsidRPr="00817863">
        <w:rPr>
          <w:rFonts w:ascii="Arial" w:hAnsi="Arial" w:cs="Arial"/>
        </w:rPr>
        <w:lastRenderedPageBreak/>
        <w:t>indebido la cual se puede interponer en el centro de solución de controversias o bien, llamar al 910, para hacer efectivo su derecho.</w:t>
      </w:r>
      <w:r w:rsidR="00B57030" w:rsidRPr="00B57030">
        <w:rPr>
          <w:rFonts w:ascii="Arial" w:hAnsi="Arial" w:cs="Arial"/>
          <w:sz w:val="28"/>
        </w:rPr>
        <w:t>”</w:t>
      </w:r>
    </w:p>
    <w:p w14:paraId="7DF2E17B" w14:textId="77777777" w:rsidR="005B5635" w:rsidRPr="00817863" w:rsidRDefault="005B5635" w:rsidP="00817863">
      <w:pPr>
        <w:jc w:val="center"/>
        <w:rPr>
          <w:rFonts w:ascii="Arial" w:hAnsi="Arial" w:cs="Arial"/>
          <w:b/>
        </w:rPr>
      </w:pPr>
    </w:p>
    <w:p w14:paraId="756C07FB" w14:textId="77777777" w:rsidR="002D4546" w:rsidRDefault="002D4546" w:rsidP="00817863">
      <w:pPr>
        <w:jc w:val="center"/>
        <w:rPr>
          <w:rFonts w:ascii="Arial" w:hAnsi="Arial" w:cs="Arial"/>
          <w:b/>
        </w:rPr>
      </w:pPr>
    </w:p>
    <w:p w14:paraId="499BD7BA" w14:textId="77777777" w:rsidR="00FA455C" w:rsidRDefault="00FA455C" w:rsidP="00FA455C">
      <w:pPr>
        <w:spacing w:line="360" w:lineRule="auto"/>
        <w:jc w:val="center"/>
        <w:rPr>
          <w:rFonts w:ascii="Arial" w:hAnsi="Arial" w:cs="Arial"/>
          <w:b/>
          <w:color w:val="000099"/>
        </w:rPr>
      </w:pPr>
      <w:r>
        <w:rPr>
          <w:rFonts w:ascii="Arial" w:hAnsi="Arial" w:cs="Arial"/>
          <w:b/>
          <w:color w:val="000099"/>
        </w:rPr>
        <w:t>Rúbrica</w:t>
      </w:r>
    </w:p>
    <w:p w14:paraId="42E96465" w14:textId="77777777" w:rsidR="00F2716C" w:rsidRDefault="00F2716C" w:rsidP="00817863">
      <w:pPr>
        <w:jc w:val="center"/>
        <w:rPr>
          <w:rFonts w:ascii="Arial" w:hAnsi="Arial" w:cs="Arial"/>
          <w:b/>
        </w:rPr>
      </w:pPr>
    </w:p>
    <w:p w14:paraId="13FB65B4" w14:textId="77777777" w:rsidR="00817863" w:rsidRPr="00817863" w:rsidRDefault="00817863" w:rsidP="00817863">
      <w:pPr>
        <w:jc w:val="center"/>
        <w:rPr>
          <w:rFonts w:ascii="Arial" w:hAnsi="Arial" w:cs="Arial"/>
          <w:b/>
        </w:rPr>
      </w:pPr>
      <w:bookmarkStart w:id="0" w:name="_GoBack"/>
      <w:bookmarkEnd w:id="0"/>
    </w:p>
    <w:p w14:paraId="185F7D2A" w14:textId="77777777" w:rsidR="00FC03CA" w:rsidRPr="00817863" w:rsidRDefault="00FC03CA" w:rsidP="00817863">
      <w:pPr>
        <w:jc w:val="center"/>
        <w:rPr>
          <w:rFonts w:ascii="Arial" w:hAnsi="Arial" w:cs="Arial"/>
        </w:rPr>
      </w:pPr>
    </w:p>
    <w:p w14:paraId="27E00AA7" w14:textId="620C018F" w:rsidR="00FC03CA" w:rsidRPr="00817863" w:rsidRDefault="00FC03CA" w:rsidP="00817863">
      <w:pPr>
        <w:jc w:val="center"/>
        <w:rPr>
          <w:rFonts w:ascii="Arial" w:hAnsi="Arial" w:cs="Arial"/>
        </w:rPr>
      </w:pPr>
      <w:r w:rsidRPr="00817863">
        <w:rPr>
          <w:rFonts w:ascii="Arial" w:hAnsi="Arial" w:cs="Arial"/>
        </w:rPr>
        <w:t>Oficial de Información y Transparencia</w:t>
      </w:r>
    </w:p>
    <w:sectPr w:rsidR="00FC03CA" w:rsidRPr="00817863"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67073" w14:textId="77777777" w:rsidR="0052083C" w:rsidRDefault="0052083C" w:rsidP="00385C3D">
      <w:r>
        <w:separator/>
      </w:r>
    </w:p>
  </w:endnote>
  <w:endnote w:type="continuationSeparator" w:id="0">
    <w:p w14:paraId="6BA0545B" w14:textId="77777777" w:rsidR="0052083C" w:rsidRDefault="0052083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7FB33" w14:textId="77777777" w:rsidR="0052083C" w:rsidRDefault="0052083C" w:rsidP="00385C3D">
      <w:r>
        <w:separator/>
      </w:r>
    </w:p>
  </w:footnote>
  <w:footnote w:type="continuationSeparator" w:id="0">
    <w:p w14:paraId="6D7D69BE" w14:textId="77777777" w:rsidR="0052083C" w:rsidRDefault="0052083C"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52083C">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2BD3" w14:textId="7472DB3F"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52083C">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476A"/>
    <w:multiLevelType w:val="hybridMultilevel"/>
    <w:tmpl w:val="A0A6B010"/>
    <w:lvl w:ilvl="0" w:tplc="C0D092B8">
      <w:start w:val="1"/>
      <w:numFmt w:val="lowerLetter"/>
      <w:lvlText w:val="%1)"/>
      <w:lvlJc w:val="left"/>
      <w:pPr>
        <w:ind w:left="348" w:hanging="360"/>
      </w:pPr>
      <w:rPr>
        <w:rFonts w:hint="default"/>
        <w:b/>
      </w:rPr>
    </w:lvl>
    <w:lvl w:ilvl="1" w:tplc="440A0019">
      <w:start w:val="1"/>
      <w:numFmt w:val="lowerLetter"/>
      <w:lvlText w:val="%2."/>
      <w:lvlJc w:val="left"/>
      <w:pPr>
        <w:ind w:left="1068" w:hanging="360"/>
      </w:pPr>
    </w:lvl>
    <w:lvl w:ilvl="2" w:tplc="440A001B" w:tentative="1">
      <w:start w:val="1"/>
      <w:numFmt w:val="lowerRoman"/>
      <w:lvlText w:val="%3."/>
      <w:lvlJc w:val="right"/>
      <w:pPr>
        <w:ind w:left="1788" w:hanging="180"/>
      </w:pPr>
    </w:lvl>
    <w:lvl w:ilvl="3" w:tplc="440A000F" w:tentative="1">
      <w:start w:val="1"/>
      <w:numFmt w:val="decimal"/>
      <w:lvlText w:val="%4."/>
      <w:lvlJc w:val="left"/>
      <w:pPr>
        <w:ind w:left="2508" w:hanging="360"/>
      </w:pPr>
    </w:lvl>
    <w:lvl w:ilvl="4" w:tplc="440A0019" w:tentative="1">
      <w:start w:val="1"/>
      <w:numFmt w:val="lowerLetter"/>
      <w:lvlText w:val="%5."/>
      <w:lvlJc w:val="left"/>
      <w:pPr>
        <w:ind w:left="3228" w:hanging="360"/>
      </w:pPr>
    </w:lvl>
    <w:lvl w:ilvl="5" w:tplc="440A001B" w:tentative="1">
      <w:start w:val="1"/>
      <w:numFmt w:val="lowerRoman"/>
      <w:lvlText w:val="%6."/>
      <w:lvlJc w:val="right"/>
      <w:pPr>
        <w:ind w:left="3948" w:hanging="180"/>
      </w:pPr>
    </w:lvl>
    <w:lvl w:ilvl="6" w:tplc="440A000F" w:tentative="1">
      <w:start w:val="1"/>
      <w:numFmt w:val="decimal"/>
      <w:lvlText w:val="%7."/>
      <w:lvlJc w:val="left"/>
      <w:pPr>
        <w:ind w:left="4668" w:hanging="360"/>
      </w:pPr>
    </w:lvl>
    <w:lvl w:ilvl="7" w:tplc="440A0019" w:tentative="1">
      <w:start w:val="1"/>
      <w:numFmt w:val="lowerLetter"/>
      <w:lvlText w:val="%8."/>
      <w:lvlJc w:val="left"/>
      <w:pPr>
        <w:ind w:left="5388" w:hanging="360"/>
      </w:pPr>
    </w:lvl>
    <w:lvl w:ilvl="8" w:tplc="440A001B" w:tentative="1">
      <w:start w:val="1"/>
      <w:numFmt w:val="lowerRoman"/>
      <w:lvlText w:val="%9."/>
      <w:lvlJc w:val="right"/>
      <w:pPr>
        <w:ind w:left="6108" w:hanging="180"/>
      </w:pPr>
    </w:lvl>
  </w:abstractNum>
  <w:abstractNum w:abstractNumId="1"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2CA7343"/>
    <w:multiLevelType w:val="hybridMultilevel"/>
    <w:tmpl w:val="62A4C5EA"/>
    <w:lvl w:ilvl="0" w:tplc="27D6A60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42E92F7E"/>
    <w:multiLevelType w:val="hybridMultilevel"/>
    <w:tmpl w:val="B40489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8"/>
  </w:num>
  <w:num w:numId="5">
    <w:abstractNumId w:val="14"/>
  </w:num>
  <w:num w:numId="6">
    <w:abstractNumId w:val="3"/>
  </w:num>
  <w:num w:numId="7">
    <w:abstractNumId w:val="9"/>
  </w:num>
  <w:num w:numId="8">
    <w:abstractNumId w:val="12"/>
  </w:num>
  <w:num w:numId="9">
    <w:abstractNumId w:val="10"/>
  </w:num>
  <w:num w:numId="10">
    <w:abstractNumId w:val="5"/>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5448"/>
    <w:rsid w:val="0001763F"/>
    <w:rsid w:val="00060117"/>
    <w:rsid w:val="000770FC"/>
    <w:rsid w:val="00081C31"/>
    <w:rsid w:val="000A1F9B"/>
    <w:rsid w:val="000B1E82"/>
    <w:rsid w:val="000B49BD"/>
    <w:rsid w:val="000B5362"/>
    <w:rsid w:val="000B6A03"/>
    <w:rsid w:val="000C0633"/>
    <w:rsid w:val="000D4964"/>
    <w:rsid w:val="000E6AD4"/>
    <w:rsid w:val="00132907"/>
    <w:rsid w:val="001334CC"/>
    <w:rsid w:val="0016167F"/>
    <w:rsid w:val="001749C2"/>
    <w:rsid w:val="00193301"/>
    <w:rsid w:val="0019476C"/>
    <w:rsid w:val="001A578F"/>
    <w:rsid w:val="001D32EC"/>
    <w:rsid w:val="001D5D15"/>
    <w:rsid w:val="001E155E"/>
    <w:rsid w:val="001E4A9A"/>
    <w:rsid w:val="001E4C98"/>
    <w:rsid w:val="001F7E5C"/>
    <w:rsid w:val="00207E31"/>
    <w:rsid w:val="0024307B"/>
    <w:rsid w:val="0026479E"/>
    <w:rsid w:val="00272DD4"/>
    <w:rsid w:val="0028173A"/>
    <w:rsid w:val="00290F5A"/>
    <w:rsid w:val="002C31B0"/>
    <w:rsid w:val="002D4546"/>
    <w:rsid w:val="0030175B"/>
    <w:rsid w:val="00344A6A"/>
    <w:rsid w:val="00375C58"/>
    <w:rsid w:val="00385C3D"/>
    <w:rsid w:val="003876ED"/>
    <w:rsid w:val="003C3EAD"/>
    <w:rsid w:val="00405239"/>
    <w:rsid w:val="00411DFD"/>
    <w:rsid w:val="004540D0"/>
    <w:rsid w:val="00460794"/>
    <w:rsid w:val="00462C69"/>
    <w:rsid w:val="00491B46"/>
    <w:rsid w:val="004D661F"/>
    <w:rsid w:val="004E381D"/>
    <w:rsid w:val="00502220"/>
    <w:rsid w:val="00503F7C"/>
    <w:rsid w:val="005141AD"/>
    <w:rsid w:val="0052083C"/>
    <w:rsid w:val="00537C6F"/>
    <w:rsid w:val="00555C29"/>
    <w:rsid w:val="00592673"/>
    <w:rsid w:val="00594BD1"/>
    <w:rsid w:val="005A03D1"/>
    <w:rsid w:val="005A04F6"/>
    <w:rsid w:val="005B5635"/>
    <w:rsid w:val="00623F78"/>
    <w:rsid w:val="00630B4F"/>
    <w:rsid w:val="00680EEA"/>
    <w:rsid w:val="006842E7"/>
    <w:rsid w:val="006936C8"/>
    <w:rsid w:val="006B2330"/>
    <w:rsid w:val="006B64CB"/>
    <w:rsid w:val="006D1DDD"/>
    <w:rsid w:val="006E14E4"/>
    <w:rsid w:val="006E2F94"/>
    <w:rsid w:val="006E3067"/>
    <w:rsid w:val="00702DE1"/>
    <w:rsid w:val="00730E8F"/>
    <w:rsid w:val="00747F8B"/>
    <w:rsid w:val="007512C7"/>
    <w:rsid w:val="0076126D"/>
    <w:rsid w:val="00772B6D"/>
    <w:rsid w:val="007A763D"/>
    <w:rsid w:val="007B651A"/>
    <w:rsid w:val="007C7BC0"/>
    <w:rsid w:val="007D1E3E"/>
    <w:rsid w:val="007E0B5B"/>
    <w:rsid w:val="007E33DA"/>
    <w:rsid w:val="00802FD9"/>
    <w:rsid w:val="00817863"/>
    <w:rsid w:val="008200A9"/>
    <w:rsid w:val="00870D42"/>
    <w:rsid w:val="00874C9A"/>
    <w:rsid w:val="00897B43"/>
    <w:rsid w:val="008C1696"/>
    <w:rsid w:val="008D1BDD"/>
    <w:rsid w:val="008E15C2"/>
    <w:rsid w:val="008F5B31"/>
    <w:rsid w:val="00963E24"/>
    <w:rsid w:val="00990049"/>
    <w:rsid w:val="00991543"/>
    <w:rsid w:val="009A6DA3"/>
    <w:rsid w:val="009C22BA"/>
    <w:rsid w:val="009C71F6"/>
    <w:rsid w:val="009E5743"/>
    <w:rsid w:val="00A11645"/>
    <w:rsid w:val="00A144E3"/>
    <w:rsid w:val="00A15EC5"/>
    <w:rsid w:val="00A50147"/>
    <w:rsid w:val="00A55BD3"/>
    <w:rsid w:val="00A86E28"/>
    <w:rsid w:val="00AB241D"/>
    <w:rsid w:val="00AC6662"/>
    <w:rsid w:val="00AC73D4"/>
    <w:rsid w:val="00B225D2"/>
    <w:rsid w:val="00B43A64"/>
    <w:rsid w:val="00B46485"/>
    <w:rsid w:val="00B5488F"/>
    <w:rsid w:val="00B57030"/>
    <w:rsid w:val="00B63487"/>
    <w:rsid w:val="00BA09A5"/>
    <w:rsid w:val="00BD258E"/>
    <w:rsid w:val="00BE3D79"/>
    <w:rsid w:val="00BF58DE"/>
    <w:rsid w:val="00C61CD4"/>
    <w:rsid w:val="00CA5CF0"/>
    <w:rsid w:val="00CC7E2D"/>
    <w:rsid w:val="00CD3A62"/>
    <w:rsid w:val="00CE1424"/>
    <w:rsid w:val="00CE5C96"/>
    <w:rsid w:val="00D13240"/>
    <w:rsid w:val="00D55384"/>
    <w:rsid w:val="00D7628D"/>
    <w:rsid w:val="00D840B8"/>
    <w:rsid w:val="00D95038"/>
    <w:rsid w:val="00DA1F15"/>
    <w:rsid w:val="00DA4786"/>
    <w:rsid w:val="00DC1365"/>
    <w:rsid w:val="00DC3ED4"/>
    <w:rsid w:val="00DD5AD8"/>
    <w:rsid w:val="00E01E5E"/>
    <w:rsid w:val="00E10E96"/>
    <w:rsid w:val="00E207C1"/>
    <w:rsid w:val="00E217AA"/>
    <w:rsid w:val="00E53649"/>
    <w:rsid w:val="00E658BC"/>
    <w:rsid w:val="00E77D9E"/>
    <w:rsid w:val="00E97195"/>
    <w:rsid w:val="00EC2194"/>
    <w:rsid w:val="00ED1CAE"/>
    <w:rsid w:val="00EF0D8C"/>
    <w:rsid w:val="00F06263"/>
    <w:rsid w:val="00F2716C"/>
    <w:rsid w:val="00F4712A"/>
    <w:rsid w:val="00F56E5B"/>
    <w:rsid w:val="00F72FCC"/>
    <w:rsid w:val="00F8247F"/>
    <w:rsid w:val="00FA455C"/>
    <w:rsid w:val="00FB64C5"/>
    <w:rsid w:val="00FC03CA"/>
    <w:rsid w:val="00FD5887"/>
    <w:rsid w:val="00FD5C35"/>
    <w:rsid w:val="00FE6B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 w:type="paragraph" w:customStyle="1" w:styleId="mcntmsonormal">
    <w:name w:val="mcntmsonormal"/>
    <w:basedOn w:val="Normal"/>
    <w:rsid w:val="00CC7E2D"/>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034">
      <w:bodyDiv w:val="1"/>
      <w:marLeft w:val="0"/>
      <w:marRight w:val="0"/>
      <w:marTop w:val="0"/>
      <w:marBottom w:val="0"/>
      <w:divBdr>
        <w:top w:val="none" w:sz="0" w:space="0" w:color="auto"/>
        <w:left w:val="none" w:sz="0" w:space="0" w:color="auto"/>
        <w:bottom w:val="none" w:sz="0" w:space="0" w:color="auto"/>
        <w:right w:val="none" w:sz="0" w:space="0" w:color="auto"/>
      </w:divBdr>
    </w:div>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714617523">
      <w:bodyDiv w:val="1"/>
      <w:marLeft w:val="0"/>
      <w:marRight w:val="0"/>
      <w:marTop w:val="0"/>
      <w:marBottom w:val="0"/>
      <w:divBdr>
        <w:top w:val="none" w:sz="0" w:space="0" w:color="auto"/>
        <w:left w:val="none" w:sz="0" w:space="0" w:color="auto"/>
        <w:bottom w:val="none" w:sz="0" w:space="0" w:color="auto"/>
        <w:right w:val="none" w:sz="0" w:space="0" w:color="auto"/>
      </w:divBdr>
    </w:div>
    <w:div w:id="798912854">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56776476">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D860-49B2-407F-AFEB-951B744F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840</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5</cp:revision>
  <cp:lastPrinted>2016-01-21T19:39:00Z</cp:lastPrinted>
  <dcterms:created xsi:type="dcterms:W3CDTF">2016-05-02T18:56:00Z</dcterms:created>
  <dcterms:modified xsi:type="dcterms:W3CDTF">2016-05-29T23:35:00Z</dcterms:modified>
</cp:coreProperties>
</file>