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680EEA" w:rsidRDefault="004540D0" w:rsidP="00CE1424">
      <w:pPr>
        <w:spacing w:line="360" w:lineRule="auto"/>
        <w:rPr>
          <w:rFonts w:ascii="Arial" w:hAnsi="Arial" w:cs="Arial"/>
          <w:color w:val="000000" w:themeColor="text1"/>
        </w:rPr>
      </w:pPr>
    </w:p>
    <w:p w14:paraId="243A194A" w14:textId="77777777" w:rsidR="00A20C2E" w:rsidRDefault="00A20C2E" w:rsidP="00A20C2E">
      <w:pPr>
        <w:jc w:val="center"/>
        <w:rPr>
          <w:rFonts w:asciiTheme="majorHAnsi" w:hAnsiTheme="majorHAnsi" w:cs="Arial"/>
          <w:b/>
          <w:sz w:val="22"/>
          <w:szCs w:val="22"/>
          <w:lang w:val="es-SV"/>
        </w:rPr>
      </w:pPr>
    </w:p>
    <w:p w14:paraId="63E8F370" w14:textId="77777777" w:rsidR="00A20C2E" w:rsidRPr="00096ECA" w:rsidRDefault="00A20C2E" w:rsidP="00A20C2E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096ECA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Documento Único de Identidad de la persona  solicitante por ser datos personales Art. 6 literal “a”;  los datos se ubican en el primer párrafo de la presente resolución.</w:t>
      </w:r>
    </w:p>
    <w:p w14:paraId="4678C147" w14:textId="77777777" w:rsidR="00680EEA" w:rsidRDefault="00680EEA" w:rsidP="00CE1424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77777777" w:rsidR="00FC03CA" w:rsidRPr="00680EEA" w:rsidRDefault="00FC03CA" w:rsidP="00CE1424">
      <w:pPr>
        <w:jc w:val="center"/>
        <w:rPr>
          <w:rFonts w:ascii="Arial" w:hAnsi="Arial" w:cs="Arial"/>
          <w:b/>
          <w:sz w:val="28"/>
          <w:lang w:val="es-SV"/>
        </w:rPr>
      </w:pPr>
      <w:r w:rsidRPr="00680EEA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740A7D70" w14:textId="3BE25B38" w:rsidR="00730E8F" w:rsidRPr="00680EEA" w:rsidRDefault="00FC03CA" w:rsidP="00CE1424">
      <w:pPr>
        <w:jc w:val="center"/>
        <w:rPr>
          <w:rFonts w:ascii="Arial" w:hAnsi="Arial" w:cs="Arial"/>
          <w:b/>
          <w:lang w:val="es-SV"/>
        </w:rPr>
      </w:pPr>
      <w:r w:rsidRPr="00680EEA">
        <w:rPr>
          <w:rFonts w:ascii="Arial" w:hAnsi="Arial" w:cs="Arial"/>
          <w:b/>
          <w:sz w:val="28"/>
          <w:lang w:val="es-SV"/>
        </w:rPr>
        <w:t xml:space="preserve">SOLICITUD NÚMERO </w:t>
      </w:r>
      <w:r w:rsidR="00FE6B0B">
        <w:rPr>
          <w:rFonts w:ascii="Arial" w:hAnsi="Arial" w:cs="Arial"/>
          <w:b/>
          <w:sz w:val="28"/>
          <w:lang w:val="es-SV"/>
        </w:rPr>
        <w:t>002/2016</w:t>
      </w:r>
    </w:p>
    <w:p w14:paraId="06248588" w14:textId="77777777" w:rsidR="00FC03CA" w:rsidRPr="006D1DDD" w:rsidRDefault="00FC03CA" w:rsidP="006D1DDD">
      <w:pPr>
        <w:jc w:val="center"/>
        <w:rPr>
          <w:rFonts w:ascii="Arial" w:hAnsi="Arial" w:cs="Arial"/>
          <w:b/>
          <w:lang w:val="es-SV"/>
        </w:rPr>
      </w:pPr>
    </w:p>
    <w:p w14:paraId="772AEF23" w14:textId="4B6A205E" w:rsidR="00DA1F15" w:rsidRPr="006D1DDD" w:rsidRDefault="00FC03CA" w:rsidP="002D4546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1DDD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7B651A">
        <w:rPr>
          <w:rFonts w:ascii="Arial" w:hAnsi="Arial" w:cs="Arial"/>
          <w:sz w:val="24"/>
          <w:szCs w:val="24"/>
        </w:rPr>
        <w:t>quince</w:t>
      </w:r>
      <w:r w:rsidR="000B5362" w:rsidRPr="006D1DDD">
        <w:rPr>
          <w:rFonts w:ascii="Arial" w:hAnsi="Arial" w:cs="Arial"/>
          <w:sz w:val="24"/>
          <w:szCs w:val="24"/>
        </w:rPr>
        <w:t xml:space="preserve"> </w:t>
      </w:r>
      <w:r w:rsidRPr="006D1DDD">
        <w:rPr>
          <w:rFonts w:ascii="Arial" w:hAnsi="Arial" w:cs="Arial"/>
          <w:sz w:val="24"/>
          <w:szCs w:val="24"/>
        </w:rPr>
        <w:t xml:space="preserve">horas </w:t>
      </w:r>
      <w:r w:rsidR="00E01E5E" w:rsidRPr="006D1DDD">
        <w:rPr>
          <w:rFonts w:ascii="Arial" w:hAnsi="Arial" w:cs="Arial"/>
          <w:sz w:val="24"/>
          <w:szCs w:val="24"/>
        </w:rPr>
        <w:t xml:space="preserve">y </w:t>
      </w:r>
      <w:r w:rsidR="007B651A">
        <w:rPr>
          <w:rFonts w:ascii="Arial" w:hAnsi="Arial" w:cs="Arial"/>
          <w:sz w:val="24"/>
          <w:szCs w:val="24"/>
        </w:rPr>
        <w:t>treinta y cinco</w:t>
      </w:r>
      <w:r w:rsidR="000B5362" w:rsidRPr="006D1DDD">
        <w:rPr>
          <w:rFonts w:ascii="Arial" w:hAnsi="Arial" w:cs="Arial"/>
          <w:sz w:val="24"/>
          <w:szCs w:val="24"/>
        </w:rPr>
        <w:t xml:space="preserve"> </w:t>
      </w:r>
      <w:r w:rsidRPr="006D1DDD">
        <w:rPr>
          <w:rFonts w:ascii="Arial" w:hAnsi="Arial" w:cs="Arial"/>
          <w:sz w:val="24"/>
          <w:szCs w:val="24"/>
        </w:rPr>
        <w:t xml:space="preserve">minutos del día </w:t>
      </w:r>
      <w:r w:rsidR="007B651A">
        <w:rPr>
          <w:rFonts w:ascii="Arial" w:hAnsi="Arial" w:cs="Arial"/>
          <w:sz w:val="24"/>
          <w:szCs w:val="24"/>
        </w:rPr>
        <w:t>catorce</w:t>
      </w:r>
      <w:r w:rsidRPr="006D1DDD">
        <w:rPr>
          <w:rFonts w:ascii="Arial" w:hAnsi="Arial" w:cs="Arial"/>
          <w:sz w:val="24"/>
          <w:szCs w:val="24"/>
        </w:rPr>
        <w:t xml:space="preserve"> de </w:t>
      </w:r>
      <w:r w:rsidR="00FE6B0B" w:rsidRPr="006D1DDD">
        <w:rPr>
          <w:rFonts w:ascii="Arial" w:hAnsi="Arial" w:cs="Arial"/>
          <w:sz w:val="24"/>
          <w:szCs w:val="24"/>
        </w:rPr>
        <w:t>enero del año dos mil dieciséis</w:t>
      </w:r>
      <w:r w:rsidRPr="006D1DDD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FE6B0B" w:rsidRPr="006D1DDD">
        <w:rPr>
          <w:rFonts w:ascii="Arial" w:hAnsi="Arial" w:cs="Arial"/>
          <w:b/>
          <w:sz w:val="24"/>
          <w:szCs w:val="24"/>
        </w:rPr>
        <w:t>002/2016</w:t>
      </w:r>
      <w:r w:rsidRPr="006D1DDD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DA1F15" w:rsidRPr="006D1DDD">
        <w:rPr>
          <w:rFonts w:ascii="Arial" w:hAnsi="Arial" w:cs="Arial"/>
          <w:sz w:val="24"/>
          <w:szCs w:val="24"/>
        </w:rPr>
        <w:t xml:space="preserve">de </w:t>
      </w:r>
      <w:r w:rsidR="00990049" w:rsidRPr="006D1DDD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40558B" w:rsidRPr="0040558B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40558B" w:rsidRPr="0040558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40558B" w:rsidRPr="0040558B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40558B" w:rsidRPr="0040558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40558B" w:rsidRPr="0040558B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40558B" w:rsidRPr="0040558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40558B" w:rsidRPr="0040558B">
        <w:rPr>
          <w:rFonts w:ascii="Arial" w:hAnsi="Arial" w:cs="Arial"/>
          <w:sz w:val="24"/>
          <w:szCs w:val="24"/>
          <w:highlight w:val="black"/>
        </w:rPr>
        <w:t>xxxxxxxxxxxx</w:t>
      </w:r>
      <w:proofErr w:type="spellEnd"/>
      <w:r w:rsidR="00FE6B0B" w:rsidRPr="006D1DDD">
        <w:rPr>
          <w:rFonts w:ascii="Arial" w:hAnsi="Arial" w:cs="Arial"/>
          <w:sz w:val="24"/>
          <w:szCs w:val="24"/>
        </w:rPr>
        <w:t>, quien se identifica con su Documento Único de Identidad número</w:t>
      </w:r>
      <w:r w:rsidR="004055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58B" w:rsidRPr="0040558B">
        <w:rPr>
          <w:rFonts w:ascii="Arial" w:hAnsi="Arial" w:cs="Arial"/>
          <w:sz w:val="24"/>
          <w:szCs w:val="24"/>
          <w:highlight w:val="black"/>
        </w:rPr>
        <w:t>xxxxxxxxxxxxxxxxxxxxxxxxxxxxxxxxxxxxxxxxxxx</w:t>
      </w:r>
      <w:proofErr w:type="spellEnd"/>
      <w:r w:rsidRPr="006D1DDD">
        <w:rPr>
          <w:rFonts w:ascii="Arial" w:hAnsi="Arial" w:cs="Arial"/>
          <w:sz w:val="24"/>
          <w:szCs w:val="24"/>
        </w:rPr>
        <w:t>, quien requirió:</w:t>
      </w:r>
      <w:r w:rsidR="00BF58DE" w:rsidRPr="006D1DDD">
        <w:rPr>
          <w:rFonts w:ascii="Arial" w:hAnsi="Arial" w:cs="Arial"/>
          <w:sz w:val="24"/>
          <w:szCs w:val="24"/>
        </w:rPr>
        <w:t xml:space="preserve"> </w:t>
      </w:r>
      <w:r w:rsidR="00FE6B0B" w:rsidRPr="006D1DDD">
        <w:rPr>
          <w:rFonts w:ascii="Arial" w:hAnsi="Arial" w:cs="Arial"/>
          <w:b/>
          <w:sz w:val="24"/>
          <w:szCs w:val="24"/>
        </w:rPr>
        <w:t>“1-Número de denuncias por publicidad ilícita en contra de la imagen de la mujer (Art.- 31, letra a, Ley de Protección al Consumidor); recibidas, investigadas y sancionadas (por tipo de sanción) desde la entrada en vigencia de la re</w:t>
      </w:r>
      <w:r w:rsidR="00CC7E2D" w:rsidRPr="006D1DDD">
        <w:rPr>
          <w:rFonts w:ascii="Arial" w:hAnsi="Arial" w:cs="Arial"/>
          <w:b/>
          <w:sz w:val="24"/>
          <w:szCs w:val="24"/>
        </w:rPr>
        <w:t xml:space="preserve">forma y en los últimos 12 meses y </w:t>
      </w:r>
      <w:r w:rsidR="00FE6B0B" w:rsidRPr="006D1DDD">
        <w:rPr>
          <w:rFonts w:ascii="Arial" w:hAnsi="Arial" w:cs="Arial"/>
          <w:b/>
          <w:sz w:val="24"/>
          <w:szCs w:val="24"/>
        </w:rPr>
        <w:t>2-Número de prohibiciones anuales (2013-2015) de contenidos publicitarios y/o audiovisuales sexistas y/o misóginos.”</w:t>
      </w:r>
      <w:r w:rsidR="00990049" w:rsidRPr="006D1DDD">
        <w:rPr>
          <w:rFonts w:ascii="Arial" w:hAnsi="Arial" w:cs="Arial"/>
          <w:b/>
          <w:sz w:val="24"/>
          <w:szCs w:val="24"/>
        </w:rPr>
        <w:t xml:space="preserve">, </w:t>
      </w:r>
      <w:r w:rsidRPr="006D1DDD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6D1DDD">
        <w:rPr>
          <w:rFonts w:ascii="Arial" w:hAnsi="Arial" w:cs="Arial"/>
          <w:sz w:val="24"/>
          <w:szCs w:val="24"/>
        </w:rPr>
        <w:t xml:space="preserve">e </w:t>
      </w:r>
      <w:r w:rsidR="00CE1424" w:rsidRPr="006D1DDD">
        <w:rPr>
          <w:rFonts w:ascii="Arial" w:hAnsi="Arial" w:cs="Arial"/>
          <w:sz w:val="24"/>
          <w:szCs w:val="24"/>
        </w:rPr>
        <w:t>realizaron las gestiones necesarias con las Unidades Administrativas competentes, a fin de obtener la información de interés y después de analizar</w:t>
      </w:r>
      <w:r w:rsidRPr="006D1DDD">
        <w:rPr>
          <w:rFonts w:ascii="Arial" w:hAnsi="Arial" w:cs="Arial"/>
          <w:sz w:val="24"/>
          <w:szCs w:val="24"/>
        </w:rPr>
        <w:t xml:space="preserve"> el fondo de lo solicitado y</w:t>
      </w:r>
      <w:r w:rsidR="00CE1424" w:rsidRPr="006D1DDD">
        <w:rPr>
          <w:rFonts w:ascii="Arial" w:hAnsi="Arial" w:cs="Arial"/>
          <w:sz w:val="24"/>
          <w:szCs w:val="24"/>
        </w:rPr>
        <w:t>,</w:t>
      </w:r>
      <w:r w:rsidRPr="006D1DDD">
        <w:rPr>
          <w:rFonts w:ascii="Arial" w:hAnsi="Arial" w:cs="Arial"/>
          <w:sz w:val="24"/>
          <w:szCs w:val="24"/>
        </w:rPr>
        <w:t xml:space="preserve"> considerando que la solicitud cumple con todos los requisitos establecidos en el artículo 66 de la Ley de Acceso a</w:t>
      </w:r>
      <w:r w:rsidR="00CD3A62" w:rsidRPr="006D1DDD">
        <w:rPr>
          <w:rFonts w:ascii="Arial" w:hAnsi="Arial" w:cs="Arial"/>
          <w:sz w:val="24"/>
          <w:szCs w:val="24"/>
        </w:rPr>
        <w:t xml:space="preserve"> la Información Pública -LAIP-</w:t>
      </w:r>
      <w:r w:rsidR="00DA1F15" w:rsidRPr="006D1DDD">
        <w:rPr>
          <w:rFonts w:ascii="Arial" w:hAnsi="Arial" w:cs="Arial"/>
          <w:sz w:val="24"/>
          <w:szCs w:val="24"/>
        </w:rPr>
        <w:t>, se resuelve:</w:t>
      </w:r>
    </w:p>
    <w:p w14:paraId="442DE87A" w14:textId="77777777" w:rsidR="00680EEA" w:rsidRPr="006D1DDD" w:rsidRDefault="00680EEA" w:rsidP="006D1DDD">
      <w:pPr>
        <w:shd w:val="clear" w:color="auto" w:fill="FFFFFF" w:themeFill="background1"/>
        <w:contextualSpacing/>
        <w:rPr>
          <w:rFonts w:ascii="Arial" w:hAnsi="Arial" w:cs="Arial"/>
          <w:lang w:val="es-SV"/>
        </w:rPr>
      </w:pPr>
    </w:p>
    <w:p w14:paraId="79836056" w14:textId="77777777" w:rsidR="00680EEA" w:rsidRPr="002D4546" w:rsidRDefault="00FC03CA" w:rsidP="006D1DDD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2D4546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2D4546">
        <w:rPr>
          <w:rFonts w:ascii="Arial" w:hAnsi="Arial" w:cs="Arial"/>
          <w:b/>
          <w:sz w:val="28"/>
          <w:lang w:val="es-SV"/>
        </w:rPr>
        <w:t xml:space="preserve">INFORMACIÓN </w:t>
      </w:r>
      <w:r w:rsidR="00990049" w:rsidRPr="002D4546">
        <w:rPr>
          <w:rFonts w:ascii="Arial" w:hAnsi="Arial" w:cs="Arial"/>
          <w:b/>
          <w:sz w:val="28"/>
          <w:lang w:val="es-SV"/>
        </w:rPr>
        <w:t>DISPONIBLE</w:t>
      </w:r>
    </w:p>
    <w:p w14:paraId="4EBF9ADF" w14:textId="77777777" w:rsidR="00680EEA" w:rsidRPr="006D1DDD" w:rsidRDefault="00680EEA" w:rsidP="006D1DDD">
      <w:pPr>
        <w:shd w:val="clear" w:color="auto" w:fill="FFFFFF" w:themeFill="background1"/>
        <w:contextualSpacing/>
        <w:jc w:val="both"/>
        <w:rPr>
          <w:rFonts w:ascii="Arial" w:hAnsi="Arial" w:cs="Arial"/>
          <w:b/>
          <w:lang w:val="es-SV"/>
        </w:rPr>
      </w:pPr>
    </w:p>
    <w:p w14:paraId="3AC73E6F" w14:textId="687605D2" w:rsidR="00CE1424" w:rsidRPr="006D1DDD" w:rsidRDefault="00CE1424" w:rsidP="002D4546">
      <w:pPr>
        <w:pStyle w:val="Textosinformato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1DDD">
        <w:rPr>
          <w:rFonts w:ascii="Arial" w:hAnsi="Arial" w:cs="Arial"/>
          <w:b/>
          <w:sz w:val="24"/>
          <w:szCs w:val="24"/>
        </w:rPr>
        <w:t xml:space="preserve">Número de denuncias por publicidad ilícita en contra de la imagen de la mujer (Art.- 31, letra a, Ley de Protección al Consumidor); recibidas, investigadas y sancionadas (por tipo de sanción) desde la entrada en vigencia de la reforma y en los últimos 12 meses. </w:t>
      </w:r>
    </w:p>
    <w:p w14:paraId="08B2FCC6" w14:textId="77777777" w:rsidR="00CE1424" w:rsidRPr="006D1DDD" w:rsidRDefault="00CE1424" w:rsidP="002D4546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6219336" w14:textId="18AC72DE" w:rsidR="00CE1424" w:rsidRPr="006D1DDD" w:rsidRDefault="00CE1424" w:rsidP="00A20C2E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6D1DDD">
        <w:rPr>
          <w:rFonts w:ascii="Arial" w:hAnsi="Arial" w:cs="Arial"/>
          <w:sz w:val="24"/>
          <w:szCs w:val="24"/>
        </w:rPr>
        <w:t xml:space="preserve">Se comunica que, </w:t>
      </w:r>
      <w:r w:rsidR="00CC7E2D" w:rsidRPr="006D1DDD">
        <w:rPr>
          <w:rFonts w:ascii="Arial" w:hAnsi="Arial" w:cs="Arial"/>
          <w:sz w:val="24"/>
          <w:szCs w:val="24"/>
        </w:rPr>
        <w:t xml:space="preserve">desde la entrada en vigencia de las reformas a la Ley de Protección al Consumidor, no se han interpuesto denuncias en los Centros de Solución de Controversias de la Defensoría del Consumidor, con </w:t>
      </w:r>
      <w:r w:rsidRPr="006D1DDD">
        <w:rPr>
          <w:rFonts w:ascii="Arial" w:hAnsi="Arial" w:cs="Arial"/>
          <w:sz w:val="24"/>
          <w:szCs w:val="24"/>
        </w:rPr>
        <w:t>respecto a lo establecido en el</w:t>
      </w:r>
      <w:r w:rsidR="00CC7E2D" w:rsidRPr="006D1DDD">
        <w:rPr>
          <w:rFonts w:ascii="Arial" w:hAnsi="Arial" w:cs="Arial"/>
          <w:sz w:val="24"/>
          <w:szCs w:val="24"/>
        </w:rPr>
        <w:t xml:space="preserve"> Artículo 31 </w:t>
      </w:r>
      <w:r w:rsidR="006D1DDD" w:rsidRPr="006D1DDD">
        <w:rPr>
          <w:rFonts w:ascii="Arial" w:hAnsi="Arial" w:cs="Arial"/>
          <w:sz w:val="24"/>
          <w:szCs w:val="24"/>
        </w:rPr>
        <w:t>literal a)</w:t>
      </w:r>
      <w:r w:rsidR="00CC7E2D" w:rsidRPr="006D1DDD">
        <w:rPr>
          <w:rFonts w:ascii="Arial" w:hAnsi="Arial" w:cs="Arial"/>
          <w:sz w:val="24"/>
          <w:szCs w:val="24"/>
        </w:rPr>
        <w:t xml:space="preserve"> de la Ley de Protección al Consumidor</w:t>
      </w:r>
      <w:r w:rsidR="006D1DDD" w:rsidRPr="006D1DDD">
        <w:rPr>
          <w:rFonts w:ascii="Arial" w:hAnsi="Arial" w:cs="Arial"/>
          <w:sz w:val="24"/>
          <w:szCs w:val="24"/>
        </w:rPr>
        <w:t xml:space="preserve"> –LPC-</w:t>
      </w:r>
      <w:r w:rsidR="00CC7E2D" w:rsidRPr="006D1DDD">
        <w:rPr>
          <w:rFonts w:ascii="Arial" w:hAnsi="Arial" w:cs="Arial"/>
          <w:sz w:val="24"/>
          <w:szCs w:val="24"/>
        </w:rPr>
        <w:t>.</w:t>
      </w:r>
    </w:p>
    <w:p w14:paraId="111955FD" w14:textId="77777777" w:rsidR="00CE1424" w:rsidRPr="006D1DDD" w:rsidRDefault="00CE1424" w:rsidP="002D4546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8111C3D" w14:textId="77777777" w:rsidR="002D4546" w:rsidRDefault="002D4546" w:rsidP="002D4546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3752C06" w14:textId="77777777" w:rsidR="002D4546" w:rsidRDefault="002D4546" w:rsidP="002D4546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E37D193" w14:textId="77777777" w:rsidR="006D1DDD" w:rsidRPr="006D1DDD" w:rsidRDefault="00CC7E2D" w:rsidP="002D4546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D1DDD">
        <w:rPr>
          <w:rFonts w:ascii="Arial" w:hAnsi="Arial" w:cs="Arial"/>
        </w:rPr>
        <w:t xml:space="preserve">Asimismo, es importante </w:t>
      </w:r>
      <w:r w:rsidR="00CE1424" w:rsidRPr="006D1DDD">
        <w:rPr>
          <w:rFonts w:ascii="Arial" w:hAnsi="Arial" w:cs="Arial"/>
        </w:rPr>
        <w:t>informar</w:t>
      </w:r>
      <w:r w:rsidRPr="006D1DDD">
        <w:rPr>
          <w:rFonts w:ascii="Arial" w:hAnsi="Arial" w:cs="Arial"/>
        </w:rPr>
        <w:t xml:space="preserve"> </w:t>
      </w:r>
      <w:r w:rsidR="006D1DDD" w:rsidRPr="006D1DDD">
        <w:rPr>
          <w:rFonts w:ascii="Arial" w:hAnsi="Arial" w:cs="Arial"/>
        </w:rPr>
        <w:t>lo siguiente:</w:t>
      </w:r>
    </w:p>
    <w:p w14:paraId="53C640FE" w14:textId="77777777" w:rsidR="006D1DDD" w:rsidRPr="006D1DDD" w:rsidRDefault="006D1DDD" w:rsidP="002D4546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D8B0C9D" w14:textId="3273CB63" w:rsidR="00CC7E2D" w:rsidRPr="002D4546" w:rsidRDefault="006D1DDD" w:rsidP="00705F4C">
      <w:pPr>
        <w:pStyle w:val="mcntmsonormal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D4546">
        <w:rPr>
          <w:rFonts w:ascii="Arial" w:hAnsi="Arial" w:cs="Arial"/>
        </w:rPr>
        <w:t>Q</w:t>
      </w:r>
      <w:r w:rsidR="00CC7E2D" w:rsidRPr="002D4546">
        <w:rPr>
          <w:rFonts w:ascii="Arial" w:hAnsi="Arial" w:cs="Arial"/>
        </w:rPr>
        <w:t xml:space="preserve">ue se ha interpuesto </w:t>
      </w:r>
      <w:r w:rsidR="00CC7E2D" w:rsidRPr="002D4546">
        <w:rPr>
          <w:rFonts w:ascii="Arial" w:hAnsi="Arial" w:cs="Arial"/>
          <w:b/>
        </w:rPr>
        <w:t>una</w:t>
      </w:r>
      <w:r w:rsidR="00CC7E2D" w:rsidRPr="002D4546">
        <w:rPr>
          <w:rFonts w:ascii="Arial" w:hAnsi="Arial" w:cs="Arial"/>
        </w:rPr>
        <w:t xml:space="preserve"> </w:t>
      </w:r>
      <w:r w:rsidR="00CC7E2D" w:rsidRPr="002D4546">
        <w:rPr>
          <w:rFonts w:ascii="Arial" w:hAnsi="Arial" w:cs="Arial"/>
          <w:b/>
        </w:rPr>
        <w:t xml:space="preserve">denuncia </w:t>
      </w:r>
      <w:r w:rsidR="007B651A" w:rsidRPr="002D4546">
        <w:rPr>
          <w:rFonts w:ascii="Arial" w:hAnsi="Arial" w:cs="Arial"/>
          <w:b/>
        </w:rPr>
        <w:t xml:space="preserve">sobre el Artículo 31 literal a) de la LPC, </w:t>
      </w:r>
      <w:r w:rsidR="00CC7E2D" w:rsidRPr="002D4546">
        <w:rPr>
          <w:rFonts w:ascii="Arial" w:hAnsi="Arial" w:cs="Arial"/>
          <w:b/>
        </w:rPr>
        <w:t>vía Presidencia de la Defensoría del Consumidor</w:t>
      </w:r>
      <w:r w:rsidR="00CC7E2D" w:rsidRPr="002D4546">
        <w:rPr>
          <w:rFonts w:ascii="Arial" w:hAnsi="Arial" w:cs="Arial"/>
        </w:rPr>
        <w:t>, de la cual</w:t>
      </w:r>
      <w:r w:rsidRPr="002D4546">
        <w:rPr>
          <w:rFonts w:ascii="Arial" w:hAnsi="Arial" w:cs="Arial"/>
        </w:rPr>
        <w:t xml:space="preserve"> con el apoyo de</w:t>
      </w:r>
      <w:r w:rsidR="00CC7E2D" w:rsidRPr="002D4546">
        <w:rPr>
          <w:rFonts w:ascii="Arial" w:hAnsi="Arial" w:cs="Arial"/>
        </w:rPr>
        <w:t xml:space="preserve"> </w:t>
      </w:r>
      <w:r w:rsidR="00CE1424" w:rsidRPr="002D4546">
        <w:rPr>
          <w:rFonts w:ascii="Arial" w:hAnsi="Arial" w:cs="Arial"/>
        </w:rPr>
        <w:t>la Dirección de Vigilancia de Mercado,</w:t>
      </w:r>
      <w:r w:rsidR="00CC7E2D" w:rsidRPr="002D4546">
        <w:rPr>
          <w:rFonts w:ascii="Arial" w:hAnsi="Arial" w:cs="Arial"/>
        </w:rPr>
        <w:t xml:space="preserve"> ha elaborado un informe de resultado de la investigación realizada, pero al encontrarse aun en trámite</w:t>
      </w:r>
      <w:r w:rsidR="00CE1424" w:rsidRPr="002D4546">
        <w:rPr>
          <w:rFonts w:ascii="Arial" w:hAnsi="Arial" w:cs="Arial"/>
        </w:rPr>
        <w:t xml:space="preserve"> no es posible brindarle mayores detalles</w:t>
      </w:r>
      <w:r w:rsidR="00CC7E2D" w:rsidRPr="002D4546">
        <w:rPr>
          <w:rFonts w:ascii="Arial" w:hAnsi="Arial" w:cs="Arial"/>
        </w:rPr>
        <w:t>,</w:t>
      </w:r>
      <w:r w:rsidR="00CE1424" w:rsidRPr="002D4546">
        <w:rPr>
          <w:rFonts w:ascii="Arial" w:hAnsi="Arial" w:cs="Arial"/>
        </w:rPr>
        <w:t xml:space="preserve"> dado que</w:t>
      </w:r>
      <w:r w:rsidR="00CC7E2D" w:rsidRPr="002D4546">
        <w:rPr>
          <w:rFonts w:ascii="Arial" w:hAnsi="Arial" w:cs="Arial"/>
        </w:rPr>
        <w:t xml:space="preserve"> se encuentra clasificada como </w:t>
      </w:r>
      <w:r w:rsidR="00CC7E2D" w:rsidRPr="002D4546">
        <w:rPr>
          <w:rFonts w:ascii="Arial" w:hAnsi="Arial" w:cs="Arial"/>
          <w:b/>
        </w:rPr>
        <w:t>información reservada</w:t>
      </w:r>
      <w:r w:rsidR="00CC7E2D" w:rsidRPr="002D4546">
        <w:rPr>
          <w:rFonts w:ascii="Arial" w:hAnsi="Arial" w:cs="Arial"/>
        </w:rPr>
        <w:t xml:space="preserve"> de forma total por 7 años, de conformidad al </w:t>
      </w:r>
      <w:r w:rsidR="00CE1424" w:rsidRPr="002D4546">
        <w:rPr>
          <w:rFonts w:ascii="Arial" w:hAnsi="Arial" w:cs="Arial"/>
        </w:rPr>
        <w:t>Índice</w:t>
      </w:r>
      <w:r w:rsidR="00CC7E2D" w:rsidRPr="002D4546">
        <w:rPr>
          <w:rFonts w:ascii="Arial" w:hAnsi="Arial" w:cs="Arial"/>
        </w:rPr>
        <w:t xml:space="preserve"> de Información Reservada de esta institución n</w:t>
      </w:r>
      <w:r w:rsidR="00CE1424" w:rsidRPr="002D4546">
        <w:rPr>
          <w:rFonts w:ascii="Arial" w:hAnsi="Arial" w:cs="Arial"/>
        </w:rPr>
        <w:t>umeral</w:t>
      </w:r>
      <w:r w:rsidR="00CC7E2D" w:rsidRPr="002D4546">
        <w:rPr>
          <w:rFonts w:ascii="Arial" w:hAnsi="Arial" w:cs="Arial"/>
        </w:rPr>
        <w:t xml:space="preserve"> 23, de los documentos pertenecientes a la Dirección de Vigilancia de Mercado</w:t>
      </w:r>
      <w:r w:rsidR="00CE1424" w:rsidRPr="002D4546">
        <w:rPr>
          <w:rFonts w:ascii="Arial" w:hAnsi="Arial" w:cs="Arial"/>
        </w:rPr>
        <w:t>:</w:t>
      </w:r>
      <w:r w:rsidR="00CC7E2D" w:rsidRPr="002D4546">
        <w:rPr>
          <w:rFonts w:ascii="Arial" w:hAnsi="Arial" w:cs="Arial"/>
        </w:rPr>
        <w:t xml:space="preserve"> “Informes de inspecciones por casos especiales (publicidad engañosa) en proceso”</w:t>
      </w:r>
      <w:r w:rsidR="00CE1424" w:rsidRPr="002D4546">
        <w:rPr>
          <w:rFonts w:ascii="Arial" w:hAnsi="Arial" w:cs="Arial"/>
        </w:rPr>
        <w:t>,</w:t>
      </w:r>
      <w:r w:rsidR="00CC7E2D" w:rsidRPr="002D4546">
        <w:rPr>
          <w:rFonts w:ascii="Arial" w:hAnsi="Arial" w:cs="Arial"/>
        </w:rPr>
        <w:t xml:space="preserve"> c</w:t>
      </w:r>
      <w:r w:rsidR="002D4546" w:rsidRPr="002D4546">
        <w:rPr>
          <w:rFonts w:ascii="Arial" w:hAnsi="Arial" w:cs="Arial"/>
        </w:rPr>
        <w:t>on base en los</w:t>
      </w:r>
      <w:r w:rsidR="00CC7E2D" w:rsidRPr="002D4546">
        <w:rPr>
          <w:rFonts w:ascii="Arial" w:hAnsi="Arial" w:cs="Arial"/>
        </w:rPr>
        <w:t xml:space="preserve"> </w:t>
      </w:r>
      <w:r w:rsidRPr="002D4546">
        <w:rPr>
          <w:rFonts w:ascii="Arial" w:hAnsi="Arial" w:cs="Arial"/>
        </w:rPr>
        <w:t>literales</w:t>
      </w:r>
      <w:r w:rsidR="00CC7E2D" w:rsidRPr="002D4546">
        <w:rPr>
          <w:rFonts w:ascii="Arial" w:hAnsi="Arial" w:cs="Arial"/>
        </w:rPr>
        <w:t xml:space="preserve"> e</w:t>
      </w:r>
      <w:r w:rsidRPr="002D4546">
        <w:rPr>
          <w:rFonts w:ascii="Arial" w:hAnsi="Arial" w:cs="Arial"/>
        </w:rPr>
        <w:t>)</w:t>
      </w:r>
      <w:r w:rsidR="00CC7E2D" w:rsidRPr="002D4546">
        <w:rPr>
          <w:rFonts w:ascii="Arial" w:hAnsi="Arial" w:cs="Arial"/>
        </w:rPr>
        <w:t>, f</w:t>
      </w:r>
      <w:r w:rsidRPr="002D4546">
        <w:rPr>
          <w:rFonts w:ascii="Arial" w:hAnsi="Arial" w:cs="Arial"/>
        </w:rPr>
        <w:t>)</w:t>
      </w:r>
      <w:r w:rsidR="00CC7E2D" w:rsidRPr="002D4546">
        <w:rPr>
          <w:rFonts w:ascii="Arial" w:hAnsi="Arial" w:cs="Arial"/>
        </w:rPr>
        <w:t>, g</w:t>
      </w:r>
      <w:r w:rsidRPr="002D4546">
        <w:rPr>
          <w:rFonts w:ascii="Arial" w:hAnsi="Arial" w:cs="Arial"/>
        </w:rPr>
        <w:t>)</w:t>
      </w:r>
      <w:r w:rsidR="00CC7E2D" w:rsidRPr="002D4546">
        <w:rPr>
          <w:rFonts w:ascii="Arial" w:hAnsi="Arial" w:cs="Arial"/>
        </w:rPr>
        <w:t xml:space="preserve"> y h</w:t>
      </w:r>
      <w:r w:rsidRPr="002D4546">
        <w:rPr>
          <w:rFonts w:ascii="Arial" w:hAnsi="Arial" w:cs="Arial"/>
        </w:rPr>
        <w:t>)</w:t>
      </w:r>
      <w:r w:rsidR="00CC7E2D" w:rsidRPr="002D4546">
        <w:rPr>
          <w:rFonts w:ascii="Arial" w:hAnsi="Arial" w:cs="Arial"/>
        </w:rPr>
        <w:t xml:space="preserve"> del Artículo 19 de la LAIP. Motivo de la reserva: “Al encontrarse en una etapa previa a adoptar una decisión definitiva, por formar parte de procesos deliberativos, el acceso a esta información debe considerarse reservada; ya que puede causar un serio prejuicio a los procesos administrativos internos y judiciales; puede comprometer su resultado y generar una ventaja indebida a una persona en perjuicio de un tercero sobre los mismos.” </w:t>
      </w:r>
    </w:p>
    <w:p w14:paraId="14047672" w14:textId="77777777" w:rsidR="00CE1424" w:rsidRDefault="00CE1424" w:rsidP="002D4546">
      <w:pPr>
        <w:pStyle w:val="mcntmsonormal"/>
        <w:spacing w:before="0" w:beforeAutospacing="0" w:after="0" w:afterAutospacing="0" w:line="360" w:lineRule="auto"/>
        <w:jc w:val="both"/>
      </w:pPr>
    </w:p>
    <w:p w14:paraId="1F4E57CE" w14:textId="7D670D09" w:rsidR="002D4546" w:rsidRDefault="006D1DDD" w:rsidP="002D4546">
      <w:pPr>
        <w:pStyle w:val="mcntmsonormal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D1DDD">
        <w:rPr>
          <w:rFonts w:ascii="Arial" w:hAnsi="Arial" w:cs="Arial"/>
        </w:rPr>
        <w:t xml:space="preserve">Que la Dirección de Vigilancia de Mercado, </w:t>
      </w:r>
      <w:r w:rsidR="00CC7E2D" w:rsidRPr="006D1DDD">
        <w:rPr>
          <w:rFonts w:ascii="Arial" w:hAnsi="Arial" w:cs="Arial"/>
        </w:rPr>
        <w:t xml:space="preserve">ha desarrollado dentro sus planes ordinarios de trabajo, </w:t>
      </w:r>
      <w:r w:rsidR="00CC7E2D" w:rsidRPr="006D1DDD">
        <w:rPr>
          <w:rFonts w:ascii="Arial" w:hAnsi="Arial" w:cs="Arial"/>
          <w:b/>
          <w:bCs/>
        </w:rPr>
        <w:t>tres</w:t>
      </w:r>
      <w:r w:rsidR="00CC7E2D" w:rsidRPr="006D1DDD">
        <w:rPr>
          <w:rFonts w:ascii="Arial" w:hAnsi="Arial" w:cs="Arial"/>
        </w:rPr>
        <w:t xml:space="preserve"> </w:t>
      </w:r>
      <w:r w:rsidR="00CC7E2D" w:rsidRPr="007B651A">
        <w:rPr>
          <w:rFonts w:ascii="Arial" w:hAnsi="Arial" w:cs="Arial"/>
          <w:b/>
        </w:rPr>
        <w:t xml:space="preserve">inspecciones de </w:t>
      </w:r>
      <w:r w:rsidRPr="007B651A">
        <w:rPr>
          <w:rFonts w:ascii="Arial" w:hAnsi="Arial" w:cs="Arial"/>
          <w:b/>
        </w:rPr>
        <w:t>oficio</w:t>
      </w:r>
      <w:r w:rsidRPr="006D1DDD">
        <w:rPr>
          <w:rFonts w:ascii="Arial" w:hAnsi="Arial" w:cs="Arial"/>
        </w:rPr>
        <w:t xml:space="preserve"> </w:t>
      </w:r>
      <w:r w:rsidRPr="007B651A">
        <w:rPr>
          <w:rFonts w:ascii="Arial" w:hAnsi="Arial" w:cs="Arial"/>
          <w:b/>
        </w:rPr>
        <w:t>sobre</w:t>
      </w:r>
      <w:r w:rsidR="00CC7E2D" w:rsidRPr="007B651A">
        <w:rPr>
          <w:rFonts w:ascii="Arial" w:hAnsi="Arial" w:cs="Arial"/>
          <w:b/>
        </w:rPr>
        <w:t xml:space="preserve"> el </w:t>
      </w:r>
      <w:r w:rsidRPr="007B651A">
        <w:rPr>
          <w:rFonts w:ascii="Arial" w:hAnsi="Arial" w:cs="Arial"/>
          <w:b/>
        </w:rPr>
        <w:t>A</w:t>
      </w:r>
      <w:r w:rsidR="00CC7E2D" w:rsidRPr="007B651A">
        <w:rPr>
          <w:rFonts w:ascii="Arial" w:hAnsi="Arial" w:cs="Arial"/>
          <w:b/>
        </w:rPr>
        <w:t>rtículo 31 literal a) de la LPC</w:t>
      </w:r>
      <w:r w:rsidR="00CC7E2D" w:rsidRPr="006D1DDD">
        <w:rPr>
          <w:rFonts w:ascii="Arial" w:hAnsi="Arial" w:cs="Arial"/>
        </w:rPr>
        <w:t>, concluyendo con informes de resultados de las inspecciones realizadas</w:t>
      </w:r>
      <w:r w:rsidR="00193301">
        <w:rPr>
          <w:rFonts w:ascii="Arial" w:hAnsi="Arial" w:cs="Arial"/>
        </w:rPr>
        <w:t xml:space="preserve">, sobre </w:t>
      </w:r>
      <w:r w:rsidR="00CC7E2D" w:rsidRPr="006D1DDD">
        <w:rPr>
          <w:rFonts w:ascii="Arial" w:hAnsi="Arial" w:cs="Arial"/>
        </w:rPr>
        <w:t xml:space="preserve">las cuales </w:t>
      </w:r>
      <w:r w:rsidRPr="006D1DDD">
        <w:rPr>
          <w:rFonts w:ascii="Arial" w:hAnsi="Arial" w:cs="Arial"/>
        </w:rPr>
        <w:t>el proces</w:t>
      </w:r>
      <w:r w:rsidR="007B651A">
        <w:rPr>
          <w:rFonts w:ascii="Arial" w:hAnsi="Arial" w:cs="Arial"/>
        </w:rPr>
        <w:t xml:space="preserve">o aún se encuentra en trámite, </w:t>
      </w:r>
      <w:r w:rsidRPr="006D1DDD">
        <w:rPr>
          <w:rFonts w:ascii="Arial" w:hAnsi="Arial" w:cs="Arial"/>
        </w:rPr>
        <w:t>por tanto</w:t>
      </w:r>
      <w:r w:rsidR="00193301">
        <w:rPr>
          <w:rFonts w:ascii="Arial" w:hAnsi="Arial" w:cs="Arial"/>
        </w:rPr>
        <w:t>,</w:t>
      </w:r>
      <w:r w:rsidRPr="006D1DDD">
        <w:rPr>
          <w:rFonts w:ascii="Arial" w:hAnsi="Arial" w:cs="Arial"/>
        </w:rPr>
        <w:t xml:space="preserve"> no es posible brindar mayores detalles, dado que se encuentran clasificadas como </w:t>
      </w:r>
      <w:r w:rsidRPr="007B651A">
        <w:rPr>
          <w:rFonts w:ascii="Arial" w:hAnsi="Arial" w:cs="Arial"/>
          <w:b/>
        </w:rPr>
        <w:t>información reservada</w:t>
      </w:r>
      <w:r w:rsidRPr="006D1DDD">
        <w:rPr>
          <w:rFonts w:ascii="Arial" w:hAnsi="Arial" w:cs="Arial"/>
        </w:rPr>
        <w:t xml:space="preserve"> en forma total por 7 años de conformidad al Índice de Información Reservada de esta institución numerales 21 y 23, de los documentos pertenecientes a la Dirección de Vigilancia de Mercado: “Actas de inspección con hallazgos” e “Informes de inspecciones por casos especiales (publicidad engañosa) en proceso”, con</w:t>
      </w:r>
      <w:r w:rsidR="002D4546">
        <w:rPr>
          <w:rFonts w:ascii="Arial" w:hAnsi="Arial" w:cs="Arial"/>
        </w:rPr>
        <w:t xml:space="preserve">  base  en  los  </w:t>
      </w:r>
      <w:r w:rsidRPr="006D1DDD">
        <w:rPr>
          <w:rFonts w:ascii="Arial" w:hAnsi="Arial" w:cs="Arial"/>
        </w:rPr>
        <w:t>literales</w:t>
      </w:r>
      <w:r w:rsidR="002D4546">
        <w:rPr>
          <w:rFonts w:ascii="Arial" w:hAnsi="Arial" w:cs="Arial"/>
        </w:rPr>
        <w:t xml:space="preserve"> </w:t>
      </w:r>
      <w:r w:rsidRPr="006D1DDD">
        <w:rPr>
          <w:rFonts w:ascii="Arial" w:hAnsi="Arial" w:cs="Arial"/>
        </w:rPr>
        <w:t xml:space="preserve"> e),</w:t>
      </w:r>
      <w:r w:rsidR="002D4546">
        <w:rPr>
          <w:rFonts w:ascii="Arial" w:hAnsi="Arial" w:cs="Arial"/>
        </w:rPr>
        <w:t xml:space="preserve"> </w:t>
      </w:r>
      <w:r w:rsidRPr="006D1DDD">
        <w:rPr>
          <w:rFonts w:ascii="Arial" w:hAnsi="Arial" w:cs="Arial"/>
        </w:rPr>
        <w:t xml:space="preserve"> f),</w:t>
      </w:r>
      <w:r w:rsidR="002D4546">
        <w:rPr>
          <w:rFonts w:ascii="Arial" w:hAnsi="Arial" w:cs="Arial"/>
        </w:rPr>
        <w:t xml:space="preserve"> </w:t>
      </w:r>
      <w:r w:rsidRPr="006D1DDD">
        <w:rPr>
          <w:rFonts w:ascii="Arial" w:hAnsi="Arial" w:cs="Arial"/>
        </w:rPr>
        <w:t xml:space="preserve"> g) </w:t>
      </w:r>
      <w:r w:rsidR="002D4546">
        <w:rPr>
          <w:rFonts w:ascii="Arial" w:hAnsi="Arial" w:cs="Arial"/>
        </w:rPr>
        <w:t xml:space="preserve"> </w:t>
      </w:r>
      <w:r w:rsidRPr="006D1DDD">
        <w:rPr>
          <w:rFonts w:ascii="Arial" w:hAnsi="Arial" w:cs="Arial"/>
        </w:rPr>
        <w:t>y</w:t>
      </w:r>
      <w:r w:rsidR="002D4546">
        <w:rPr>
          <w:rFonts w:ascii="Arial" w:hAnsi="Arial" w:cs="Arial"/>
        </w:rPr>
        <w:t xml:space="preserve"> </w:t>
      </w:r>
      <w:r w:rsidRPr="006D1DDD">
        <w:rPr>
          <w:rFonts w:ascii="Arial" w:hAnsi="Arial" w:cs="Arial"/>
        </w:rPr>
        <w:t xml:space="preserve"> h) </w:t>
      </w:r>
      <w:r w:rsidR="002D4546">
        <w:rPr>
          <w:rFonts w:ascii="Arial" w:hAnsi="Arial" w:cs="Arial"/>
        </w:rPr>
        <w:t xml:space="preserve"> </w:t>
      </w:r>
      <w:r w:rsidRPr="006D1DDD">
        <w:rPr>
          <w:rFonts w:ascii="Arial" w:hAnsi="Arial" w:cs="Arial"/>
        </w:rPr>
        <w:t xml:space="preserve">del </w:t>
      </w:r>
      <w:r w:rsidR="002D4546">
        <w:rPr>
          <w:rFonts w:ascii="Arial" w:hAnsi="Arial" w:cs="Arial"/>
        </w:rPr>
        <w:t xml:space="preserve"> </w:t>
      </w:r>
      <w:r w:rsidRPr="006D1DDD">
        <w:rPr>
          <w:rFonts w:ascii="Arial" w:hAnsi="Arial" w:cs="Arial"/>
        </w:rPr>
        <w:t xml:space="preserve">Artículo </w:t>
      </w:r>
      <w:r w:rsidR="002D4546">
        <w:rPr>
          <w:rFonts w:ascii="Arial" w:hAnsi="Arial" w:cs="Arial"/>
        </w:rPr>
        <w:t xml:space="preserve"> </w:t>
      </w:r>
      <w:r w:rsidRPr="006D1DDD">
        <w:rPr>
          <w:rFonts w:ascii="Arial" w:hAnsi="Arial" w:cs="Arial"/>
        </w:rPr>
        <w:t xml:space="preserve">19 de la LAIP. Motivo de la </w:t>
      </w:r>
    </w:p>
    <w:p w14:paraId="4578A62F" w14:textId="77777777" w:rsidR="002D4546" w:rsidRDefault="002D4546" w:rsidP="002D4546">
      <w:pPr>
        <w:pStyle w:val="Prrafodelista"/>
        <w:rPr>
          <w:rFonts w:ascii="Arial" w:hAnsi="Arial" w:cs="Arial"/>
        </w:rPr>
      </w:pPr>
    </w:p>
    <w:p w14:paraId="408C2760" w14:textId="77777777" w:rsidR="002D4546" w:rsidRPr="002D4546" w:rsidRDefault="002D4546" w:rsidP="002D4546">
      <w:pPr>
        <w:pStyle w:val="mcntmsonormal"/>
        <w:spacing w:before="0" w:beforeAutospacing="0" w:after="0" w:afterAutospacing="0" w:line="360" w:lineRule="auto"/>
        <w:ind w:left="348"/>
        <w:jc w:val="both"/>
        <w:rPr>
          <w:rFonts w:ascii="Arial" w:hAnsi="Arial" w:cs="Arial"/>
        </w:rPr>
      </w:pPr>
    </w:p>
    <w:p w14:paraId="5BCF6098" w14:textId="77777777" w:rsidR="002D4546" w:rsidRDefault="002D4546" w:rsidP="002D4546">
      <w:pPr>
        <w:pStyle w:val="Prrafodelista"/>
        <w:rPr>
          <w:rFonts w:ascii="Arial" w:hAnsi="Arial" w:cs="Arial"/>
        </w:rPr>
      </w:pPr>
    </w:p>
    <w:p w14:paraId="3DB99570" w14:textId="77777777" w:rsidR="002D4546" w:rsidRPr="002D4546" w:rsidRDefault="002D4546" w:rsidP="002D4546">
      <w:pPr>
        <w:pStyle w:val="mcntmsonormal"/>
        <w:spacing w:before="0" w:beforeAutospacing="0" w:after="0" w:afterAutospacing="0" w:line="360" w:lineRule="auto"/>
        <w:ind w:left="348"/>
        <w:jc w:val="both"/>
        <w:rPr>
          <w:rFonts w:ascii="Arial" w:hAnsi="Arial" w:cs="Arial"/>
        </w:rPr>
      </w:pPr>
    </w:p>
    <w:p w14:paraId="2A6007B2" w14:textId="1B8B2E37" w:rsidR="006D1DDD" w:rsidRPr="006D1DDD" w:rsidRDefault="006D1DDD" w:rsidP="002D4546">
      <w:pPr>
        <w:pStyle w:val="mcntmsonormal"/>
        <w:spacing w:before="0" w:beforeAutospacing="0" w:after="0" w:afterAutospacing="0" w:line="360" w:lineRule="auto"/>
        <w:ind w:left="348"/>
        <w:jc w:val="both"/>
        <w:rPr>
          <w:rFonts w:ascii="Arial" w:hAnsi="Arial" w:cs="Arial"/>
        </w:rPr>
      </w:pPr>
      <w:r w:rsidRPr="006D1DDD">
        <w:rPr>
          <w:rFonts w:ascii="Arial" w:hAnsi="Arial" w:cs="Arial"/>
        </w:rPr>
        <w:t xml:space="preserve">reserva: “Al encontrarse en una etapa previa a adoptar una decisión definitiva, por formar parte de procesos deliberativos, el acceso a esta información debe considerarse reservada; ya que puede causar un serio prejuicio a los procesos administrativos internos y judiciales; puede comprometer su resultado y generar una ventaja indebida a una persona en perjuicio de un tercero sobre los mismos.” </w:t>
      </w:r>
    </w:p>
    <w:p w14:paraId="333ECF51" w14:textId="77777777" w:rsidR="005B5635" w:rsidRDefault="005B5635" w:rsidP="002D4546">
      <w:pPr>
        <w:pStyle w:val="mcntmsonormal"/>
        <w:spacing w:before="0" w:beforeAutospacing="0" w:after="0" w:afterAutospacing="0" w:line="360" w:lineRule="auto"/>
        <w:jc w:val="both"/>
      </w:pPr>
    </w:p>
    <w:p w14:paraId="18FEB1AC" w14:textId="77777777" w:rsidR="005B5635" w:rsidRPr="006D1DDD" w:rsidRDefault="005B5635" w:rsidP="002D4546">
      <w:pPr>
        <w:pStyle w:val="mcntmsonormal"/>
        <w:spacing w:before="0" w:beforeAutospacing="0" w:after="0" w:afterAutospacing="0" w:line="360" w:lineRule="auto"/>
        <w:jc w:val="both"/>
      </w:pPr>
    </w:p>
    <w:p w14:paraId="298BDFD2" w14:textId="19F4D320" w:rsidR="0076126D" w:rsidRPr="00BE3D79" w:rsidRDefault="006D1DDD" w:rsidP="002D4546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b/>
        </w:rPr>
      </w:pPr>
      <w:r w:rsidRPr="00BE3D79">
        <w:rPr>
          <w:rFonts w:ascii="Arial" w:hAnsi="Arial" w:cs="Arial"/>
          <w:b/>
        </w:rPr>
        <w:t>Número de prohibiciones anuales (2013-2015) de contenidos publicitarios y/o audiovisuales sexistas y/o misóginos.</w:t>
      </w:r>
    </w:p>
    <w:p w14:paraId="6533B5F8" w14:textId="77777777" w:rsidR="006D1DDD" w:rsidRDefault="006D1DDD" w:rsidP="002D4546">
      <w:pPr>
        <w:spacing w:line="360" w:lineRule="auto"/>
        <w:rPr>
          <w:rFonts w:ascii="Arial" w:hAnsi="Arial" w:cs="Arial"/>
          <w:b/>
        </w:rPr>
      </w:pPr>
    </w:p>
    <w:p w14:paraId="2C058F0D" w14:textId="779451EA" w:rsidR="000B5362" w:rsidRDefault="006D1DDD" w:rsidP="002D4546">
      <w:pPr>
        <w:spacing w:line="360" w:lineRule="auto"/>
        <w:ind w:left="360"/>
        <w:jc w:val="both"/>
        <w:rPr>
          <w:rFonts w:ascii="Arial" w:hAnsi="Arial" w:cs="Arial"/>
        </w:rPr>
      </w:pPr>
      <w:r w:rsidRPr="00BE3D79">
        <w:rPr>
          <w:rFonts w:ascii="Arial" w:hAnsi="Arial" w:cs="Arial"/>
        </w:rPr>
        <w:t xml:space="preserve">Se informa que, el </w:t>
      </w:r>
      <w:r w:rsidRPr="007B651A">
        <w:rPr>
          <w:rFonts w:ascii="Arial" w:hAnsi="Arial" w:cs="Arial"/>
          <w:b/>
        </w:rPr>
        <w:t>Tribunal Sancionador</w:t>
      </w:r>
      <w:r w:rsidR="007B651A">
        <w:rPr>
          <w:rFonts w:ascii="Arial" w:hAnsi="Arial" w:cs="Arial"/>
        </w:rPr>
        <w:t xml:space="preserve"> </w:t>
      </w:r>
      <w:r w:rsidR="007B651A" w:rsidRPr="007B651A">
        <w:rPr>
          <w:rFonts w:ascii="Arial" w:hAnsi="Arial" w:cs="Arial"/>
          <w:b/>
        </w:rPr>
        <w:t>de la Defensoría del Consumidor</w:t>
      </w:r>
      <w:r w:rsidR="007B651A">
        <w:rPr>
          <w:rFonts w:ascii="Arial" w:hAnsi="Arial" w:cs="Arial"/>
        </w:rPr>
        <w:t>,</w:t>
      </w:r>
      <w:r w:rsidRPr="00BE3D79">
        <w:rPr>
          <w:rFonts w:ascii="Arial" w:hAnsi="Arial" w:cs="Arial"/>
        </w:rPr>
        <w:t xml:space="preserve"> ha hecho las revisiones correspondientes</w:t>
      </w:r>
      <w:r w:rsidR="00BE3D79">
        <w:rPr>
          <w:rFonts w:ascii="Arial" w:hAnsi="Arial" w:cs="Arial"/>
        </w:rPr>
        <w:t xml:space="preserve"> en su sistema interno</w:t>
      </w:r>
      <w:r w:rsidRPr="00BE3D79">
        <w:rPr>
          <w:rFonts w:ascii="Arial" w:hAnsi="Arial" w:cs="Arial"/>
        </w:rPr>
        <w:t xml:space="preserve"> y </w:t>
      </w:r>
      <w:r w:rsidR="00BE3D79" w:rsidRPr="006D1DDD">
        <w:rPr>
          <w:rFonts w:ascii="Arial" w:hAnsi="Arial" w:cs="Arial"/>
        </w:rPr>
        <w:t>desde la entrada en vigencia de las reformas a la Ley de Protección al Consumidor</w:t>
      </w:r>
      <w:r w:rsidR="00BE3D79">
        <w:rPr>
          <w:rFonts w:ascii="Arial" w:hAnsi="Arial" w:cs="Arial"/>
        </w:rPr>
        <w:t xml:space="preserve"> hasta la fecha</w:t>
      </w:r>
      <w:r w:rsidR="00BE3D79" w:rsidRPr="006D1DDD">
        <w:rPr>
          <w:rFonts w:ascii="Arial" w:hAnsi="Arial" w:cs="Arial"/>
        </w:rPr>
        <w:t xml:space="preserve">, </w:t>
      </w:r>
      <w:r w:rsidR="00BE3D79" w:rsidRPr="007B651A">
        <w:rPr>
          <w:rFonts w:ascii="Arial" w:hAnsi="Arial" w:cs="Arial"/>
          <w:b/>
        </w:rPr>
        <w:t>no se han interpuesto denuncias con respecto a lo establecido en el Artículo 31 literal a) de la LPC</w:t>
      </w:r>
      <w:r w:rsidR="007B651A">
        <w:rPr>
          <w:rFonts w:ascii="Arial" w:hAnsi="Arial" w:cs="Arial"/>
        </w:rPr>
        <w:t xml:space="preserve"> y por tanto, no se han emitido medidas cautelares para suspender publicidad que se considera ilícita sobre el tema de interés.</w:t>
      </w:r>
    </w:p>
    <w:p w14:paraId="10177E70" w14:textId="77777777" w:rsidR="00DD5AD8" w:rsidRPr="006D1DDD" w:rsidRDefault="00DD5AD8" w:rsidP="00DD5AD8">
      <w:pPr>
        <w:ind w:left="360"/>
        <w:jc w:val="both"/>
        <w:rPr>
          <w:rFonts w:ascii="Arial" w:hAnsi="Arial" w:cs="Arial"/>
          <w:b/>
        </w:rPr>
      </w:pPr>
    </w:p>
    <w:p w14:paraId="5333024A" w14:textId="5A1872A0" w:rsidR="00E01E5E" w:rsidRPr="00096ECA" w:rsidRDefault="00096ECA" w:rsidP="00CE1424">
      <w:pPr>
        <w:spacing w:line="360" w:lineRule="auto"/>
        <w:jc w:val="center"/>
        <w:rPr>
          <w:rFonts w:ascii="Arial" w:hAnsi="Arial" w:cs="Arial"/>
          <w:b/>
          <w:color w:val="000099"/>
        </w:rPr>
      </w:pPr>
      <w:bookmarkStart w:id="0" w:name="_GoBack"/>
      <w:r w:rsidRPr="00096ECA">
        <w:rPr>
          <w:rFonts w:ascii="Arial" w:hAnsi="Arial" w:cs="Arial"/>
          <w:b/>
          <w:color w:val="000099"/>
        </w:rPr>
        <w:t>Rúbrica</w:t>
      </w:r>
    </w:p>
    <w:bookmarkEnd w:id="0"/>
    <w:p w14:paraId="539780AF" w14:textId="77777777" w:rsidR="00DD5AD8" w:rsidRDefault="00DD5AD8" w:rsidP="00CE1424">
      <w:pPr>
        <w:spacing w:line="360" w:lineRule="auto"/>
        <w:jc w:val="center"/>
        <w:rPr>
          <w:rFonts w:ascii="Arial" w:hAnsi="Arial" w:cs="Arial"/>
          <w:b/>
        </w:rPr>
      </w:pPr>
    </w:p>
    <w:p w14:paraId="7DF2E17B" w14:textId="77777777" w:rsidR="005B5635" w:rsidRDefault="005B5635" w:rsidP="00CE1424">
      <w:pPr>
        <w:spacing w:line="360" w:lineRule="auto"/>
        <w:jc w:val="center"/>
        <w:rPr>
          <w:rFonts w:ascii="Arial" w:hAnsi="Arial" w:cs="Arial"/>
          <w:b/>
        </w:rPr>
      </w:pPr>
    </w:p>
    <w:p w14:paraId="756C07FB" w14:textId="77777777" w:rsidR="002D4546" w:rsidRDefault="002D4546" w:rsidP="00CE1424">
      <w:pPr>
        <w:spacing w:line="360" w:lineRule="auto"/>
        <w:jc w:val="center"/>
        <w:rPr>
          <w:rFonts w:ascii="Arial" w:hAnsi="Arial" w:cs="Arial"/>
          <w:b/>
        </w:rPr>
      </w:pPr>
    </w:p>
    <w:p w14:paraId="185F7D2A" w14:textId="77777777" w:rsidR="00FC03CA" w:rsidRPr="00680EEA" w:rsidRDefault="00FC03CA" w:rsidP="00CE1424">
      <w:pPr>
        <w:spacing w:line="360" w:lineRule="auto"/>
        <w:jc w:val="center"/>
        <w:rPr>
          <w:rFonts w:ascii="Arial" w:hAnsi="Arial" w:cs="Arial"/>
        </w:rPr>
      </w:pPr>
    </w:p>
    <w:p w14:paraId="27E00AA7" w14:textId="620C018F" w:rsidR="00FC03CA" w:rsidRPr="00680EEA" w:rsidRDefault="00FC03CA" w:rsidP="00CE1424">
      <w:pPr>
        <w:spacing w:line="360" w:lineRule="auto"/>
        <w:jc w:val="center"/>
        <w:rPr>
          <w:rFonts w:ascii="Arial" w:hAnsi="Arial" w:cs="Arial"/>
        </w:rPr>
      </w:pPr>
      <w:r w:rsidRPr="00680EEA">
        <w:rPr>
          <w:rFonts w:ascii="Arial" w:hAnsi="Arial" w:cs="Arial"/>
        </w:rPr>
        <w:t>Oficial de Información y Transparencia</w:t>
      </w:r>
    </w:p>
    <w:sectPr w:rsidR="00FC03CA" w:rsidRPr="00680EEA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62AC6" w14:textId="77777777" w:rsidR="00367F65" w:rsidRDefault="00367F65" w:rsidP="00385C3D">
      <w:r>
        <w:separator/>
      </w:r>
    </w:p>
  </w:endnote>
  <w:endnote w:type="continuationSeparator" w:id="0">
    <w:p w14:paraId="5DBCC8A1" w14:textId="77777777" w:rsidR="00367F65" w:rsidRDefault="00367F6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5E40E" w14:textId="77777777" w:rsidR="00E5780F" w:rsidRDefault="00E5780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FEF9" w14:textId="3166DCDE" w:rsidR="004540D0" w:rsidRDefault="004540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97888" w14:textId="77777777" w:rsidR="00E5780F" w:rsidRDefault="00E578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81DE0" w14:textId="77777777" w:rsidR="00367F65" w:rsidRDefault="00367F65" w:rsidP="00385C3D">
      <w:r>
        <w:separator/>
      </w:r>
    </w:p>
  </w:footnote>
  <w:footnote w:type="continuationSeparator" w:id="0">
    <w:p w14:paraId="0CF5B9C0" w14:textId="77777777" w:rsidR="00367F65" w:rsidRDefault="00367F6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67F65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992BF" w14:textId="4FCDF27A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67F65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76A"/>
    <w:multiLevelType w:val="hybridMultilevel"/>
    <w:tmpl w:val="A0A6B010"/>
    <w:lvl w:ilvl="0" w:tplc="C0D092B8">
      <w:start w:val="1"/>
      <w:numFmt w:val="lowerLetter"/>
      <w:lvlText w:val="%1)"/>
      <w:lvlJc w:val="left"/>
      <w:pPr>
        <w:ind w:left="34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68" w:hanging="360"/>
      </w:pPr>
    </w:lvl>
    <w:lvl w:ilvl="2" w:tplc="440A001B" w:tentative="1">
      <w:start w:val="1"/>
      <w:numFmt w:val="lowerRoman"/>
      <w:lvlText w:val="%3."/>
      <w:lvlJc w:val="right"/>
      <w:pPr>
        <w:ind w:left="1788" w:hanging="180"/>
      </w:pPr>
    </w:lvl>
    <w:lvl w:ilvl="3" w:tplc="440A000F" w:tentative="1">
      <w:start w:val="1"/>
      <w:numFmt w:val="decimal"/>
      <w:lvlText w:val="%4."/>
      <w:lvlJc w:val="left"/>
      <w:pPr>
        <w:ind w:left="2508" w:hanging="360"/>
      </w:pPr>
    </w:lvl>
    <w:lvl w:ilvl="4" w:tplc="440A0019" w:tentative="1">
      <w:start w:val="1"/>
      <w:numFmt w:val="lowerLetter"/>
      <w:lvlText w:val="%5."/>
      <w:lvlJc w:val="left"/>
      <w:pPr>
        <w:ind w:left="3228" w:hanging="360"/>
      </w:pPr>
    </w:lvl>
    <w:lvl w:ilvl="5" w:tplc="440A001B" w:tentative="1">
      <w:start w:val="1"/>
      <w:numFmt w:val="lowerRoman"/>
      <w:lvlText w:val="%6."/>
      <w:lvlJc w:val="right"/>
      <w:pPr>
        <w:ind w:left="3948" w:hanging="180"/>
      </w:pPr>
    </w:lvl>
    <w:lvl w:ilvl="6" w:tplc="440A000F" w:tentative="1">
      <w:start w:val="1"/>
      <w:numFmt w:val="decimal"/>
      <w:lvlText w:val="%7."/>
      <w:lvlJc w:val="left"/>
      <w:pPr>
        <w:ind w:left="4668" w:hanging="360"/>
      </w:pPr>
    </w:lvl>
    <w:lvl w:ilvl="7" w:tplc="440A0019" w:tentative="1">
      <w:start w:val="1"/>
      <w:numFmt w:val="lowerLetter"/>
      <w:lvlText w:val="%8."/>
      <w:lvlJc w:val="left"/>
      <w:pPr>
        <w:ind w:left="5388" w:hanging="360"/>
      </w:pPr>
    </w:lvl>
    <w:lvl w:ilvl="8" w:tplc="440A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7343"/>
    <w:multiLevelType w:val="hybridMultilevel"/>
    <w:tmpl w:val="62A4C5EA"/>
    <w:lvl w:ilvl="0" w:tplc="27D6A6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92F7E"/>
    <w:multiLevelType w:val="hybridMultilevel"/>
    <w:tmpl w:val="B40489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14"/>
  </w:num>
  <w:num w:numId="6">
    <w:abstractNumId w:val="3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5448"/>
    <w:rsid w:val="0001763F"/>
    <w:rsid w:val="00060117"/>
    <w:rsid w:val="000770FC"/>
    <w:rsid w:val="00081C31"/>
    <w:rsid w:val="00096ECA"/>
    <w:rsid w:val="000A1F9B"/>
    <w:rsid w:val="000B1E82"/>
    <w:rsid w:val="000B49BD"/>
    <w:rsid w:val="000B5362"/>
    <w:rsid w:val="000B6A03"/>
    <w:rsid w:val="000D4964"/>
    <w:rsid w:val="000E6AD4"/>
    <w:rsid w:val="00132907"/>
    <w:rsid w:val="001334CC"/>
    <w:rsid w:val="0016167F"/>
    <w:rsid w:val="001749C2"/>
    <w:rsid w:val="00193301"/>
    <w:rsid w:val="0019476C"/>
    <w:rsid w:val="001A578F"/>
    <w:rsid w:val="001D32EC"/>
    <w:rsid w:val="001D5D15"/>
    <w:rsid w:val="001E155E"/>
    <w:rsid w:val="001E4A9A"/>
    <w:rsid w:val="001E4C98"/>
    <w:rsid w:val="00207E31"/>
    <w:rsid w:val="0024307B"/>
    <w:rsid w:val="0026479E"/>
    <w:rsid w:val="00272DD4"/>
    <w:rsid w:val="0028173A"/>
    <w:rsid w:val="00290F5A"/>
    <w:rsid w:val="002C31B0"/>
    <w:rsid w:val="002D4546"/>
    <w:rsid w:val="0030175B"/>
    <w:rsid w:val="00344A6A"/>
    <w:rsid w:val="00367F65"/>
    <w:rsid w:val="00375C58"/>
    <w:rsid w:val="00385C3D"/>
    <w:rsid w:val="003876ED"/>
    <w:rsid w:val="003C3EAD"/>
    <w:rsid w:val="00405239"/>
    <w:rsid w:val="0040558B"/>
    <w:rsid w:val="00411DFD"/>
    <w:rsid w:val="004540D0"/>
    <w:rsid w:val="00460794"/>
    <w:rsid w:val="00462C69"/>
    <w:rsid w:val="00491B46"/>
    <w:rsid w:val="004D661F"/>
    <w:rsid w:val="00502220"/>
    <w:rsid w:val="00503F7C"/>
    <w:rsid w:val="005141AD"/>
    <w:rsid w:val="00537C6F"/>
    <w:rsid w:val="00555C29"/>
    <w:rsid w:val="00594BD1"/>
    <w:rsid w:val="005A03D1"/>
    <w:rsid w:val="005A04F6"/>
    <w:rsid w:val="005B5635"/>
    <w:rsid w:val="00623F78"/>
    <w:rsid w:val="00630B4F"/>
    <w:rsid w:val="00680EEA"/>
    <w:rsid w:val="006842E7"/>
    <w:rsid w:val="006936C8"/>
    <w:rsid w:val="006B2330"/>
    <w:rsid w:val="006B64CB"/>
    <w:rsid w:val="006D1DDD"/>
    <w:rsid w:val="006E14E4"/>
    <w:rsid w:val="006E2F94"/>
    <w:rsid w:val="006E3067"/>
    <w:rsid w:val="00702DE1"/>
    <w:rsid w:val="00730E8F"/>
    <w:rsid w:val="00747F8B"/>
    <w:rsid w:val="007512C7"/>
    <w:rsid w:val="0076126D"/>
    <w:rsid w:val="00772B6D"/>
    <w:rsid w:val="007A763D"/>
    <w:rsid w:val="007B651A"/>
    <w:rsid w:val="007C7BC0"/>
    <w:rsid w:val="007D1E3E"/>
    <w:rsid w:val="007E0B5B"/>
    <w:rsid w:val="007E33DA"/>
    <w:rsid w:val="00802FD9"/>
    <w:rsid w:val="008200A9"/>
    <w:rsid w:val="00870D42"/>
    <w:rsid w:val="00874C9A"/>
    <w:rsid w:val="00897B43"/>
    <w:rsid w:val="008C1696"/>
    <w:rsid w:val="008D1BDD"/>
    <w:rsid w:val="008E15C2"/>
    <w:rsid w:val="008F5B31"/>
    <w:rsid w:val="00963E24"/>
    <w:rsid w:val="00990049"/>
    <w:rsid w:val="00991543"/>
    <w:rsid w:val="009A6DA3"/>
    <w:rsid w:val="009B7109"/>
    <w:rsid w:val="009C71F6"/>
    <w:rsid w:val="009E5743"/>
    <w:rsid w:val="00A11645"/>
    <w:rsid w:val="00A144E3"/>
    <w:rsid w:val="00A15EC5"/>
    <w:rsid w:val="00A20C2E"/>
    <w:rsid w:val="00A50147"/>
    <w:rsid w:val="00A55BD3"/>
    <w:rsid w:val="00A86E28"/>
    <w:rsid w:val="00AC6662"/>
    <w:rsid w:val="00AC73D4"/>
    <w:rsid w:val="00B46485"/>
    <w:rsid w:val="00B5488F"/>
    <w:rsid w:val="00BD258E"/>
    <w:rsid w:val="00BE3D79"/>
    <w:rsid w:val="00BF58DE"/>
    <w:rsid w:val="00C07861"/>
    <w:rsid w:val="00C61CD4"/>
    <w:rsid w:val="00CA5CF0"/>
    <w:rsid w:val="00CC7E2D"/>
    <w:rsid w:val="00CD3A62"/>
    <w:rsid w:val="00CE1424"/>
    <w:rsid w:val="00D13240"/>
    <w:rsid w:val="00D7628D"/>
    <w:rsid w:val="00D840B8"/>
    <w:rsid w:val="00DA1F15"/>
    <w:rsid w:val="00DA4786"/>
    <w:rsid w:val="00DC3ED4"/>
    <w:rsid w:val="00DD5AD8"/>
    <w:rsid w:val="00E01E5E"/>
    <w:rsid w:val="00E10E96"/>
    <w:rsid w:val="00E207C1"/>
    <w:rsid w:val="00E217AA"/>
    <w:rsid w:val="00E53649"/>
    <w:rsid w:val="00E5780F"/>
    <w:rsid w:val="00E658BC"/>
    <w:rsid w:val="00E77D9E"/>
    <w:rsid w:val="00E97195"/>
    <w:rsid w:val="00EC2194"/>
    <w:rsid w:val="00ED1CAE"/>
    <w:rsid w:val="00EF0D8C"/>
    <w:rsid w:val="00F06263"/>
    <w:rsid w:val="00F4712A"/>
    <w:rsid w:val="00F56E5B"/>
    <w:rsid w:val="00F72FCC"/>
    <w:rsid w:val="00F8247F"/>
    <w:rsid w:val="00FB64C5"/>
    <w:rsid w:val="00FC03CA"/>
    <w:rsid w:val="00FD5887"/>
    <w:rsid w:val="00FD5C35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  <w:style w:type="paragraph" w:customStyle="1" w:styleId="mcntmsonormal">
    <w:name w:val="mcntmsonormal"/>
    <w:basedOn w:val="Normal"/>
    <w:rsid w:val="00CC7E2D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0BDD1D-A85D-4B00-B9B6-089E6135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803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Aida Funes</cp:lastModifiedBy>
  <cp:revision>74</cp:revision>
  <cp:lastPrinted>2015-10-15T22:00:00Z</cp:lastPrinted>
  <dcterms:created xsi:type="dcterms:W3CDTF">2014-07-14T18:49:00Z</dcterms:created>
  <dcterms:modified xsi:type="dcterms:W3CDTF">2016-05-29T23:32:00Z</dcterms:modified>
</cp:coreProperties>
</file>