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36" w:rsidRPr="00F5605E" w:rsidRDefault="003A5636" w:rsidP="003A5636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>
        <w:rPr>
          <w:rFonts w:ascii="Arial" w:eastAsia="Calibri" w:hAnsi="Arial" w:cs="Arial"/>
          <w:b/>
          <w:sz w:val="20"/>
          <w:szCs w:val="20"/>
          <w:lang w:val="es-MX"/>
        </w:rPr>
        <w:t>ACTA N° 8</w:t>
      </w:r>
      <w:r w:rsidRPr="00F5605E">
        <w:rPr>
          <w:rFonts w:ascii="Arial" w:eastAsia="Calibri" w:hAnsi="Arial" w:cs="Arial"/>
          <w:b/>
          <w:sz w:val="20"/>
          <w:szCs w:val="20"/>
          <w:lang w:val="es-MX"/>
        </w:rPr>
        <w:t xml:space="preserve"> / 2016</w:t>
      </w:r>
    </w:p>
    <w:p w:rsidR="003A5636" w:rsidRPr="00F5605E" w:rsidRDefault="003A5636" w:rsidP="003A5636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F5605E">
        <w:rPr>
          <w:rFonts w:ascii="Arial" w:eastAsia="Calibri" w:hAnsi="Arial" w:cs="Arial"/>
          <w:b/>
          <w:sz w:val="20"/>
          <w:szCs w:val="20"/>
          <w:lang w:val="es-MX"/>
        </w:rPr>
        <w:t>CONSEJO CONSULTIVO</w:t>
      </w:r>
    </w:p>
    <w:p w:rsidR="003A5636" w:rsidRPr="00D50E9E" w:rsidRDefault="003A5636" w:rsidP="00D50E9E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D50E9E">
        <w:rPr>
          <w:rFonts w:ascii="Arial" w:eastAsia="Calibri" w:hAnsi="Arial" w:cs="Arial"/>
          <w:b/>
          <w:sz w:val="20"/>
          <w:szCs w:val="20"/>
          <w:lang w:val="es-MX"/>
        </w:rPr>
        <w:t>DEFENSORÍA DEL CONSUMIDOR</w:t>
      </w:r>
    </w:p>
    <w:p w:rsidR="003A5636" w:rsidRPr="00D50E9E" w:rsidRDefault="003A5636" w:rsidP="00D50E9E">
      <w:pPr>
        <w:spacing w:line="360" w:lineRule="auto"/>
        <w:jc w:val="both"/>
        <w:rPr>
          <w:i/>
          <w:iCs/>
        </w:rPr>
      </w:pPr>
      <w:r w:rsidRPr="00D50E9E">
        <w:rPr>
          <w:rFonts w:ascii="Arial" w:hAnsi="Arial" w:cs="Arial"/>
          <w:b/>
          <w:sz w:val="20"/>
          <w:szCs w:val="20"/>
        </w:rPr>
        <w:t>ACTA NÚMERO OCHO / DOS MIL DIECISÉIS.</w:t>
      </w:r>
      <w:r w:rsidRPr="00D50E9E">
        <w:rPr>
          <w:rFonts w:ascii="Arial" w:hAnsi="Arial" w:cs="Arial"/>
          <w:sz w:val="20"/>
          <w:szCs w:val="20"/>
        </w:rPr>
        <w:t xml:space="preserve"> En las oficinas de la Defensoría del Consumidor, Antiguo Cuscatlán, a las nueve horas cuarenta minutos del día veintiocho de abril de dos mil dieciséis. Presentes los miembros del Consejo Consultivo de la Defensoría del Consumidor: Carlos Roberto Ochoa, Irma Yolanda Núñez Mancía, Francisco Díaz, Mónica María Galdámez, Xiomara Beatriz Hernández Arévalo y Oscar Alberto Alfaro </w:t>
      </w:r>
      <w:r w:rsidR="00736919" w:rsidRPr="00D50E9E">
        <w:rPr>
          <w:rFonts w:ascii="Arial" w:hAnsi="Arial" w:cs="Arial"/>
          <w:sz w:val="20"/>
          <w:szCs w:val="20"/>
        </w:rPr>
        <w:t xml:space="preserve">Santos. No estuvieron presente </w:t>
      </w:r>
      <w:r w:rsidRPr="00D50E9E">
        <w:rPr>
          <w:rFonts w:ascii="Arial" w:hAnsi="Arial" w:cs="Arial"/>
          <w:sz w:val="20"/>
          <w:szCs w:val="20"/>
        </w:rPr>
        <w:t>Miguel Ángel Rodríguez Arias y Deysi Lorena Cruz de Amaya quienes presentaron su respectiva excusa.</w:t>
      </w:r>
      <w:r w:rsidR="00736919" w:rsidRPr="00D50E9E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D50E9E">
        <w:rPr>
          <w:rFonts w:ascii="Arial" w:hAnsi="Arial" w:cs="Arial"/>
          <w:sz w:val="20"/>
          <w:szCs w:val="20"/>
          <w:lang w:val="es-ES" w:eastAsia="es-ES"/>
        </w:rPr>
        <w:t xml:space="preserve">También estuvo presente la Presidenta de la Defensoría del Consumidor, Licenciada Yanci Urbina. </w:t>
      </w:r>
      <w:r w:rsidRPr="00D50E9E">
        <w:rPr>
          <w:rFonts w:ascii="Arial" w:hAnsi="Arial" w:cs="Arial"/>
          <w:sz w:val="20"/>
          <w:szCs w:val="20"/>
        </w:rPr>
        <w:t>El Presidente del Consejo Consultivo procedió a dar inicio a la reunión y se desarrolló la agenda siguiente</w:t>
      </w:r>
      <w:r w:rsidRPr="00D50E9E">
        <w:rPr>
          <w:rFonts w:ascii="Arial" w:hAnsi="Arial" w:cs="Arial"/>
          <w:sz w:val="20"/>
          <w:szCs w:val="20"/>
          <w:lang w:val="es-ES" w:eastAsia="es-ES"/>
        </w:rPr>
        <w:t>:</w:t>
      </w:r>
      <w:r w:rsidRPr="00D50E9E">
        <w:rPr>
          <w:rFonts w:ascii="Arial" w:hAnsi="Arial" w:cs="Arial"/>
          <w:sz w:val="20"/>
          <w:szCs w:val="20"/>
        </w:rPr>
        <w:t xml:space="preserve"> 1) Verificación del quórum; 2) Presentación y aprobación de la agenda; 3) Lectura y aprobación del acta anterior; 4) Presentación del tema: “Situación actual en la implementación de la Portabilidad Numérica”; 5) Varios; y, 6) Cierre. </w:t>
      </w:r>
      <w:r w:rsidRPr="00D50E9E">
        <w:rPr>
          <w:rFonts w:ascii="Arial" w:hAnsi="Arial" w:cs="Arial"/>
          <w:b/>
          <w:sz w:val="20"/>
          <w:szCs w:val="20"/>
        </w:rPr>
        <w:t>DESARROLLO DE LA AGENDA</w:t>
      </w:r>
      <w:r w:rsidRPr="00D50E9E">
        <w:rPr>
          <w:rFonts w:ascii="Arial" w:hAnsi="Arial" w:cs="Arial"/>
          <w:sz w:val="20"/>
          <w:szCs w:val="20"/>
        </w:rPr>
        <w:t>.</w:t>
      </w:r>
      <w:r w:rsidRPr="00D50E9E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D50E9E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D50E9E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D50E9E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 w:rsidRPr="00D50E9E">
        <w:rPr>
          <w:rFonts w:ascii="Arial" w:hAnsi="Arial" w:cs="Arial"/>
          <w:b/>
          <w:sz w:val="20"/>
          <w:szCs w:val="20"/>
        </w:rPr>
        <w:t xml:space="preserve"> PUNTO TRES: LECTURA DE ACTA DE SESIÓN ANTERIOR.</w:t>
      </w:r>
      <w:r w:rsidRPr="00D50E9E">
        <w:rPr>
          <w:rFonts w:ascii="Arial" w:hAnsi="Arial" w:cs="Arial"/>
          <w:sz w:val="20"/>
          <w:szCs w:val="20"/>
        </w:rPr>
        <w:t xml:space="preserve"> Se procedió a dar lectura al acta número siete / dos mil dieciséis del Consejo Consultivo, correspondiente al día catorce de abril de dos mil dieciséis y concluida la lectura de la misma, quedó aprobada por unanimidad. </w:t>
      </w:r>
      <w:r w:rsidRPr="00D50E9E">
        <w:rPr>
          <w:rFonts w:ascii="Arial" w:hAnsi="Arial" w:cs="Arial"/>
          <w:b/>
          <w:sz w:val="20"/>
          <w:szCs w:val="20"/>
        </w:rPr>
        <w:t>PUNTO CUATRO. PRESENTACIÓN DEL TEMA: “SITUACIÓN ACTUAL EN LA IMPLEMENTACIÓN DE LA PORTABILIDAD NUMÉRICA”</w:t>
      </w:r>
      <w:r w:rsidRPr="00D50E9E">
        <w:rPr>
          <w:rFonts w:ascii="Arial" w:hAnsi="Arial" w:cs="Arial"/>
          <w:sz w:val="20"/>
          <w:szCs w:val="20"/>
        </w:rPr>
        <w:t>. La presentación estuvo a cargo del ingeniero Carlos Rodríguez, de la Gerencia de Telecomunicaciones de la Superintendencia General de Electricidad y Telecomunicaciones – en adelante SIGET-.</w:t>
      </w:r>
      <w:r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Inicia el ingeniero Rodríguez explicando </w:t>
      </w:r>
      <w:r w:rsidR="00736919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la cantidad de 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>número</w:t>
      </w:r>
      <w:r w:rsidR="00736919" w:rsidRPr="00D50E9E">
        <w:rPr>
          <w:rFonts w:ascii="Arial" w:eastAsia="Times New Roman" w:hAnsi="Arial" w:cs="Arial"/>
          <w:sz w:val="20"/>
          <w:szCs w:val="20"/>
          <w:lang w:eastAsia="es-SV"/>
        </w:rPr>
        <w:t>s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portados exitosamente hasta el veintisiete de abril de dos mil dieciséis, detalla también las estadísticas de números portados</w:t>
      </w:r>
      <w:r w:rsidR="00736919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y no portados según el tipo de 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>proceso, que pu</w:t>
      </w:r>
      <w:r w:rsidR="00C13983">
        <w:rPr>
          <w:rFonts w:ascii="Arial" w:eastAsia="Times New Roman" w:hAnsi="Arial" w:cs="Arial"/>
          <w:sz w:val="20"/>
          <w:szCs w:val="20"/>
          <w:lang w:eastAsia="es-SV"/>
        </w:rPr>
        <w:t>ede ser para línea fija y móvil;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y</w:t>
      </w:r>
      <w:r w:rsidR="00C13983">
        <w:rPr>
          <w:rFonts w:ascii="Arial" w:eastAsia="Times New Roman" w:hAnsi="Arial" w:cs="Arial"/>
          <w:sz w:val="20"/>
          <w:szCs w:val="20"/>
          <w:lang w:eastAsia="es-SV"/>
        </w:rPr>
        <w:t>,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en esta última prepago o </w:t>
      </w:r>
      <w:proofErr w:type="spellStart"/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>postpago</w:t>
      </w:r>
      <w:proofErr w:type="spellEnd"/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. </w:t>
      </w:r>
      <w:r w:rsidR="00B97093" w:rsidRPr="00D50E9E">
        <w:rPr>
          <w:rFonts w:ascii="Arial" w:eastAsia="Times New Roman" w:hAnsi="Arial" w:cs="Arial"/>
          <w:sz w:val="20"/>
          <w:szCs w:val="20"/>
          <w:lang w:eastAsia="es-SV"/>
        </w:rPr>
        <w:t>Continúa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indicando el número de casos rechazados y realiza una explicación detallada en comparativo de</w:t>
      </w:r>
      <w:r w:rsidR="00D50E9E" w:rsidRPr="00D50E9E">
        <w:rPr>
          <w:rFonts w:ascii="Arial" w:eastAsia="Times New Roman" w:hAnsi="Arial" w:cs="Arial"/>
          <w:sz w:val="20"/>
          <w:szCs w:val="20"/>
          <w:lang w:eastAsia="es-SV"/>
        </w:rPr>
        <w:t>l desarrollo de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la portabilidad numérica en Centroamérica, puntualizando la cantidad de número</w:t>
      </w:r>
      <w:r w:rsidR="00D50E9E" w:rsidRPr="00D50E9E">
        <w:rPr>
          <w:rFonts w:ascii="Arial" w:eastAsia="Times New Roman" w:hAnsi="Arial" w:cs="Arial"/>
          <w:sz w:val="20"/>
          <w:szCs w:val="20"/>
          <w:lang w:eastAsia="es-SV"/>
        </w:rPr>
        <w:t>s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 portados exitosamente en </w:t>
      </w:r>
      <w:r w:rsidR="00C13983">
        <w:rPr>
          <w:rFonts w:ascii="Arial" w:eastAsia="Times New Roman" w:hAnsi="Arial" w:cs="Arial"/>
          <w:sz w:val="20"/>
          <w:szCs w:val="20"/>
          <w:lang w:eastAsia="es-SV"/>
        </w:rPr>
        <w:t xml:space="preserve">cada uno de los países centroamericanos 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que han implementado ese sistema. Finalmente, explica que desde diciembre del año dos mil quince, también se ha incluido al </w:t>
      </w:r>
      <w:r w:rsidR="00C13983">
        <w:rPr>
          <w:rFonts w:ascii="Arial" w:eastAsia="Times New Roman" w:hAnsi="Arial" w:cs="Arial"/>
          <w:sz w:val="20"/>
          <w:szCs w:val="20"/>
          <w:lang w:eastAsia="es-SV"/>
        </w:rPr>
        <w:t xml:space="preserve">sector Gubernamental </w:t>
      </w:r>
      <w:r w:rsidR="005610A2" w:rsidRPr="00D50E9E">
        <w:rPr>
          <w:rFonts w:ascii="Arial" w:eastAsia="Times New Roman" w:hAnsi="Arial" w:cs="Arial"/>
          <w:sz w:val="20"/>
          <w:szCs w:val="20"/>
          <w:lang w:eastAsia="es-SV"/>
        </w:rPr>
        <w:t xml:space="preserve">en el proceso de portabilidad numérica. </w:t>
      </w:r>
      <w:r w:rsidR="00AB3097" w:rsidRPr="00D50E9E">
        <w:rPr>
          <w:rFonts w:ascii="Arial" w:eastAsia="Calibri" w:hAnsi="Arial" w:cs="Arial"/>
          <w:sz w:val="20"/>
          <w:szCs w:val="20"/>
        </w:rPr>
        <w:t xml:space="preserve">El Presidente del Consejo Consultivo abre a ronda de preguntas y opiniones, por lo que se confiere la palabra a cada uno de los miembros del Consejo Consultivo, </w:t>
      </w:r>
      <w:r w:rsidR="00AB3097" w:rsidRPr="00D50E9E">
        <w:rPr>
          <w:rFonts w:ascii="Arial" w:hAnsi="Arial" w:cs="Arial"/>
          <w:sz w:val="20"/>
          <w:szCs w:val="20"/>
        </w:rPr>
        <w:t>quienes manifiestan sus preguntas y opiniones respecto del tema</w:t>
      </w:r>
      <w:r w:rsidR="00C13983">
        <w:rPr>
          <w:rFonts w:ascii="Arial" w:hAnsi="Arial" w:cs="Arial"/>
          <w:sz w:val="20"/>
          <w:szCs w:val="20"/>
        </w:rPr>
        <w:t>,</w:t>
      </w:r>
      <w:r w:rsidR="00AB3097" w:rsidRPr="00D50E9E">
        <w:rPr>
          <w:rFonts w:ascii="Arial" w:hAnsi="Arial" w:cs="Arial"/>
          <w:sz w:val="20"/>
          <w:szCs w:val="20"/>
        </w:rPr>
        <w:t xml:space="preserve"> las cuales son oportunamente evacuadas.</w:t>
      </w:r>
      <w:r w:rsidR="00C13983">
        <w:rPr>
          <w:rFonts w:ascii="Arial" w:hAnsi="Arial" w:cs="Arial"/>
          <w:sz w:val="20"/>
          <w:szCs w:val="20"/>
        </w:rPr>
        <w:t xml:space="preserve"> </w:t>
      </w:r>
      <w:r w:rsidR="00B97093" w:rsidRPr="00D50E9E">
        <w:rPr>
          <w:rFonts w:ascii="Arial" w:hAnsi="Arial" w:cs="Arial"/>
          <w:sz w:val="20"/>
          <w:szCs w:val="20"/>
        </w:rPr>
        <w:t xml:space="preserve">Posteriormente, </w:t>
      </w:r>
      <w:r w:rsidR="00AB3097" w:rsidRPr="00D50E9E">
        <w:rPr>
          <w:rFonts w:ascii="Arial" w:hAnsi="Arial" w:cs="Arial"/>
          <w:sz w:val="20"/>
          <w:szCs w:val="20"/>
        </w:rPr>
        <w:t>los miembros del Consejo Consultivo</w:t>
      </w:r>
      <w:r w:rsidR="00AB3097" w:rsidRPr="00D50E9E">
        <w:rPr>
          <w:rFonts w:ascii="Arial" w:eastAsia="Calibri" w:hAnsi="Arial" w:cs="Arial"/>
          <w:bCs/>
          <w:sz w:val="20"/>
          <w:szCs w:val="20"/>
        </w:rPr>
        <w:t xml:space="preserve"> agradecen </w:t>
      </w:r>
      <w:r w:rsidR="00B97093" w:rsidRPr="00D50E9E">
        <w:rPr>
          <w:rFonts w:ascii="Arial" w:eastAsia="Calibri" w:hAnsi="Arial" w:cs="Arial"/>
          <w:sz w:val="20"/>
          <w:szCs w:val="20"/>
        </w:rPr>
        <w:t>la presentación efectuada.</w:t>
      </w:r>
      <w:r w:rsidRPr="00D50E9E">
        <w:rPr>
          <w:rFonts w:ascii="Arial" w:eastAsia="Calibri" w:hAnsi="Arial" w:cs="Arial"/>
          <w:b/>
          <w:sz w:val="20"/>
          <w:szCs w:val="20"/>
        </w:rPr>
        <w:t xml:space="preserve">PUNTO CINCO: VARIOS. </w:t>
      </w:r>
      <w:r w:rsidRPr="00D50E9E">
        <w:rPr>
          <w:rFonts w:ascii="Arial" w:eastAsia="Calibri" w:hAnsi="Arial" w:cs="Arial"/>
          <w:sz w:val="20"/>
          <w:szCs w:val="20"/>
        </w:rPr>
        <w:t xml:space="preserve">La Licenciada Urbina toma la palabra y explica a los miembros del Consejo Consultivo todo lo referente al informe que contiene los resultados de la auditoría financiera realizada por la Corte de Cuentas a esta Defensoría para el año dos mil quince, </w:t>
      </w:r>
      <w:r w:rsidR="00D50E9E" w:rsidRPr="00D50E9E">
        <w:rPr>
          <w:rFonts w:ascii="Arial" w:eastAsia="Calibri" w:hAnsi="Arial" w:cs="Arial"/>
          <w:sz w:val="20"/>
          <w:szCs w:val="20"/>
        </w:rPr>
        <w:t xml:space="preserve">que resultó </w:t>
      </w:r>
      <w:r w:rsidRPr="00D50E9E">
        <w:rPr>
          <w:rFonts w:ascii="Arial" w:eastAsia="Calibri" w:hAnsi="Arial" w:cs="Arial"/>
          <w:sz w:val="20"/>
          <w:szCs w:val="20"/>
        </w:rPr>
        <w:t>sin hallazgos de incumplimiento</w:t>
      </w:r>
      <w:r w:rsidR="00096158" w:rsidRPr="00D50E9E">
        <w:rPr>
          <w:rFonts w:ascii="Arial" w:eastAsia="Calibri" w:hAnsi="Arial" w:cs="Arial"/>
          <w:sz w:val="20"/>
          <w:szCs w:val="20"/>
        </w:rPr>
        <w:t xml:space="preserve"> a la normativa correspondiente, entregándoles una copia del referido informe a cada uno </w:t>
      </w:r>
      <w:r w:rsidR="00096158" w:rsidRPr="00D50E9E">
        <w:rPr>
          <w:rFonts w:ascii="Arial" w:eastAsia="Calibri" w:hAnsi="Arial" w:cs="Arial"/>
          <w:sz w:val="20"/>
          <w:szCs w:val="20"/>
        </w:rPr>
        <w:lastRenderedPageBreak/>
        <w:t>de los miembros del Consejo Consultivo. Posteriormente, la Licenciada Urbina informa qu</w:t>
      </w:r>
      <w:r w:rsidR="00E571D2">
        <w:rPr>
          <w:rFonts w:ascii="Arial" w:eastAsia="Calibri" w:hAnsi="Arial" w:cs="Arial"/>
          <w:sz w:val="20"/>
          <w:szCs w:val="20"/>
        </w:rPr>
        <w:t xml:space="preserve">e este día por la mañana se encontraba en desarrollo el </w:t>
      </w:r>
      <w:r w:rsidR="00096158" w:rsidRPr="00D50E9E">
        <w:rPr>
          <w:rFonts w:ascii="Arial" w:eastAsia="Calibri" w:hAnsi="Arial" w:cs="Arial"/>
          <w:sz w:val="20"/>
          <w:szCs w:val="20"/>
        </w:rPr>
        <w:t xml:space="preserve">taller </w:t>
      </w:r>
      <w:r w:rsidR="00D50E9E" w:rsidRPr="00D50E9E">
        <w:rPr>
          <w:rFonts w:ascii="Arial" w:eastAsia="Calibri" w:hAnsi="Arial" w:cs="Arial"/>
          <w:sz w:val="20"/>
          <w:szCs w:val="20"/>
        </w:rPr>
        <w:t xml:space="preserve">denominado “Marco Normativo aplicable al sector de frutas y hortalizas”, cuyo objetivo consistía en dar a conocer </w:t>
      </w:r>
      <w:r w:rsidR="00D50E9E" w:rsidRPr="00D50E9E">
        <w:rPr>
          <w:rFonts w:ascii="Arial" w:eastAsia="Times New Roman" w:hAnsi="Arial" w:cs="Arial"/>
          <w:sz w:val="20"/>
          <w:szCs w:val="20"/>
        </w:rPr>
        <w:t>las regulaciones vigentes en el sector de frutas y hortalizas y las acciones de vigilancia y verificación que realizan las instancias gubernamentales con competencia en dicho sector, entre los que destacan el  Ministerio de Salud y  el Ministerio de Agricultura y Ganadería</w:t>
      </w:r>
      <w:r w:rsidR="00096158" w:rsidRPr="00D50E9E">
        <w:rPr>
          <w:rFonts w:ascii="Arial" w:eastAsia="Calibri" w:hAnsi="Arial" w:cs="Arial"/>
          <w:sz w:val="20"/>
          <w:szCs w:val="20"/>
        </w:rPr>
        <w:t>.</w:t>
      </w:r>
      <w:r w:rsidR="00C13983">
        <w:rPr>
          <w:rFonts w:ascii="Arial" w:eastAsia="Calibri" w:hAnsi="Arial" w:cs="Arial"/>
          <w:sz w:val="20"/>
          <w:szCs w:val="20"/>
        </w:rPr>
        <w:t xml:space="preserve"> A continuación, e</w:t>
      </w:r>
      <w:r w:rsidR="00096158" w:rsidRPr="00D50E9E">
        <w:rPr>
          <w:rFonts w:ascii="Arial" w:eastAsia="Calibri" w:hAnsi="Arial" w:cs="Arial"/>
          <w:sz w:val="20"/>
          <w:szCs w:val="20"/>
        </w:rPr>
        <w:t xml:space="preserve">l Presidente del Consejo Consultivo pregunta a los demás miembros si existe algún otro tema a tratar, por lo que pide la palabra el Licenciado Díaz y propone que se programe la presentación del tema </w:t>
      </w:r>
      <w:r w:rsidR="00D50E9E" w:rsidRPr="00D50E9E">
        <w:rPr>
          <w:rFonts w:ascii="Arial" w:hAnsi="Arial" w:cs="Arial"/>
          <w:i/>
          <w:iCs/>
          <w:sz w:val="20"/>
          <w:szCs w:val="20"/>
        </w:rPr>
        <w:t>“</w:t>
      </w:r>
      <w:r w:rsidR="00D50E9E" w:rsidRPr="00E571D2">
        <w:rPr>
          <w:rFonts w:ascii="Arial" w:hAnsi="Arial" w:cs="Arial"/>
          <w:iCs/>
          <w:sz w:val="20"/>
          <w:szCs w:val="20"/>
        </w:rPr>
        <w:t>E</w:t>
      </w:r>
      <w:r w:rsidR="0055140F">
        <w:rPr>
          <w:rFonts w:ascii="Arial" w:hAnsi="Arial" w:cs="Arial"/>
          <w:iCs/>
          <w:sz w:val="20"/>
          <w:szCs w:val="20"/>
        </w:rPr>
        <w:t xml:space="preserve">lementos Teóricos y Empíricos de la Distribución Minorista y las Marcas Blancas en América </w:t>
      </w:r>
      <w:proofErr w:type="spellStart"/>
      <w:r w:rsidR="0055140F">
        <w:rPr>
          <w:rFonts w:ascii="Arial" w:hAnsi="Arial" w:cs="Arial"/>
          <w:iCs/>
          <w:sz w:val="20"/>
          <w:szCs w:val="20"/>
        </w:rPr>
        <w:t>Látina</w:t>
      </w:r>
      <w:proofErr w:type="spellEnd"/>
      <w:r w:rsidR="0055140F">
        <w:rPr>
          <w:rFonts w:ascii="Arial" w:hAnsi="Arial" w:cs="Arial"/>
          <w:iCs/>
          <w:sz w:val="20"/>
          <w:szCs w:val="20"/>
        </w:rPr>
        <w:t xml:space="preserve"> y El Salvador”</w:t>
      </w:r>
      <w:r w:rsidR="00D50E9E" w:rsidRPr="00D50E9E">
        <w:rPr>
          <w:rFonts w:ascii="Arial" w:eastAsia="Calibri" w:hAnsi="Arial" w:cs="Arial"/>
          <w:sz w:val="20"/>
          <w:szCs w:val="20"/>
        </w:rPr>
        <w:t xml:space="preserve"> </w:t>
      </w:r>
      <w:r w:rsidR="00096158" w:rsidRPr="00D50E9E">
        <w:rPr>
          <w:rFonts w:ascii="Arial" w:eastAsia="Calibri" w:hAnsi="Arial" w:cs="Arial"/>
          <w:sz w:val="20"/>
          <w:szCs w:val="20"/>
        </w:rPr>
        <w:t>por parte de personal técnico de la S</w:t>
      </w:r>
      <w:r w:rsidR="00C13983">
        <w:rPr>
          <w:rFonts w:ascii="Arial" w:eastAsia="Calibri" w:hAnsi="Arial" w:cs="Arial"/>
          <w:sz w:val="20"/>
          <w:szCs w:val="20"/>
        </w:rPr>
        <w:t xml:space="preserve">uperintendencia de Competencia, </w:t>
      </w:r>
      <w:r w:rsidR="00096158" w:rsidRPr="00D50E9E">
        <w:rPr>
          <w:rFonts w:ascii="Arial" w:eastAsia="Calibri" w:hAnsi="Arial" w:cs="Arial"/>
          <w:sz w:val="20"/>
          <w:szCs w:val="20"/>
        </w:rPr>
        <w:t xml:space="preserve">acordando </w:t>
      </w:r>
      <w:r w:rsidR="00683DA5">
        <w:rPr>
          <w:rFonts w:ascii="Arial" w:eastAsia="Calibri" w:hAnsi="Arial" w:cs="Arial"/>
          <w:sz w:val="20"/>
          <w:szCs w:val="20"/>
        </w:rPr>
        <w:t xml:space="preserve">por unanimidad </w:t>
      </w:r>
      <w:r w:rsidR="00096158" w:rsidRPr="00D50E9E">
        <w:rPr>
          <w:rFonts w:ascii="Arial" w:eastAsia="Calibri" w:hAnsi="Arial" w:cs="Arial"/>
          <w:sz w:val="20"/>
          <w:szCs w:val="20"/>
        </w:rPr>
        <w:t xml:space="preserve">los </w:t>
      </w:r>
      <w:r w:rsidR="00E571D2">
        <w:rPr>
          <w:rFonts w:ascii="Arial" w:eastAsia="Calibri" w:hAnsi="Arial" w:cs="Arial"/>
          <w:sz w:val="20"/>
          <w:szCs w:val="20"/>
        </w:rPr>
        <w:t>miembros</w:t>
      </w:r>
      <w:r w:rsidR="00683DA5">
        <w:rPr>
          <w:rFonts w:ascii="Arial" w:eastAsia="Calibri" w:hAnsi="Arial" w:cs="Arial"/>
          <w:sz w:val="20"/>
          <w:szCs w:val="20"/>
        </w:rPr>
        <w:t xml:space="preserve"> del Consejo Consultivo en que </w:t>
      </w:r>
      <w:r w:rsidR="00E571D2">
        <w:rPr>
          <w:rFonts w:ascii="Arial" w:eastAsia="Calibri" w:hAnsi="Arial" w:cs="Arial"/>
          <w:sz w:val="20"/>
          <w:szCs w:val="20"/>
        </w:rPr>
        <w:t>la referida presentación se lleve a cabo e</w:t>
      </w:r>
      <w:r w:rsidR="00683DA5">
        <w:rPr>
          <w:rFonts w:ascii="Arial" w:eastAsia="Calibri" w:hAnsi="Arial" w:cs="Arial"/>
          <w:sz w:val="20"/>
          <w:szCs w:val="20"/>
        </w:rPr>
        <w:t>n la siguiente sesión ordinaria programada para el doce de mayo del año en curso</w:t>
      </w:r>
      <w:r w:rsidR="00096158" w:rsidRPr="00D50E9E">
        <w:rPr>
          <w:rFonts w:ascii="Arial" w:eastAsia="Calibri" w:hAnsi="Arial" w:cs="Arial"/>
          <w:sz w:val="20"/>
          <w:szCs w:val="20"/>
        </w:rPr>
        <w:t xml:space="preserve">. </w:t>
      </w:r>
      <w:r w:rsidRPr="00D50E9E">
        <w:rPr>
          <w:rFonts w:ascii="Arial" w:eastAsia="Calibri" w:hAnsi="Arial" w:cs="Arial"/>
          <w:b/>
          <w:sz w:val="20"/>
          <w:szCs w:val="20"/>
        </w:rPr>
        <w:t xml:space="preserve">PUNTO SEIS: CIERRE. </w:t>
      </w:r>
      <w:r w:rsidRPr="00D50E9E">
        <w:rPr>
          <w:rFonts w:ascii="Arial" w:eastAsia="Calibri" w:hAnsi="Arial" w:cs="Arial"/>
          <w:sz w:val="20"/>
          <w:szCs w:val="20"/>
        </w:rPr>
        <w:t>N</w:t>
      </w:r>
      <w:r w:rsidRPr="00D50E9E">
        <w:rPr>
          <w:rFonts w:ascii="Arial" w:eastAsia="Calibri" w:hAnsi="Arial" w:cs="Arial"/>
          <w:sz w:val="20"/>
          <w:szCs w:val="20"/>
          <w:lang w:val="es-MX"/>
        </w:rPr>
        <w:t>o teniendo nada más que discutir ni hacer constar, se dio por finalizada la reunión a las once horas cinco minutos de su fecha, dándole lectura a la presente acta, la cual, por estar redactada conforme a la voluntad de todos los miembros, ratificamos su contenido y firmamos.</w:t>
      </w:r>
    </w:p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A5636" w:rsidRPr="00CF78F0" w:rsidRDefault="00CF78F0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 w:rsidRPr="00CF78F0">
        <w:rPr>
          <w:rFonts w:ascii="Arial" w:hAnsi="Arial" w:cs="Arial"/>
          <w:b/>
          <w:color w:val="000000"/>
          <w:sz w:val="20"/>
          <w:szCs w:val="20"/>
        </w:rPr>
        <w:t xml:space="preserve">RUBRICAS: </w:t>
      </w:r>
    </w:p>
    <w:bookmarkEnd w:id="0"/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A5636" w:rsidRPr="00F5605E" w:rsidRDefault="003A5636" w:rsidP="003A5636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5605E">
        <w:rPr>
          <w:rFonts w:ascii="Arial" w:hAnsi="Arial" w:cs="Arial"/>
          <w:sz w:val="20"/>
          <w:szCs w:val="20"/>
        </w:rPr>
        <w:t>Carlos Roberto Ochoa</w:t>
      </w:r>
      <w:r w:rsidRPr="00F5605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Irma Yolanda Núñez Mancía</w:t>
      </w:r>
    </w:p>
    <w:p w:rsidR="003A5636" w:rsidRPr="00F5605E" w:rsidRDefault="003A5636" w:rsidP="003A5636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5636" w:rsidRPr="00F5605E" w:rsidRDefault="003A5636" w:rsidP="003A5636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5636" w:rsidRPr="00F5605E" w:rsidRDefault="003A5636" w:rsidP="003A5636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5605E">
        <w:rPr>
          <w:rFonts w:ascii="Arial" w:eastAsia="Calibri" w:hAnsi="Arial" w:cs="Arial"/>
          <w:sz w:val="20"/>
          <w:szCs w:val="20"/>
        </w:rPr>
        <w:t xml:space="preserve">                     </w:t>
      </w:r>
    </w:p>
    <w:p w:rsidR="003A5636" w:rsidRPr="00F5605E" w:rsidRDefault="003A5636" w:rsidP="003A5636">
      <w:pPr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Francisco Díaz </w:t>
      </w:r>
      <w:r w:rsidRPr="00F5605E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F5605E">
        <w:rPr>
          <w:rFonts w:ascii="Arial" w:eastAsia="Calibri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eastAsia="Calibri" w:hAnsi="Arial" w:cs="Arial"/>
          <w:sz w:val="20"/>
          <w:szCs w:val="20"/>
        </w:rPr>
        <w:t xml:space="preserve">                 </w:t>
      </w:r>
      <w:r w:rsidRPr="00F5605E">
        <w:rPr>
          <w:rFonts w:ascii="Arial" w:eastAsia="Calibri" w:hAnsi="Arial" w:cs="Arial"/>
          <w:sz w:val="20"/>
          <w:szCs w:val="20"/>
        </w:rPr>
        <w:t xml:space="preserve"> </w:t>
      </w:r>
      <w:r w:rsidRPr="00F5605E">
        <w:rPr>
          <w:rFonts w:ascii="Arial" w:hAnsi="Arial" w:cs="Arial"/>
          <w:sz w:val="20"/>
          <w:szCs w:val="20"/>
        </w:rPr>
        <w:t>Mónica María Galdámez</w:t>
      </w:r>
      <w:r w:rsidRPr="00F5605E">
        <w:rPr>
          <w:rFonts w:ascii="Arial" w:eastAsia="Calibri" w:hAnsi="Arial" w:cs="Arial"/>
          <w:sz w:val="20"/>
          <w:szCs w:val="20"/>
        </w:rPr>
        <w:t xml:space="preserve">                            </w:t>
      </w:r>
    </w:p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A5636" w:rsidRPr="00F5605E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5605E">
        <w:rPr>
          <w:rFonts w:ascii="Arial" w:eastAsia="Calibri" w:hAnsi="Arial" w:cs="Arial"/>
          <w:sz w:val="20"/>
          <w:szCs w:val="20"/>
        </w:rPr>
        <w:t>Xiomara Beatriz Hernández Arévalo</w:t>
      </w:r>
      <w:r w:rsidRPr="00F5605E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Oscar Alberto Alfaro Santos</w:t>
      </w:r>
    </w:p>
    <w:p w:rsidR="003A5636" w:rsidRPr="00DC4EF9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5636" w:rsidRPr="00DC4EF9" w:rsidRDefault="003A5636" w:rsidP="003A563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A5636" w:rsidRPr="00175EBC" w:rsidRDefault="003A5636" w:rsidP="003A5636">
      <w:pPr>
        <w:spacing w:line="360" w:lineRule="auto"/>
        <w:jc w:val="both"/>
        <w:rPr>
          <w:rFonts w:ascii="Times New Roman" w:hAnsi="Times New Roman" w:cs="Times New Roman"/>
        </w:rPr>
      </w:pPr>
    </w:p>
    <w:p w:rsidR="003A5636" w:rsidRPr="00175EBC" w:rsidRDefault="003A5636" w:rsidP="003A5636">
      <w:pPr>
        <w:spacing w:line="360" w:lineRule="auto"/>
        <w:jc w:val="both"/>
        <w:rPr>
          <w:rFonts w:ascii="Times New Roman" w:hAnsi="Times New Roman" w:cs="Times New Roman"/>
        </w:rPr>
      </w:pPr>
    </w:p>
    <w:p w:rsidR="003A5636" w:rsidRDefault="003A5636" w:rsidP="003A5636"/>
    <w:p w:rsidR="00546B7C" w:rsidRDefault="00CF78F0"/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36"/>
    <w:rsid w:val="00096158"/>
    <w:rsid w:val="003A5636"/>
    <w:rsid w:val="0055140F"/>
    <w:rsid w:val="005610A2"/>
    <w:rsid w:val="00683DA5"/>
    <w:rsid w:val="007154BB"/>
    <w:rsid w:val="00736919"/>
    <w:rsid w:val="00761069"/>
    <w:rsid w:val="009E3658"/>
    <w:rsid w:val="00A64B2A"/>
    <w:rsid w:val="00AA5A91"/>
    <w:rsid w:val="00AB3097"/>
    <w:rsid w:val="00B97093"/>
    <w:rsid w:val="00C13983"/>
    <w:rsid w:val="00CF78F0"/>
    <w:rsid w:val="00D50E9E"/>
    <w:rsid w:val="00E42811"/>
    <w:rsid w:val="00E5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D6DD0-0773-46BF-AEB4-B3BF3F0D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Fatima Beatriz Benitez</cp:lastModifiedBy>
  <cp:revision>3</cp:revision>
  <cp:lastPrinted>2016-05-12T16:54:00Z</cp:lastPrinted>
  <dcterms:created xsi:type="dcterms:W3CDTF">2016-05-16T20:11:00Z</dcterms:created>
  <dcterms:modified xsi:type="dcterms:W3CDTF">2016-05-16T20:16:00Z</dcterms:modified>
</cp:coreProperties>
</file>