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09" w:rsidRPr="00ED02D2" w:rsidRDefault="00072509" w:rsidP="00072509">
      <w:pPr>
        <w:jc w:val="center"/>
        <w:rPr>
          <w:rFonts w:ascii="Calibri" w:hAnsi="Calibri"/>
          <w:b/>
          <w:lang w:val="es-SV"/>
        </w:rPr>
      </w:pPr>
      <w:r w:rsidRPr="00ED02D2">
        <w:rPr>
          <w:rFonts w:ascii="Calibri" w:hAnsi="Calibri"/>
          <w:b/>
          <w:lang w:val="es-SV"/>
        </w:rPr>
        <w:t xml:space="preserve">  GUIA DE DESCRIPCIÓN DE ARCHIVO</w:t>
      </w:r>
    </w:p>
    <w:p w:rsidR="00072509" w:rsidRPr="00FD6BC2" w:rsidRDefault="00072509" w:rsidP="00072509">
      <w:pPr>
        <w:jc w:val="center"/>
        <w:rPr>
          <w:rFonts w:ascii="Calibri" w:hAnsi="Calibri"/>
          <w:lang w:val="es-SV"/>
        </w:rPr>
      </w:pPr>
      <w:r w:rsidRPr="00ED02D2">
        <w:rPr>
          <w:rFonts w:ascii="Calibri" w:hAnsi="Calibri"/>
          <w:b/>
          <w:lang w:val="es-SV"/>
        </w:rPr>
        <w:t>DEFENSORIA DEL CONSUMIDOR</w:t>
      </w:r>
    </w:p>
    <w:tbl>
      <w:tblPr>
        <w:tblW w:w="109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861"/>
      </w:tblGrid>
      <w:tr w:rsidR="00072509" w:rsidRPr="00FD6BC2" w:rsidTr="00D907BA"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1. </w:t>
            </w:r>
          </w:p>
        </w:tc>
        <w:tc>
          <w:tcPr>
            <w:tcW w:w="88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identificación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1.1 Identificador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SV. DC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Salvador- 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1.2 Forma autorizada del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Archivo Defensoría del Consumidor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1.3 Forma paralela del nombre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ADC- Archivo Defensoría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1.4 Otras formas de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Archivo Central de la Defensoría del Consumidor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1.5 Tipo de Institución que conserva los fondos de archivo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6448E6">
            <w:pPr>
              <w:tabs>
                <w:tab w:val="left" w:pos="7485"/>
              </w:tabs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Institución autónoma</w:t>
            </w:r>
            <w:r w:rsidR="006448E6">
              <w:rPr>
                <w:rFonts w:ascii="Calibri" w:hAnsi="Calibri"/>
                <w:lang w:val="es-SV"/>
              </w:rPr>
              <w:tab/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2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contacto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2.1 Localización y dirección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del Consumidor, Calle Circunvalación # 20, Plan de La Laguna, Antiguo Cuscatlán, La Libertad.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También se puede consultar la página web: </w:t>
            </w:r>
            <w:hyperlink r:id="rId8" w:history="1">
              <w:r w:rsidRPr="00975D0B">
                <w:rPr>
                  <w:rStyle w:val="Hipervnculo"/>
                  <w:rFonts w:ascii="Calibri" w:hAnsi="Calibri"/>
                  <w:lang w:val="es-SV"/>
                </w:rPr>
                <w:t>www.defensoria.gob.sv</w:t>
              </w:r>
            </w:hyperlink>
            <w:r w:rsidRPr="00975D0B">
              <w:rPr>
                <w:rFonts w:ascii="Calibri" w:hAnsi="Calibri"/>
                <w:lang w:val="es-SV"/>
              </w:rPr>
              <w:t xml:space="preserve">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2.2 Teléfono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Teléfono: 2526-9000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2.3 Persona de contacto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Rosa Vianney Juárez Cruz, Técnica de archivo.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Correo electrónico: </w:t>
            </w:r>
            <w:hyperlink r:id="rId9" w:history="1">
              <w:r w:rsidRPr="00FD6BC2">
                <w:rPr>
                  <w:rStyle w:val="Hipervnculo"/>
                  <w:rFonts w:ascii="Calibri" w:hAnsi="Calibri"/>
                  <w:lang w:val="es-SV"/>
                </w:rPr>
                <w:t>rjuarez@defensoria.gob.sv</w:t>
              </w:r>
            </w:hyperlink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3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descripción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3.1 Historia de la institución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DEFENSORIA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  <w:i/>
                <w:u w:val="single"/>
              </w:rPr>
            </w:pPr>
            <w:r w:rsidRPr="00FD6BC2">
              <w:rPr>
                <w:rFonts w:ascii="Calibri" w:hAnsi="Calibri" w:cs="Arial"/>
                <w:bCs/>
              </w:rPr>
              <w:t xml:space="preserve"> </w:t>
            </w:r>
            <w:r w:rsidRPr="00FD6BC2">
              <w:rPr>
                <w:rFonts w:ascii="Calibri" w:hAnsi="Calibri" w:cs="Arial"/>
                <w:b/>
                <w:bCs/>
                <w:i/>
                <w:u w:val="single"/>
              </w:rPr>
              <w:t xml:space="preserve">Cronología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2005</w:t>
            </w:r>
            <w:r w:rsidRPr="00FD6BC2">
              <w:rPr>
                <w:rFonts w:ascii="Calibri" w:hAnsi="Calibri" w:cs="Arial"/>
                <w:bCs/>
              </w:rPr>
              <w:t xml:space="preserve">. Se aprueba la nueva Ley de Protección al Consumidor, con la cual se da origen a la Defensoría del Consumidor (18 de agosto de 2005).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2006</w:t>
            </w:r>
            <w:r w:rsidRPr="00FD6BC2">
              <w:rPr>
                <w:rFonts w:ascii="Calibri" w:hAnsi="Calibri" w:cs="Arial"/>
                <w:bCs/>
              </w:rPr>
              <w:t xml:space="preserve">. Se lanza la página web de la Defensoría del Consumidor: </w:t>
            </w:r>
            <w:hyperlink r:id="rId10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www.defensoria.gob.sv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  </w:t>
            </w:r>
          </w:p>
          <w:p w:rsidR="00072509" w:rsidRPr="00FD6BC2" w:rsidRDefault="00072509" w:rsidP="00DC1EB1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instalan los Buzones de Sugerencias en las distintas oficinas de la DC, así también,</w:t>
            </w:r>
            <w:r w:rsidR="006206CB">
              <w:rPr>
                <w:rFonts w:ascii="Calibri" w:hAnsi="Calibri" w:cs="Arial"/>
                <w:bCs/>
              </w:rPr>
              <w:t xml:space="preserve"> se habilitó en la página web en</w:t>
            </w:r>
            <w:r w:rsidRPr="00FD6BC2">
              <w:rPr>
                <w:rFonts w:ascii="Calibri" w:hAnsi="Calibri" w:cs="Arial"/>
                <w:bCs/>
              </w:rPr>
              <w:t xml:space="preserve"> la cuenta: </w:t>
            </w:r>
            <w:hyperlink r:id="rId11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atencionalcliente@defensoria.gob.sv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convocó a la primera Reunión Centroamérica de Agencias Gubernamentales de Protección al Consumidor para la creación del Consejo Centroamericano de Protección al Consumidor (CONCADECO).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2007</w:t>
            </w:r>
            <w:r w:rsidRPr="00FD6BC2">
              <w:rPr>
                <w:rFonts w:ascii="Calibri" w:hAnsi="Calibri" w:cs="Arial"/>
                <w:bCs/>
              </w:rPr>
              <w:t xml:space="preserve">. Se lanzó la primera Política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lastRenderedPageBreak/>
              <w:t>2008</w:t>
            </w:r>
            <w:r w:rsidRPr="00FD6BC2">
              <w:rPr>
                <w:rFonts w:ascii="Calibri" w:hAnsi="Calibri" w:cs="Arial"/>
                <w:bCs/>
              </w:rPr>
              <w:t>. Se inaugura Centro de Mediación y Arbitraje, junto con una universidad privada.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inicia</w:t>
            </w:r>
            <w:r w:rsidR="006206CB">
              <w:rPr>
                <w:rFonts w:ascii="Calibri" w:hAnsi="Calibri" w:cs="Arial"/>
                <w:bCs/>
              </w:rPr>
              <w:t>n</w:t>
            </w:r>
            <w:r w:rsidRPr="00FD6BC2">
              <w:rPr>
                <w:rFonts w:ascii="Calibri" w:hAnsi="Calibri" w:cs="Arial"/>
                <w:bCs/>
              </w:rPr>
              <w:t xml:space="preserve"> los estudios relacionados al “Perfil del Consumidor Salvadoreño en el siglo XXI”.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es incorporada como miembro de la Red Internacional de Agencias de Protección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2009</w:t>
            </w:r>
            <w:r w:rsidRPr="00FD6BC2">
              <w:rPr>
                <w:rFonts w:ascii="Calibri" w:hAnsi="Calibri" w:cs="Arial"/>
                <w:bCs/>
              </w:rPr>
              <w:t xml:space="preserve">. La Defensoría se sumó a la Emergencia Nacional a raíz de la tormenta tropical “Ida”, con la verificación y vigilancia en el desabastecimiento o incrementos de precios de los productos básicos.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2010</w:t>
            </w:r>
            <w:r w:rsidRPr="00FD6BC2">
              <w:rPr>
                <w:rFonts w:ascii="Calibri" w:hAnsi="Calibri" w:cs="Arial"/>
                <w:bCs/>
              </w:rPr>
              <w:t xml:space="preserve">. Se oficializó el nuevo Sistema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Se oficializó la Política de Transparencia en la Defensoría, y con ellos la creación de la Oficia de Información y Respuesta, posteriormente pasó a denominarse Unidad de Acceso a la Información Pública y Transparencia. 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inaugura la primera “Ventanilla Departamental” en el departamento de Sonsonate, para atender a la población consumidora.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 Defensoría diseñó el Sistema de Alerta de Precios y Abastecimiento de Alimentos Esenciales.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crea su “Facebook de la Defensoría”, para ir actualizada con la ciudadanía. 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2011.</w:t>
            </w:r>
            <w:r w:rsidRPr="00FD6BC2">
              <w:rPr>
                <w:rFonts w:ascii="Calibri" w:hAnsi="Calibri" w:cs="Arial"/>
                <w:bCs/>
              </w:rPr>
              <w:t xml:space="preserve"> Crea el </w:t>
            </w:r>
            <w:proofErr w:type="spellStart"/>
            <w:r w:rsidRPr="00FD6BC2">
              <w:rPr>
                <w:rFonts w:ascii="Calibri" w:hAnsi="Calibri" w:cs="Arial"/>
                <w:bCs/>
              </w:rPr>
              <w:t>Twitter</w:t>
            </w:r>
            <w:proofErr w:type="spellEnd"/>
            <w:r w:rsidRPr="00FD6BC2">
              <w:rPr>
                <w:rFonts w:ascii="Calibri" w:hAnsi="Calibri" w:cs="Arial"/>
                <w:bCs/>
              </w:rPr>
              <w:t xml:space="preserve"> Institucional: @Defensoria_910, herramienta </w:t>
            </w:r>
            <w:r w:rsidR="00FE4143">
              <w:rPr>
                <w:rFonts w:ascii="Calibri" w:hAnsi="Calibri" w:cs="Arial"/>
                <w:bCs/>
              </w:rPr>
              <w:t xml:space="preserve">utilizada </w:t>
            </w:r>
            <w:r w:rsidRPr="00FD6BC2">
              <w:rPr>
                <w:rFonts w:ascii="Calibri" w:hAnsi="Calibri" w:cs="Arial"/>
                <w:bCs/>
              </w:rPr>
              <w:t xml:space="preserve">para trasladar oportunamente información relevante a las personas consumidoras. 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2012</w:t>
            </w:r>
            <w:r w:rsidRPr="00FD6BC2">
              <w:rPr>
                <w:rFonts w:ascii="Calibri" w:hAnsi="Calibri" w:cs="Arial"/>
                <w:bCs/>
              </w:rPr>
              <w:t xml:space="preserve">. Se activa el Observatorio de Precios, espacio de verificación de precios para la economía familiar en la página web de la Defensoría.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2013</w:t>
            </w:r>
            <w:r w:rsidRPr="00FD6BC2">
              <w:rPr>
                <w:rFonts w:ascii="Calibri" w:hAnsi="Calibri" w:cs="Arial"/>
                <w:bCs/>
              </w:rPr>
              <w:t>. Se aprueba nueva Ley de Protección al Consumidor (31 de enero de 2013).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Las asociaciones de consumidores agrupadas en ENLACES entregaron a la Defensoría un reconocimiento por el acompañamiento y trabajo conjunto.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2014</w:t>
            </w:r>
            <w:r w:rsidRPr="00FD6BC2">
              <w:rPr>
                <w:rFonts w:ascii="Calibri" w:hAnsi="Calibri" w:cs="Arial"/>
                <w:bCs/>
              </w:rPr>
              <w:t>. Se implementan las Ventanillas  de Atención a la consumidora en seis sedes de “Ciudad de Mujer”.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lastRenderedPageBreak/>
              <w:t>La Defensoría</w:t>
            </w:r>
            <w:r w:rsidR="00FE4143">
              <w:rPr>
                <w:rFonts w:ascii="Calibri" w:hAnsi="Calibri" w:cs="Arial"/>
                <w:bCs/>
              </w:rPr>
              <w:t xml:space="preserve"> recibió premio el p</w:t>
            </w:r>
            <w:r w:rsidRPr="00FD6BC2">
              <w:rPr>
                <w:rFonts w:ascii="Calibri" w:hAnsi="Calibri" w:cs="Arial"/>
                <w:bCs/>
              </w:rPr>
              <w:t xml:space="preserve">remio </w:t>
            </w:r>
            <w:r w:rsidR="00FE4143">
              <w:rPr>
                <w:rFonts w:ascii="Calibri" w:hAnsi="Calibri" w:cs="Arial"/>
                <w:bCs/>
              </w:rPr>
              <w:t xml:space="preserve"> de “</w:t>
            </w:r>
            <w:r w:rsidRPr="00FD6BC2">
              <w:rPr>
                <w:rFonts w:ascii="Calibri" w:hAnsi="Calibri" w:cs="Arial"/>
                <w:bCs/>
              </w:rPr>
              <w:t>Plata a la Transparencia y la Democracia</w:t>
            </w:r>
            <w:r w:rsidR="00FE4143">
              <w:rPr>
                <w:rFonts w:ascii="Calibri" w:hAnsi="Calibri" w:cs="Arial"/>
                <w:bCs/>
              </w:rPr>
              <w:t>”</w:t>
            </w:r>
            <w:r w:rsidRPr="00FD6BC2">
              <w:rPr>
                <w:rFonts w:ascii="Calibri" w:hAnsi="Calibri" w:cs="Arial"/>
                <w:bCs/>
              </w:rPr>
              <w:t>, por el Observatorio Ciudadano de Transparencia del ISD.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FE4143" w:rsidRDefault="00FE4143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El Comité Institucional de Eficiencia Energética de la Defensoría</w:t>
            </w:r>
            <w:r>
              <w:rPr>
                <w:rFonts w:ascii="Calibri" w:hAnsi="Calibri" w:cs="Arial"/>
                <w:bCs/>
              </w:rPr>
              <w:t xml:space="preserve"> del Consumidor</w:t>
            </w:r>
            <w:r w:rsidRPr="00FD6BC2">
              <w:rPr>
                <w:rFonts w:ascii="Calibri" w:hAnsi="Calibri" w:cs="Arial"/>
                <w:bCs/>
              </w:rPr>
              <w:t xml:space="preserve"> recibió el segundo </w:t>
            </w:r>
            <w:r>
              <w:rPr>
                <w:rFonts w:ascii="Calibri" w:hAnsi="Calibri" w:cs="Arial"/>
                <w:bCs/>
              </w:rPr>
              <w:t xml:space="preserve">lugar en el Concurso de Eficiencia Energética en la categoría “Mejor Comité de Eficiencia Energética del Sector Público”. Concurso promovido a través del </w:t>
            </w:r>
            <w:r w:rsidRPr="00FD6BC2">
              <w:rPr>
                <w:rFonts w:ascii="Calibri" w:hAnsi="Calibri" w:cs="Arial"/>
                <w:bCs/>
              </w:rPr>
              <w:t xml:space="preserve"> Consejo Nacional de Energía (CNE)</w:t>
            </w:r>
          </w:p>
          <w:p w:rsidR="00072509" w:rsidRPr="00FE4143" w:rsidRDefault="00072509" w:rsidP="00FE4143">
            <w:pPr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se acreditó como Organismo de Inspección, por medio de la ISO 17020: 2012.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2015</w:t>
            </w:r>
            <w:r w:rsidRPr="00FD6BC2">
              <w:rPr>
                <w:rFonts w:ascii="Calibri" w:hAnsi="Calibri" w:cs="Arial"/>
                <w:bCs/>
              </w:rPr>
              <w:t xml:space="preserve">. La Defensoría se certificó en el Sistema de Gestión de la Calidad, ISO: 9001:2008.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Lotería Nacional de Beneficencia, dedicó un juego de Lotería a la Defensoría del Consumidor, por sus 10 años de aniversario.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Bibliografía: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Institucionalidad y derecho de consumo en El Salvador</w:t>
            </w:r>
            <w:r w:rsidRPr="00FD6BC2">
              <w:rPr>
                <w:rFonts w:ascii="Calibri" w:hAnsi="Calibri" w:cs="Arial"/>
                <w:bCs/>
              </w:rPr>
              <w:t>. s.e. San Salvador, 2015.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2004-2009</w:t>
            </w:r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2009- mayo 2010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2010- mayo 2011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2011- mayo 2012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2012- mayo 2013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2013- mayo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2014- mayo 2015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3.2 Contexto cultural y geográfico.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La Defensoría del Consumidor es una institución autónoma de gobierno, encargada de educar, promover y hacer valer los derechos y deberes de los consumidores en El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Con el acercamiento de la Defensoría a la población por los diferentes medios de comunicación: radio, televisión, redes sociales, publicaciones, etc., se ha logrado que estos estén activamente exigiendo sus derechos, que se organicen en asociaciones de consumidores, que los proveedores estén interesados en conocer sus obligaciones; y que las personas interpongan denuncias ante la violación a sus derechos como consumidores.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E4143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oficina central de la Defensoría del Consumidor, </w:t>
            </w:r>
            <w:r w:rsidRPr="00FD6BC2">
              <w:rPr>
                <w:rFonts w:ascii="Calibri" w:hAnsi="Calibri"/>
                <w:lang w:val="es-SV"/>
              </w:rPr>
              <w:t xml:space="preserve">se encuentran ubicadas en el Plan de La Laguna, </w:t>
            </w:r>
            <w:r>
              <w:rPr>
                <w:rFonts w:ascii="Calibri" w:hAnsi="Calibri"/>
                <w:lang w:val="es-SV"/>
              </w:rPr>
              <w:t xml:space="preserve">Antiguo Cuscatlán, </w:t>
            </w:r>
            <w:r w:rsidRPr="00FD6BC2">
              <w:rPr>
                <w:rFonts w:ascii="Calibri" w:hAnsi="Calibri"/>
                <w:lang w:val="es-SV"/>
              </w:rPr>
              <w:t>La Libertad</w:t>
            </w:r>
            <w:r>
              <w:rPr>
                <w:rFonts w:ascii="Calibri" w:hAnsi="Calibri"/>
                <w:lang w:val="es-SV"/>
              </w:rPr>
              <w:t>.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FE4143" w:rsidRPr="00FD6BC2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C</w:t>
            </w:r>
            <w:r w:rsidRPr="00FD6BC2">
              <w:rPr>
                <w:rFonts w:ascii="Calibri" w:hAnsi="Calibri"/>
                <w:lang w:val="es-SV"/>
              </w:rPr>
              <w:t xml:space="preserve">on </w:t>
            </w:r>
            <w:r>
              <w:rPr>
                <w:rFonts w:ascii="Calibri" w:hAnsi="Calibri"/>
                <w:lang w:val="es-SV"/>
              </w:rPr>
              <w:t>la finalidad de</w:t>
            </w:r>
            <w:r w:rsidRPr="00FD6BC2">
              <w:rPr>
                <w:rFonts w:ascii="Calibri" w:hAnsi="Calibri"/>
                <w:lang w:val="es-SV"/>
              </w:rPr>
              <w:t xml:space="preserve"> acercar los servicios a la ciudadanía, se ha instalado la Dirección de Centro Solución de Controversias  en el Edificio Montecristo, locales 4 y 5, Paseo General Escalón (costado poniente del monumento El Salvador del Mundo), San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 Defensoría del Consumidor tiene presencia a nivel nacional, con dos oficinas regionales y 10 ventanillas: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Regional Occidente, ubicada en la 7 Calle Poniente entre la 2Av. Sur y Avenida Independencia #3, Santa Ana.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Defensoría Regional Oriente, ubicada en Centro Comercial “La Plaza”, local  No. 3, Alameda Roosevelt, Carretera Panamericana, kilómetro 140 San Miguel.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Ventanillas: Chalatenango, Usulután, Sonsonate, Ahuachapán, Cojutepeque, San Vicente, La Unión, Cabañas, Morazán, La Paz</w:t>
            </w:r>
            <w:r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3.3 Fuentes legales y Atribuciones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Las fuentes legales de la Defensoría del Consumidor son la </w:t>
            </w:r>
            <w:r w:rsidRPr="00FD6BC2">
              <w:rPr>
                <w:rFonts w:ascii="Calibri" w:hAnsi="Calibri"/>
                <w:b/>
                <w:lang w:val="es-SV"/>
              </w:rPr>
              <w:t>Ley de Protección al Consumidor-LPC</w:t>
            </w:r>
            <w:r w:rsidRPr="00FD6BC2">
              <w:rPr>
                <w:rFonts w:ascii="Calibri" w:hAnsi="Calibri"/>
                <w:lang w:val="es-SV"/>
              </w:rPr>
              <w:t xml:space="preserve">, y su respectivo </w:t>
            </w:r>
            <w:r w:rsidRPr="00FD6BC2">
              <w:rPr>
                <w:rFonts w:ascii="Calibri" w:hAnsi="Calibri"/>
                <w:b/>
                <w:lang w:val="es-SV"/>
              </w:rPr>
              <w:t>Reglamento de la Ley de Protección al Consumidor</w:t>
            </w:r>
            <w:r w:rsidRPr="00FD6BC2"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Política Nacional de Protección al Consumidor</w:t>
            </w:r>
            <w:r w:rsidRPr="00FD6BC2">
              <w:rPr>
                <w:rFonts w:ascii="Calibri" w:hAnsi="Calibri"/>
                <w:lang w:val="es-SV"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BF041C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Defensoría tiene las competencias siguientes: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 “Coordinar las acciones del Sistema Nacional de Protección al Consumidor, velando por el cumplimiento de los marcos normativos respectivos en esta material.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  <w:r w:rsidRPr="00FD6BC2">
              <w:rPr>
                <w:rFonts w:ascii="Calibri" w:hAnsi="Calibri"/>
                <w:i/>
                <w:lang w:val="es-SV"/>
              </w:rPr>
              <w:t xml:space="preserve"> </w:t>
            </w: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los derechos e intereses de los consumidores en las relaciones con los proveedores de bienes y prestadores de servicios.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Fijar y modificar los precios máximos de los bienes intermedios y finales de uso o de consumo y de los servicios en caso de emergencia nacional, siempre que se trate de productos y servicios esenciales.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Celebrar convenios con instituciones públicas o entidades privadas nacionales o extranjeras para facilitar el cumplimiento de los objetivos de esta ley.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la educación y la formación permanente de los consumidores, realizando actividades de información, organización y orientación en materia de consumo, con el objeto de prevenir las violaciones a los derechos de los consumidores.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Realizar inspecciones, auditorias y requerir de los proveedores los informes necesarios para el cumplimiento de sus funciones.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lastRenderedPageBreak/>
              <w:t>Acreditar árbitros institucionales e independientes en materia de consumo e instruir los procedimientos administrativos para la solución de controversias entre proveedores y consumidores y ejercer la potestad sancionadora según los alcances que la Constitución y las leyes establecen.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que en los instrumentos utilizados en los contratos cumplan con las condiciones necesarias para no violentar los derechos de los consumidores; pudiendo ordenar, previo procedimiento en el que se oirá al proveedor</w:t>
            </w:r>
            <w:r w:rsidRPr="004C63A9">
              <w:rPr>
                <w:rFonts w:ascii="Calibri" w:hAnsi="Calibri" w:cs="Verdana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 xml:space="preserve">el retiro inmediato de los formularios que no cumplan tales condiciones cuando se trate de contratos de adhesión. 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Representar directamente o por medio de apoderados a los consumidores, en el ejercicio de sus derechos y facultades ante las instancias administrativas y judiciales.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el cumplimiento de las normas obligatorias de seguridad, información, etiquetado, calidad, pesos y medidas de los bienes y servicios que se comercializan en el mercado.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Organizar, recopilar y divulgar información para facilitar al consumidor un mejor conocimiento de los precios, tasas o tarifas y características de los bienes y servicios que se ofrecen en el mercado, y de las condiciones de contratación de los mismos, así como toda otra información de interés para los consumidores.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Administrar la base de datos relativos a denuncias y atención de consumidores de todos los organismos que forman parte del</w:t>
            </w:r>
            <w:r w:rsidR="004C63A9">
              <w:rPr>
                <w:rFonts w:ascii="Calibri" w:hAnsi="Calibri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Sistema Nacional de Protección al Consumidor.</w:t>
            </w:r>
          </w:p>
          <w:p w:rsidR="004C63A9" w:rsidRPr="004C63A9" w:rsidRDefault="004C63A9" w:rsidP="004C63A9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Realizar y promover investigaciones en el área de consumo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Apoyar, fomentar y llevar un listado de las asociaciones de consumidores acreditadas dentro del Sistema Nacional de Protección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Proponer a las instituciones competentes, la formulación de normas jurídicas o técnicas en materia de protección al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Fomentar en los proveedores la adopción de normas y políticas orientadas a prevenir infracciones a esta ley, así como de una mejor atención al cliente y otorgar reconocimientos a las personas, empresarios o entidades que se distingan en el respeto, protección y ayuda al consumidor, de conformidad con los criterios que se establezcan reglamentariamente.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lastRenderedPageBreak/>
              <w:t xml:space="preserve">Promover que las entidades públicas y privadas que prestan servicios públicos elaboren Cartas de Derechos de los Usuarios y las den a conocer a éstos”. </w:t>
            </w:r>
            <w:r w:rsidRPr="004C63A9">
              <w:rPr>
                <w:rFonts w:ascii="Calibri" w:hAnsi="Calibri"/>
                <w:lang w:val="es-SV"/>
              </w:rPr>
              <w:t>Ley de Protección al Consumidor, Art. 58.</w:t>
            </w:r>
          </w:p>
          <w:p w:rsidR="00371D19" w:rsidRPr="00371D19" w:rsidRDefault="00371D19" w:rsidP="00371D19">
            <w:pPr>
              <w:pStyle w:val="Prrafodelista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371D19" w:rsidRPr="00371D19" w:rsidRDefault="00371D19" w:rsidP="00371D19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71D1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 xml:space="preserve">3.4 Estructura organizativa </w:t>
            </w:r>
            <w:r w:rsidR="00072509" w:rsidRPr="00FD6BC2">
              <w:rPr>
                <w:rFonts w:ascii="Calibri" w:hAnsi="Calibri"/>
                <w:lang w:val="es-SV"/>
              </w:rPr>
              <w:t xml:space="preserve"> de la Defensoría del Consumidor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71D19">
            <w:pPr>
              <w:jc w:val="center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noProof/>
                <w:lang w:val="es-SV" w:eastAsia="es-SV"/>
              </w:rPr>
              <w:lastRenderedPageBreak/>
              <w:drawing>
                <wp:inline distT="0" distB="0" distL="0" distR="0">
                  <wp:extent cx="4972050" cy="7010400"/>
                  <wp:effectExtent l="0" t="0" r="0" b="0"/>
                  <wp:docPr id="3" name="Imagen 3" descr="organigrama_DC_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ganigrama_DC_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701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3.5 Gestión de documentos y política de ingreso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Los documentos tanto producidos como recibidos en la Defensoría son resguardados en los archivos de gestión por un promedio de 1 y 5 años, posteriormente son transferidos de forma controlada Archivo Central, según lo establece el </w:t>
            </w:r>
            <w:r w:rsidRPr="00FD6BC2">
              <w:rPr>
                <w:rFonts w:ascii="Calibri" w:hAnsi="Calibri"/>
                <w:b/>
                <w:lang w:val="es-SV"/>
              </w:rPr>
              <w:t>“Instructivo para la Organización de los Archivos de Gestión de la Defensoría del Consumidor”.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Una vez en el Archivo Central, son colocados en su respectiva área de procedencia, se</w:t>
            </w:r>
            <w:r w:rsidR="00371D19">
              <w:rPr>
                <w:rFonts w:ascii="Calibri" w:hAnsi="Calibri"/>
                <w:lang w:val="es-SV"/>
              </w:rPr>
              <w:t xml:space="preserve"> revisa para sustituir </w:t>
            </w:r>
            <w:proofErr w:type="spellStart"/>
            <w:r w:rsidR="00371D19">
              <w:rPr>
                <w:rFonts w:ascii="Calibri" w:hAnsi="Calibri"/>
                <w:lang w:val="es-SV"/>
              </w:rPr>
              <w:t>fastener</w:t>
            </w:r>
            <w:proofErr w:type="spellEnd"/>
            <w:r w:rsidRPr="00FD6BC2">
              <w:rPr>
                <w:rFonts w:ascii="Calibri" w:hAnsi="Calibri"/>
                <w:lang w:val="es-SV"/>
              </w:rPr>
              <w:t xml:space="preserve"> metálicos por plastificados, se verifica la cantidad de folios y se colocan en cajas especiales de archivo.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la Defensoría se encuentra trabajando con los Archivos de Gestión por lo tanto no se cuenta con  política de ingreso a los fondos documentales en el Archivo Central para el público en general; sin embargo, brinda información a toda  la persona que interponga su solicitud de  información  </w:t>
            </w:r>
            <w:r w:rsidR="00371D19">
              <w:rPr>
                <w:rFonts w:ascii="Calibri" w:hAnsi="Calibri"/>
                <w:lang w:val="es-SV"/>
              </w:rPr>
              <w:t>e</w:t>
            </w:r>
            <w:r w:rsidRPr="00FD6BC2">
              <w:rPr>
                <w:rFonts w:ascii="Calibri" w:hAnsi="Calibri"/>
                <w:lang w:val="es-SV"/>
              </w:rPr>
              <w:t>n la Unidad de Acceso a la Información Pública y Transparencia, dicha Unidad gestiona la información solicitada, siempre y cuando la información no se encuentre en carácter de reserva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3.6 Edificio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Archivo Central está ubicado en la segunda planta del edificio que se construyó específicamente para ello en el 2013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3.7 Fondos y otras selecciones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custodiadas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Los fondos documentales que se encuentran en el  Archivo de la Defensoría, corresponden a los documentos de todas las unidades administrativas que han realizado transferencias documentales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3.8 Instrumentos de descripción, guías y publicaciones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 cuenta con Cuadros de Control de Documentos, que son entregados al momento de realizar la transferencia documental.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Además, se cuenta con el Cuadro de Clasificación Documental y con la Tabla de Retención Documenta, las cuales pueden ser consultadas en la sección “Gobierno abierto” de la página web Defensoría del Consumidor.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4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Área de acceso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4.1 Horarios de apertura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Por el momento no hay servicio directo al público en el Archivo Central, pero las solicitudes de información se realizan de forma personal escrito o correo electrónico (</w:t>
            </w:r>
            <w:hyperlink r:id="rId13" w:history="1">
              <w:r w:rsidRPr="00FD6BC2">
                <w:rPr>
                  <w:rStyle w:val="Hipervnculo"/>
                  <w:rFonts w:ascii="Calibri" w:hAnsi="Calibri" w:cs="Helvetica"/>
                  <w:shd w:val="clear" w:color="auto" w:fill="F5F5F5"/>
                  <w:lang w:val="es-SV"/>
                </w:rPr>
                <w:t>transparencia@defensoria.gob.sv</w:t>
              </w:r>
            </w:hyperlink>
            <w:r w:rsidRPr="00FD6BC2">
              <w:rPr>
                <w:rFonts w:ascii="Calibri" w:hAnsi="Calibri" w:cs="Helvetica"/>
                <w:shd w:val="clear" w:color="auto" w:fill="F5F5F5"/>
                <w:lang w:val="es-SV"/>
              </w:rPr>
              <w:t>)</w:t>
            </w:r>
            <w:r w:rsidRPr="00FD6BC2">
              <w:rPr>
                <w:rFonts w:ascii="Calibri" w:hAnsi="Calibri"/>
                <w:lang w:val="es-SV"/>
              </w:rPr>
              <w:t xml:space="preserve">, se reciben de 8:00 a. m a 4:00 p.m. de lunes a viernes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4.2 Condiciones y requisitos para el uso y acceso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No aplica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4.3 Accesibilidad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 puede llegar a la Defensoría del Consumidor tanto por transporte particular o público; las rutas de buses del transporte colectivo con bus: 42-A y 44 bus y microbús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5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servicios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5.1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Servicio de ayuda a la investigación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5.2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Servicio de producción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Espacios públicos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6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control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6.1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Reglas y/o convenciones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Normativas Archivística, Archivo General de la Nación, 2013.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Instructivo para la Organización de Archivos de Gestión en la Defensoría del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Lineamientos para la Creación del Sistema Institucional de Gestión Documental y Archivos. Instituto de Acceso a la Información Pública, 2015.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6.2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Fecha de creación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D907B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Marzo</w:t>
            </w:r>
            <w:bookmarkStart w:id="0" w:name="_GoBack"/>
            <w:bookmarkEnd w:id="0"/>
            <w:r w:rsidR="00072509" w:rsidRPr="00FD6BC2">
              <w:rPr>
                <w:rFonts w:ascii="Calibri" w:hAnsi="Calibri"/>
                <w:lang w:val="es-SV"/>
              </w:rPr>
              <w:t xml:space="preserve"> </w:t>
            </w:r>
            <w:r w:rsidR="00CE3A4B">
              <w:rPr>
                <w:rFonts w:ascii="Calibri" w:hAnsi="Calibri"/>
                <w:lang w:val="es-SV"/>
              </w:rPr>
              <w:t>2016</w:t>
            </w:r>
          </w:p>
        </w:tc>
      </w:tr>
    </w:tbl>
    <w:p w:rsidR="00B77620" w:rsidRPr="00072509" w:rsidRDefault="00B77620" w:rsidP="00EB20FB">
      <w:pPr>
        <w:rPr>
          <w:lang w:val="es-SV"/>
        </w:rPr>
      </w:pPr>
    </w:p>
    <w:sectPr w:rsidR="00B77620" w:rsidRPr="00072509" w:rsidSect="0040523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2C" w:rsidRDefault="002A682C" w:rsidP="00385C3D">
      <w:r>
        <w:separator/>
      </w:r>
    </w:p>
  </w:endnote>
  <w:endnote w:type="continuationSeparator" w:id="0">
    <w:p w:rsidR="002A682C" w:rsidRDefault="002A682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1730"/>
      <w:docPartObj>
        <w:docPartGallery w:val="Page Numbers (Bottom of Page)"/>
        <w:docPartUnique/>
      </w:docPartObj>
    </w:sdtPr>
    <w:sdtEndPr/>
    <w:sdtContent>
      <w:p w:rsidR="006448E6" w:rsidRDefault="006448E6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BA" w:rsidRPr="00D907BA">
          <w:rPr>
            <w:noProof/>
            <w:lang w:val="es-ES"/>
          </w:rPr>
          <w:t>8</w:t>
        </w:r>
        <w:r>
          <w:fldChar w:fldCharType="end"/>
        </w:r>
      </w:p>
    </w:sdtContent>
  </w:sdt>
  <w:p w:rsidR="00630B4F" w:rsidRDefault="00630B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2C" w:rsidRDefault="002A682C" w:rsidP="00385C3D">
      <w:r>
        <w:separator/>
      </w:r>
    </w:p>
  </w:footnote>
  <w:footnote w:type="continuationSeparator" w:id="0">
    <w:p w:rsidR="002A682C" w:rsidRDefault="002A682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2A682C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99154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32982F6" wp14:editId="79DD1BC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60665" cy="1014095"/>
          <wp:effectExtent l="0" t="0" r="0" b="1905"/>
          <wp:wrapSquare wrapText="bothSides"/>
          <wp:docPr id="1" name="Imagen 1" descr="2TB MAC:CAT:GRAFICOS:HOJA MEMBRETADA DEFENSORIA 2014:HOJA MEMBRETADA 2014 V3_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65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C31"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7AC43EA7" wp14:editId="32778D52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2A682C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6BC2"/>
    <w:multiLevelType w:val="hybridMultilevel"/>
    <w:tmpl w:val="7020E5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2EEF"/>
    <w:multiLevelType w:val="hybridMultilevel"/>
    <w:tmpl w:val="C4687E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3598E"/>
    <w:multiLevelType w:val="hybridMultilevel"/>
    <w:tmpl w:val="752CB5CE"/>
    <w:lvl w:ilvl="0" w:tplc="B25AC80E">
      <w:start w:val="5"/>
      <w:numFmt w:val="bullet"/>
      <w:lvlText w:val="-"/>
      <w:lvlJc w:val="left"/>
      <w:pPr>
        <w:ind w:left="420" w:hanging="360"/>
      </w:pPr>
      <w:rPr>
        <w:rFonts w:ascii="Arial" w:eastAsia="Verdan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324E5D"/>
    <w:multiLevelType w:val="hybridMultilevel"/>
    <w:tmpl w:val="0B0E8C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5AFB"/>
    <w:multiLevelType w:val="hybridMultilevel"/>
    <w:tmpl w:val="CC2069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65956"/>
    <w:multiLevelType w:val="hybridMultilevel"/>
    <w:tmpl w:val="993E8C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A1469"/>
    <w:multiLevelType w:val="hybridMultilevel"/>
    <w:tmpl w:val="4B72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35327"/>
    <w:multiLevelType w:val="hybridMultilevel"/>
    <w:tmpl w:val="AEF227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7507F"/>
    <w:multiLevelType w:val="hybridMultilevel"/>
    <w:tmpl w:val="ABC66A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72509"/>
    <w:rsid w:val="00081C31"/>
    <w:rsid w:val="000A1F9B"/>
    <w:rsid w:val="000B49BD"/>
    <w:rsid w:val="00111588"/>
    <w:rsid w:val="001C6E56"/>
    <w:rsid w:val="002A682C"/>
    <w:rsid w:val="002C31B0"/>
    <w:rsid w:val="00371D19"/>
    <w:rsid w:val="00385C3D"/>
    <w:rsid w:val="003C098B"/>
    <w:rsid w:val="00405239"/>
    <w:rsid w:val="00460794"/>
    <w:rsid w:val="004A124C"/>
    <w:rsid w:val="004C63A9"/>
    <w:rsid w:val="00502220"/>
    <w:rsid w:val="005112A7"/>
    <w:rsid w:val="00555C29"/>
    <w:rsid w:val="00595825"/>
    <w:rsid w:val="006206CB"/>
    <w:rsid w:val="00623F78"/>
    <w:rsid w:val="00630B4F"/>
    <w:rsid w:val="006448E6"/>
    <w:rsid w:val="00685F0C"/>
    <w:rsid w:val="008E15C2"/>
    <w:rsid w:val="008F5B31"/>
    <w:rsid w:val="00991543"/>
    <w:rsid w:val="009E0F74"/>
    <w:rsid w:val="00A27015"/>
    <w:rsid w:val="00B5488F"/>
    <w:rsid w:val="00B57077"/>
    <w:rsid w:val="00B77620"/>
    <w:rsid w:val="00BD4B09"/>
    <w:rsid w:val="00BF041C"/>
    <w:rsid w:val="00CC58C4"/>
    <w:rsid w:val="00CE3A4B"/>
    <w:rsid w:val="00D120E7"/>
    <w:rsid w:val="00D907BA"/>
    <w:rsid w:val="00DC1EB1"/>
    <w:rsid w:val="00E217AA"/>
    <w:rsid w:val="00EB20FB"/>
    <w:rsid w:val="00FA55C0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B208D7C3-6CC4-45C1-9C22-4A28908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77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77620"/>
    <w:pPr>
      <w:ind w:left="720"/>
      <w:contextualSpacing/>
    </w:pPr>
  </w:style>
  <w:style w:type="character" w:styleId="Hipervnculo">
    <w:name w:val="Hyperlink"/>
    <w:rsid w:val="00072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yperlink" Target="mailto:transparencia@defensoria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encionalcliente@defensoria.gob.s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efensoria.gob.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juarez@defensoria.gob.s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3908-5312-4362-98FF-0ACF36E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2022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Rosa Vianney Juárez Cruz</cp:lastModifiedBy>
  <cp:revision>11</cp:revision>
  <cp:lastPrinted>2014-08-14T18:13:00Z</cp:lastPrinted>
  <dcterms:created xsi:type="dcterms:W3CDTF">2016-02-17T14:54:00Z</dcterms:created>
  <dcterms:modified xsi:type="dcterms:W3CDTF">2016-04-08T16:44:00Z</dcterms:modified>
</cp:coreProperties>
</file>