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9CDAC" w14:textId="77777777" w:rsidR="00275C28" w:rsidRDefault="00275C28" w:rsidP="00275C28">
      <w:pPr>
        <w:pStyle w:val="Ttulo"/>
      </w:pPr>
      <w:bookmarkStart w:id="0" w:name="_GoBack"/>
      <w:bookmarkEnd w:id="0"/>
      <w:r w:rsidRPr="00BF2392">
        <w:rPr>
          <w:rFonts w:ascii="Times New Roman" w:eastAsia="Times New Roman" w:hAnsi="Times New Roman" w:cs="Times New Roman"/>
          <w:noProof/>
          <w:color w:val="0000FF"/>
          <w:sz w:val="24"/>
          <w:szCs w:val="24"/>
          <w:lang w:eastAsia="es-SV"/>
        </w:rPr>
        <w:drawing>
          <wp:anchor distT="0" distB="0" distL="114300" distR="114300" simplePos="0" relativeHeight="251660288" behindDoc="0" locked="0" layoutInCell="1" allowOverlap="1" wp14:anchorId="223024C0" wp14:editId="2BFEA62E">
            <wp:simplePos x="0" y="0"/>
            <wp:positionH relativeFrom="column">
              <wp:posOffset>3514857</wp:posOffset>
            </wp:positionH>
            <wp:positionV relativeFrom="paragraph">
              <wp:posOffset>-11661</wp:posOffset>
            </wp:positionV>
            <wp:extent cx="2763520" cy="685800"/>
            <wp:effectExtent l="0" t="0" r="0" b="0"/>
            <wp:wrapNone/>
            <wp:docPr id="2" name="Imagen 2" descr="Gobierno de El Salvado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bierno de El Salvador">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35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392">
        <w:rPr>
          <w:rFonts w:ascii="Times New Roman" w:eastAsia="Times New Roman" w:hAnsi="Times New Roman" w:cs="Times New Roman"/>
          <w:noProof/>
          <w:color w:val="0000FF"/>
          <w:sz w:val="24"/>
          <w:szCs w:val="24"/>
          <w:lang w:eastAsia="es-SV"/>
        </w:rPr>
        <w:drawing>
          <wp:anchor distT="0" distB="0" distL="114300" distR="114300" simplePos="0" relativeHeight="251657216" behindDoc="0" locked="0" layoutInCell="1" allowOverlap="1" wp14:anchorId="4AB805CA" wp14:editId="10C2F4A5">
            <wp:simplePos x="0" y="0"/>
            <wp:positionH relativeFrom="column">
              <wp:posOffset>-474592</wp:posOffset>
            </wp:positionH>
            <wp:positionV relativeFrom="paragraph">
              <wp:posOffset>-11520</wp:posOffset>
            </wp:positionV>
            <wp:extent cx="1876105" cy="809625"/>
            <wp:effectExtent l="0" t="0" r="0" b="0"/>
            <wp:wrapNone/>
            <wp:docPr id="1" name="Imagen 1" descr="CSS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P">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105" cy="809625"/>
                    </a:xfrm>
                    <a:prstGeom prst="rect">
                      <a:avLst/>
                    </a:prstGeom>
                    <a:noFill/>
                    <a:ln>
                      <a:noFill/>
                    </a:ln>
                  </pic:spPr>
                </pic:pic>
              </a:graphicData>
            </a:graphic>
          </wp:anchor>
        </w:drawing>
      </w:r>
    </w:p>
    <w:p w14:paraId="7E2436D7" w14:textId="77777777" w:rsidR="00275C28" w:rsidRDefault="00275C28" w:rsidP="00275C28">
      <w:pPr>
        <w:pStyle w:val="Ttulo"/>
      </w:pPr>
    </w:p>
    <w:p w14:paraId="4E58E3DF" w14:textId="77777777" w:rsidR="00275C28" w:rsidRDefault="00275C28" w:rsidP="00275C28">
      <w:pPr>
        <w:pStyle w:val="Ttulo"/>
      </w:pPr>
    </w:p>
    <w:p w14:paraId="432AAEF7" w14:textId="77777777" w:rsidR="00275C28" w:rsidRDefault="00275C28" w:rsidP="00275C28">
      <w:pPr>
        <w:pStyle w:val="Ttulo"/>
        <w:rPr>
          <w:sz w:val="72"/>
          <w:szCs w:val="72"/>
        </w:rPr>
      </w:pPr>
    </w:p>
    <w:p w14:paraId="5787021C" w14:textId="77777777" w:rsidR="00275C28" w:rsidRDefault="00275C28" w:rsidP="00275C28">
      <w:pPr>
        <w:pStyle w:val="Ttulo"/>
        <w:rPr>
          <w:sz w:val="72"/>
          <w:szCs w:val="72"/>
        </w:rPr>
      </w:pPr>
    </w:p>
    <w:p w14:paraId="7168D7D7" w14:textId="77777777" w:rsidR="0008556C" w:rsidRDefault="00275C28" w:rsidP="00275C28">
      <w:pPr>
        <w:pStyle w:val="Ttulo"/>
        <w:rPr>
          <w:sz w:val="72"/>
          <w:szCs w:val="72"/>
        </w:rPr>
      </w:pPr>
      <w:r w:rsidRPr="00275C28">
        <w:rPr>
          <w:sz w:val="72"/>
          <w:szCs w:val="72"/>
        </w:rPr>
        <w:t>GUIA DE LA ORGANIZACIÓN DE ARCHIVOS DEL CONSEJO SUPERIOR DE SALUD PÚBLICA.</w:t>
      </w:r>
    </w:p>
    <w:p w14:paraId="5E2D53FB" w14:textId="77777777" w:rsidR="00275C28" w:rsidRPr="00275C28" w:rsidRDefault="00275C28" w:rsidP="00275C28"/>
    <w:p w14:paraId="0BFBAE36" w14:textId="77777777" w:rsidR="00275C28" w:rsidRPr="00275C28" w:rsidRDefault="00275C28" w:rsidP="00275C28">
      <w:pPr>
        <w:rPr>
          <w:b/>
          <w:bCs/>
          <w:sz w:val="52"/>
          <w:szCs w:val="52"/>
        </w:rPr>
      </w:pPr>
      <w:r w:rsidRPr="00275C28">
        <w:rPr>
          <w:b/>
          <w:bCs/>
          <w:sz w:val="52"/>
          <w:szCs w:val="52"/>
        </w:rPr>
        <w:t>UNIDAD DE GESTIÓN DOCUMENTAL Y ARCHIVO.</w:t>
      </w:r>
    </w:p>
    <w:p w14:paraId="515701EB" w14:textId="77777777" w:rsidR="00275C28" w:rsidRDefault="00275C28" w:rsidP="00275C28"/>
    <w:p w14:paraId="11F165F9" w14:textId="77777777" w:rsidR="00275C28" w:rsidRDefault="00275C28" w:rsidP="00275C28">
      <w:pPr>
        <w:jc w:val="center"/>
      </w:pPr>
      <w:r>
        <w:t>Elaborada según la Norma Internacional para Describir Instituciones que Custodian Fondos de Archivo (ISDIAH) del Consejo Internacional de Archivos San Salvador, OCTUBRE 2019</w:t>
      </w:r>
    </w:p>
    <w:p w14:paraId="74E1AD83" w14:textId="77777777" w:rsidR="00275C28" w:rsidRDefault="00275C28" w:rsidP="00275C28">
      <w:pPr>
        <w:jc w:val="center"/>
      </w:pPr>
    </w:p>
    <w:p w14:paraId="10CA734D" w14:textId="77777777" w:rsidR="00275C28" w:rsidRDefault="00275C28" w:rsidP="00275C28">
      <w:pPr>
        <w:jc w:val="center"/>
      </w:pPr>
    </w:p>
    <w:p w14:paraId="41B61C6D" w14:textId="77777777" w:rsidR="00275C28" w:rsidRDefault="00275C28" w:rsidP="00275C28">
      <w:pPr>
        <w:jc w:val="center"/>
      </w:pPr>
    </w:p>
    <w:p w14:paraId="026D5812" w14:textId="77777777" w:rsidR="00275C28" w:rsidRDefault="00275C28" w:rsidP="00275C28">
      <w:pPr>
        <w:jc w:val="center"/>
      </w:pPr>
    </w:p>
    <w:p w14:paraId="37D84F2E" w14:textId="77777777" w:rsidR="00275C28" w:rsidRDefault="00275C28" w:rsidP="00275C28">
      <w:pPr>
        <w:jc w:val="center"/>
      </w:pPr>
    </w:p>
    <w:p w14:paraId="00626ABD" w14:textId="77777777" w:rsidR="00275C28" w:rsidRDefault="00275C28" w:rsidP="00275C28"/>
    <w:p w14:paraId="5AA582AA" w14:textId="77777777" w:rsidR="002D0304" w:rsidRDefault="002D0304" w:rsidP="00275C28">
      <w:r>
        <w:lastRenderedPageBreak/>
        <w:t xml:space="preserve">INTRODUCCIÓN: </w:t>
      </w:r>
    </w:p>
    <w:p w14:paraId="1A92A1D5" w14:textId="77777777" w:rsidR="00F02289" w:rsidRDefault="00F02289" w:rsidP="001D0C31">
      <w:pPr>
        <w:autoSpaceDE w:val="0"/>
        <w:autoSpaceDN w:val="0"/>
        <w:adjustRightInd w:val="0"/>
        <w:spacing w:after="0" w:line="240" w:lineRule="auto"/>
        <w:jc w:val="both"/>
        <w:rPr>
          <w:rFonts w:eastAsia="Calibri" w:cstheme="minorHAnsi"/>
          <w:color w:val="000000"/>
          <w:sz w:val="24"/>
          <w:szCs w:val="24"/>
        </w:rPr>
      </w:pPr>
      <w:r>
        <w:rPr>
          <w:rFonts w:eastAsia="Calibri" w:cstheme="minorHAnsi"/>
          <w:color w:val="000000"/>
          <w:sz w:val="24"/>
          <w:szCs w:val="24"/>
        </w:rPr>
        <w:t xml:space="preserve">La presente Guía de </w:t>
      </w:r>
      <w:r w:rsidRPr="00134B11">
        <w:rPr>
          <w:rFonts w:eastAsia="Calibri" w:cstheme="minorHAnsi"/>
          <w:color w:val="000000"/>
          <w:sz w:val="24"/>
          <w:szCs w:val="24"/>
        </w:rPr>
        <w:t xml:space="preserve">Archivo Institucional del </w:t>
      </w:r>
      <w:r>
        <w:rPr>
          <w:rFonts w:eastAsia="Calibri" w:cstheme="minorHAnsi"/>
          <w:color w:val="000000"/>
          <w:sz w:val="24"/>
          <w:szCs w:val="24"/>
        </w:rPr>
        <w:t>Consejo Superior de Salud Pública</w:t>
      </w:r>
      <w:r w:rsidRPr="00134B11">
        <w:rPr>
          <w:rFonts w:eastAsia="Calibri" w:cstheme="minorHAnsi"/>
          <w:color w:val="000000"/>
          <w:sz w:val="24"/>
          <w:szCs w:val="24"/>
        </w:rPr>
        <w:t xml:space="preserve"> (</w:t>
      </w:r>
      <w:r>
        <w:rPr>
          <w:rFonts w:eastAsia="Calibri" w:cstheme="minorHAnsi"/>
          <w:color w:val="000000"/>
          <w:sz w:val="24"/>
          <w:szCs w:val="24"/>
        </w:rPr>
        <w:t>CSSP</w:t>
      </w:r>
      <w:r w:rsidRPr="00134B11">
        <w:rPr>
          <w:rFonts w:eastAsia="Calibri" w:cstheme="minorHAnsi"/>
          <w:color w:val="000000"/>
          <w:sz w:val="24"/>
          <w:szCs w:val="24"/>
        </w:rPr>
        <w:t xml:space="preserve">), </w:t>
      </w:r>
      <w:r>
        <w:rPr>
          <w:rFonts w:eastAsia="Calibri" w:cstheme="minorHAnsi"/>
          <w:color w:val="000000"/>
          <w:sz w:val="24"/>
          <w:szCs w:val="24"/>
        </w:rPr>
        <w:t xml:space="preserve">ha sido </w:t>
      </w:r>
      <w:r w:rsidRPr="00134B11">
        <w:rPr>
          <w:rFonts w:eastAsia="Calibri" w:cstheme="minorHAnsi"/>
          <w:color w:val="000000"/>
          <w:sz w:val="24"/>
          <w:szCs w:val="24"/>
        </w:rPr>
        <w:t>elaborada en cumplimiento de la Ley de Acceso a la Información Pública</w:t>
      </w:r>
      <w:r>
        <w:rPr>
          <w:rFonts w:eastAsia="Calibri" w:cstheme="minorHAnsi"/>
          <w:color w:val="000000"/>
          <w:sz w:val="24"/>
          <w:szCs w:val="24"/>
        </w:rPr>
        <w:t>, Decreto L</w:t>
      </w:r>
      <w:r w:rsidRPr="00134B11">
        <w:rPr>
          <w:rFonts w:eastAsia="Calibri" w:cstheme="minorHAnsi"/>
          <w:color w:val="000000"/>
          <w:sz w:val="24"/>
          <w:szCs w:val="24"/>
        </w:rPr>
        <w:t xml:space="preserve">egislativo N°534 de fecha 2 de diciembre de 2010, publicada </w:t>
      </w:r>
      <w:r>
        <w:rPr>
          <w:rFonts w:eastAsia="Calibri" w:cstheme="minorHAnsi"/>
          <w:color w:val="000000"/>
          <w:sz w:val="24"/>
          <w:szCs w:val="24"/>
        </w:rPr>
        <w:t>en el Diario oficial tomo 371, N</w:t>
      </w:r>
      <w:r w:rsidRPr="00134B11">
        <w:rPr>
          <w:rFonts w:eastAsia="Calibri" w:cstheme="minorHAnsi"/>
          <w:color w:val="000000"/>
          <w:sz w:val="24"/>
          <w:szCs w:val="24"/>
        </w:rPr>
        <w:t>°70 del 8 de abril de 2011, tomando como base a la Norma Internacional para Descripción de Instituciones con Acervo Archivístico ISDIAH.</w:t>
      </w:r>
    </w:p>
    <w:p w14:paraId="065723BA" w14:textId="77777777" w:rsidR="00F02289" w:rsidRDefault="00F02289" w:rsidP="001D0C31">
      <w:pPr>
        <w:autoSpaceDE w:val="0"/>
        <w:autoSpaceDN w:val="0"/>
        <w:adjustRightInd w:val="0"/>
        <w:spacing w:after="0" w:line="240" w:lineRule="auto"/>
        <w:jc w:val="both"/>
        <w:rPr>
          <w:rFonts w:eastAsia="Calibri" w:cstheme="minorHAnsi"/>
          <w:color w:val="000000"/>
          <w:sz w:val="24"/>
          <w:szCs w:val="24"/>
        </w:rPr>
      </w:pPr>
    </w:p>
    <w:p w14:paraId="580244A6" w14:textId="77777777" w:rsidR="00FD5FCA" w:rsidRDefault="00F02289" w:rsidP="001D0C31">
      <w:pPr>
        <w:jc w:val="both"/>
        <w:rPr>
          <w:rFonts w:eastAsia="Calibri" w:cstheme="minorHAnsi"/>
          <w:sz w:val="24"/>
          <w:szCs w:val="24"/>
        </w:rPr>
      </w:pPr>
      <w:r w:rsidRPr="004B7610">
        <w:rPr>
          <w:rFonts w:cstheme="minorHAnsi"/>
          <w:sz w:val="24"/>
          <w:szCs w:val="24"/>
        </w:rPr>
        <w:t xml:space="preserve">Con esta guía, se brindará a la ciudadanía una descripción </w:t>
      </w:r>
      <w:r>
        <w:rPr>
          <w:rFonts w:cstheme="minorHAnsi"/>
          <w:sz w:val="24"/>
          <w:szCs w:val="24"/>
        </w:rPr>
        <w:t xml:space="preserve">clara y precisa </w:t>
      </w:r>
      <w:r w:rsidRPr="004B7610">
        <w:rPr>
          <w:rFonts w:cstheme="minorHAnsi"/>
          <w:sz w:val="24"/>
          <w:szCs w:val="24"/>
        </w:rPr>
        <w:t>de la institución</w:t>
      </w:r>
      <w:r>
        <w:rPr>
          <w:rFonts w:cstheme="minorHAnsi"/>
          <w:sz w:val="24"/>
          <w:szCs w:val="24"/>
        </w:rPr>
        <w:t>, proporcionándole</w:t>
      </w:r>
      <w:r w:rsidRPr="004B7610">
        <w:rPr>
          <w:rFonts w:cstheme="minorHAnsi"/>
          <w:sz w:val="24"/>
          <w:szCs w:val="24"/>
        </w:rPr>
        <w:t xml:space="preserve"> </w:t>
      </w:r>
      <w:r>
        <w:rPr>
          <w:rFonts w:cstheme="minorHAnsi"/>
          <w:sz w:val="24"/>
          <w:szCs w:val="24"/>
        </w:rPr>
        <w:t>información sobre la historia institucional, marcos legales, área de acceso, área de servicios y contacto entre otros, facilitando de esa manera</w:t>
      </w:r>
      <w:r w:rsidRPr="004B7610">
        <w:rPr>
          <w:rFonts w:eastAsia="Calibri" w:cstheme="minorHAnsi"/>
          <w:sz w:val="24"/>
          <w:szCs w:val="24"/>
        </w:rPr>
        <w:t xml:space="preserve"> la consulta ciudadana y </w:t>
      </w:r>
      <w:r>
        <w:rPr>
          <w:rFonts w:eastAsia="Calibri" w:cstheme="minorHAnsi"/>
          <w:sz w:val="24"/>
          <w:szCs w:val="24"/>
        </w:rPr>
        <w:t xml:space="preserve">promoviendo el acceso a la información y </w:t>
      </w:r>
      <w:r w:rsidRPr="004B7610">
        <w:rPr>
          <w:rFonts w:eastAsia="Calibri" w:cstheme="minorHAnsi"/>
          <w:sz w:val="24"/>
          <w:szCs w:val="24"/>
        </w:rPr>
        <w:t>transparen</w:t>
      </w:r>
      <w:r>
        <w:rPr>
          <w:rFonts w:eastAsia="Calibri" w:cstheme="minorHAnsi"/>
          <w:sz w:val="24"/>
          <w:szCs w:val="24"/>
        </w:rPr>
        <w:t>cia en la gestión pública.</w:t>
      </w:r>
    </w:p>
    <w:p w14:paraId="6A108957" w14:textId="77777777" w:rsidR="00F02289" w:rsidRDefault="00F02289" w:rsidP="001D0C31">
      <w:pPr>
        <w:jc w:val="both"/>
        <w:rPr>
          <w:rFonts w:eastAsia="Calibri" w:cstheme="minorHAnsi"/>
          <w:sz w:val="24"/>
          <w:szCs w:val="24"/>
        </w:rPr>
      </w:pPr>
    </w:p>
    <w:p w14:paraId="1771C42C" w14:textId="77777777" w:rsidR="00F02289" w:rsidRDefault="00F02289" w:rsidP="00F02289">
      <w:pPr>
        <w:rPr>
          <w:rFonts w:eastAsia="Calibri" w:cstheme="minorHAnsi"/>
          <w:sz w:val="24"/>
          <w:szCs w:val="24"/>
        </w:rPr>
      </w:pPr>
    </w:p>
    <w:p w14:paraId="027F7F3D" w14:textId="77777777" w:rsidR="00F02289" w:rsidRDefault="00F02289" w:rsidP="00F02289">
      <w:pPr>
        <w:rPr>
          <w:rFonts w:eastAsia="Calibri" w:cstheme="minorHAnsi"/>
          <w:sz w:val="24"/>
          <w:szCs w:val="24"/>
        </w:rPr>
      </w:pPr>
    </w:p>
    <w:p w14:paraId="704103ED" w14:textId="77777777" w:rsidR="00F02289" w:rsidRDefault="00F02289" w:rsidP="00F02289">
      <w:pPr>
        <w:rPr>
          <w:rFonts w:eastAsia="Calibri" w:cstheme="minorHAnsi"/>
          <w:sz w:val="24"/>
          <w:szCs w:val="24"/>
        </w:rPr>
      </w:pPr>
    </w:p>
    <w:p w14:paraId="094080DB" w14:textId="77777777" w:rsidR="00F02289" w:rsidRDefault="00F02289" w:rsidP="00F02289">
      <w:pPr>
        <w:rPr>
          <w:rFonts w:eastAsia="Calibri" w:cstheme="minorHAnsi"/>
          <w:sz w:val="24"/>
          <w:szCs w:val="24"/>
        </w:rPr>
      </w:pPr>
    </w:p>
    <w:p w14:paraId="0A9C0F61" w14:textId="77777777" w:rsidR="00F02289" w:rsidRDefault="00F02289" w:rsidP="00F02289">
      <w:pPr>
        <w:rPr>
          <w:rFonts w:eastAsia="Calibri" w:cstheme="minorHAnsi"/>
          <w:sz w:val="24"/>
          <w:szCs w:val="24"/>
        </w:rPr>
      </w:pPr>
    </w:p>
    <w:p w14:paraId="2006AA19" w14:textId="77777777" w:rsidR="00F02289" w:rsidRDefault="00F02289" w:rsidP="00F02289">
      <w:pPr>
        <w:rPr>
          <w:rFonts w:eastAsia="Calibri" w:cstheme="minorHAnsi"/>
          <w:sz w:val="24"/>
          <w:szCs w:val="24"/>
        </w:rPr>
      </w:pPr>
    </w:p>
    <w:p w14:paraId="3AB83ADA" w14:textId="77777777" w:rsidR="00F02289" w:rsidRDefault="00F02289" w:rsidP="00F02289">
      <w:pPr>
        <w:rPr>
          <w:rFonts w:eastAsia="Calibri" w:cstheme="minorHAnsi"/>
          <w:sz w:val="24"/>
          <w:szCs w:val="24"/>
        </w:rPr>
      </w:pPr>
    </w:p>
    <w:p w14:paraId="48B698C2" w14:textId="77777777" w:rsidR="00F02289" w:rsidRDefault="00F02289" w:rsidP="00F02289">
      <w:pPr>
        <w:rPr>
          <w:rFonts w:eastAsia="Calibri" w:cstheme="minorHAnsi"/>
          <w:sz w:val="24"/>
          <w:szCs w:val="24"/>
        </w:rPr>
      </w:pPr>
    </w:p>
    <w:p w14:paraId="200F22F8" w14:textId="77777777" w:rsidR="00F02289" w:rsidRDefault="00F02289" w:rsidP="00F02289">
      <w:pPr>
        <w:rPr>
          <w:rFonts w:eastAsia="Calibri" w:cstheme="minorHAnsi"/>
          <w:sz w:val="24"/>
          <w:szCs w:val="24"/>
        </w:rPr>
      </w:pPr>
    </w:p>
    <w:p w14:paraId="7FBD4B6C" w14:textId="77777777" w:rsidR="00F02289" w:rsidRDefault="00F02289" w:rsidP="00F02289">
      <w:pPr>
        <w:rPr>
          <w:rFonts w:eastAsia="Calibri" w:cstheme="minorHAnsi"/>
          <w:sz w:val="24"/>
          <w:szCs w:val="24"/>
        </w:rPr>
      </w:pPr>
    </w:p>
    <w:p w14:paraId="1C036B71" w14:textId="77777777" w:rsidR="00F02289" w:rsidRDefault="00F02289" w:rsidP="00F02289">
      <w:pPr>
        <w:rPr>
          <w:rFonts w:eastAsia="Calibri" w:cstheme="minorHAnsi"/>
          <w:sz w:val="24"/>
          <w:szCs w:val="24"/>
        </w:rPr>
      </w:pPr>
    </w:p>
    <w:p w14:paraId="4A3D959B" w14:textId="77777777" w:rsidR="00F02289" w:rsidRDefault="00F02289" w:rsidP="00F02289">
      <w:pPr>
        <w:rPr>
          <w:rFonts w:eastAsia="Calibri" w:cstheme="minorHAnsi"/>
          <w:sz w:val="24"/>
          <w:szCs w:val="24"/>
        </w:rPr>
      </w:pPr>
    </w:p>
    <w:p w14:paraId="37A1470E" w14:textId="77777777" w:rsidR="00F02289" w:rsidRDefault="00F02289" w:rsidP="00F02289">
      <w:pPr>
        <w:rPr>
          <w:rFonts w:eastAsia="Calibri" w:cstheme="minorHAnsi"/>
          <w:sz w:val="24"/>
          <w:szCs w:val="24"/>
        </w:rPr>
      </w:pPr>
    </w:p>
    <w:p w14:paraId="412FC591" w14:textId="77777777" w:rsidR="00F02289" w:rsidRDefault="00F02289" w:rsidP="00F02289">
      <w:pPr>
        <w:rPr>
          <w:rFonts w:eastAsia="Calibri" w:cstheme="minorHAnsi"/>
          <w:sz w:val="24"/>
          <w:szCs w:val="24"/>
        </w:rPr>
      </w:pPr>
    </w:p>
    <w:p w14:paraId="60BB3194" w14:textId="77777777" w:rsidR="00F02289" w:rsidRDefault="00F02289" w:rsidP="00F02289">
      <w:pPr>
        <w:rPr>
          <w:rFonts w:eastAsia="Calibri" w:cstheme="minorHAnsi"/>
          <w:sz w:val="24"/>
          <w:szCs w:val="24"/>
        </w:rPr>
      </w:pPr>
    </w:p>
    <w:p w14:paraId="0869D5CF" w14:textId="77777777" w:rsidR="00F02289" w:rsidRDefault="00F02289" w:rsidP="00F02289">
      <w:pPr>
        <w:rPr>
          <w:rFonts w:eastAsia="Calibri" w:cstheme="minorHAnsi"/>
          <w:sz w:val="24"/>
          <w:szCs w:val="24"/>
        </w:rPr>
      </w:pPr>
    </w:p>
    <w:p w14:paraId="5F3C0DE9" w14:textId="77777777" w:rsidR="00F02289" w:rsidRDefault="00F02289" w:rsidP="00F02289">
      <w:pPr>
        <w:rPr>
          <w:rFonts w:eastAsia="Calibri" w:cstheme="minorHAnsi"/>
          <w:sz w:val="24"/>
          <w:szCs w:val="24"/>
        </w:rPr>
      </w:pPr>
    </w:p>
    <w:p w14:paraId="1DEE87D3" w14:textId="77777777" w:rsidR="00F02289" w:rsidRDefault="00F02289" w:rsidP="00F02289"/>
    <w:p w14:paraId="62DD7DDF" w14:textId="77777777" w:rsidR="00FD5FCA" w:rsidRDefault="00FD5FCA" w:rsidP="00275C28"/>
    <w:tbl>
      <w:tblPr>
        <w:tblStyle w:val="Tablaconcuadrcula1"/>
        <w:tblW w:w="0" w:type="auto"/>
        <w:tblLook w:val="04A0" w:firstRow="1" w:lastRow="0" w:firstColumn="1" w:lastColumn="0" w:noHBand="0" w:noVBand="1"/>
      </w:tblPr>
      <w:tblGrid>
        <w:gridCol w:w="1549"/>
        <w:gridCol w:w="431"/>
        <w:gridCol w:w="6848"/>
      </w:tblGrid>
      <w:tr w:rsidR="00FD5FCA" w:rsidRPr="00173549" w14:paraId="4235CB01" w14:textId="77777777" w:rsidTr="00FD5FCA">
        <w:tc>
          <w:tcPr>
            <w:tcW w:w="8866" w:type="dxa"/>
            <w:gridSpan w:val="3"/>
            <w:shd w:val="clear" w:color="auto" w:fill="4F81BD" w:themeFill="accent1"/>
          </w:tcPr>
          <w:p w14:paraId="6632B425" w14:textId="77777777" w:rsidR="00FD5FCA" w:rsidRPr="00173549" w:rsidRDefault="00FD5FCA" w:rsidP="0086608B">
            <w:pPr>
              <w:jc w:val="both"/>
              <w:rPr>
                <w14:textOutline w14:w="9525" w14:cap="rnd" w14:cmpd="sng" w14:algn="ctr">
                  <w14:solidFill>
                    <w14:schemeClr w14:val="accent1">
                      <w14:lumMod w14:val="75000"/>
                    </w14:schemeClr>
                  </w14:solidFill>
                  <w14:prstDash w14:val="solid"/>
                  <w14:bevel/>
                </w14:textOutline>
              </w:rPr>
            </w:pPr>
          </w:p>
        </w:tc>
      </w:tr>
      <w:tr w:rsidR="00FD5FCA" w:rsidRPr="00173549" w14:paraId="04B541E5" w14:textId="77777777" w:rsidTr="00FD5FCA">
        <w:tc>
          <w:tcPr>
            <w:tcW w:w="8866" w:type="dxa"/>
            <w:gridSpan w:val="3"/>
          </w:tcPr>
          <w:p w14:paraId="24B9BDDB" w14:textId="77777777" w:rsidR="00FD5FCA" w:rsidRPr="00173549" w:rsidRDefault="00FD5FCA" w:rsidP="0086608B">
            <w:pPr>
              <w:numPr>
                <w:ilvl w:val="0"/>
                <w:numId w:val="19"/>
              </w:numPr>
              <w:spacing w:after="0" w:line="240" w:lineRule="auto"/>
              <w:contextualSpacing/>
              <w:jc w:val="both"/>
              <w:rPr>
                <w:b/>
              </w:rPr>
            </w:pPr>
            <w:r w:rsidRPr="00173549">
              <w:rPr>
                <w:b/>
              </w:rPr>
              <w:t xml:space="preserve">ÁREA DE IDENTIFICACIÓN </w:t>
            </w:r>
          </w:p>
        </w:tc>
      </w:tr>
      <w:tr w:rsidR="00FD5FCA" w:rsidRPr="00173549" w14:paraId="445A29F2" w14:textId="77777777" w:rsidTr="00FD5FCA">
        <w:trPr>
          <w:trHeight w:val="1349"/>
        </w:trPr>
        <w:tc>
          <w:tcPr>
            <w:tcW w:w="1603" w:type="dxa"/>
          </w:tcPr>
          <w:p w14:paraId="38AD9EAC" w14:textId="77777777" w:rsidR="00FD5FCA" w:rsidRPr="00173549" w:rsidRDefault="00FD5FCA" w:rsidP="0086608B">
            <w:pPr>
              <w:widowControl w:val="0"/>
              <w:autoSpaceDE w:val="0"/>
              <w:autoSpaceDN w:val="0"/>
              <w:adjustRightInd w:val="0"/>
              <w:ind w:right="-20"/>
              <w:rPr>
                <w:rFonts w:ascii="Times New Roman" w:eastAsia="Times New Roman" w:hAnsi="Times New Roman" w:cs="Times New Roman"/>
                <w:sz w:val="24"/>
                <w:szCs w:val="24"/>
                <w:lang w:eastAsia="es-SV"/>
              </w:rPr>
            </w:pPr>
            <w:r w:rsidRPr="00173549">
              <w:rPr>
                <w:rFonts w:ascii="Calibri" w:eastAsia="Times New Roman" w:hAnsi="Calibri" w:cs="Calibri"/>
                <w:lang w:eastAsia="es-SV"/>
              </w:rPr>
              <w:t>1.1</w:t>
            </w:r>
            <w:r w:rsidRPr="00173549">
              <w:rPr>
                <w:rFonts w:ascii="Calibri" w:eastAsia="Times New Roman" w:hAnsi="Calibri" w:cs="Calibri"/>
                <w:spacing w:val="1"/>
                <w:lang w:eastAsia="es-SV"/>
              </w:rPr>
              <w:t xml:space="preserve"> </w:t>
            </w:r>
            <w:r w:rsidRPr="00173549">
              <w:rPr>
                <w:rFonts w:ascii="Calibri" w:eastAsia="Times New Roman" w:hAnsi="Calibri" w:cs="Calibri"/>
                <w:lang w:eastAsia="es-SV"/>
              </w:rPr>
              <w:t>Identif</w:t>
            </w:r>
            <w:r w:rsidRPr="00173549">
              <w:rPr>
                <w:rFonts w:ascii="Calibri" w:eastAsia="Times New Roman" w:hAnsi="Calibri" w:cs="Calibri"/>
                <w:spacing w:val="-3"/>
                <w:lang w:eastAsia="es-SV"/>
              </w:rPr>
              <w:t>i</w:t>
            </w:r>
            <w:r w:rsidRPr="00173549">
              <w:rPr>
                <w:rFonts w:ascii="Calibri" w:eastAsia="Times New Roman" w:hAnsi="Calibri" w:cs="Calibri"/>
                <w:lang w:eastAsia="es-SV"/>
              </w:rPr>
              <w:t>cador</w:t>
            </w:r>
          </w:p>
          <w:p w14:paraId="77ACF3F7" w14:textId="77777777" w:rsidR="00FD5FCA" w:rsidRPr="00173549" w:rsidRDefault="00FD5FCA" w:rsidP="0086608B">
            <w:pPr>
              <w:jc w:val="both"/>
            </w:pPr>
          </w:p>
        </w:tc>
        <w:tc>
          <w:tcPr>
            <w:tcW w:w="566" w:type="dxa"/>
          </w:tcPr>
          <w:p w14:paraId="41182F82" w14:textId="77777777" w:rsidR="00FD5FCA" w:rsidRPr="00173549" w:rsidRDefault="00FD5FCA" w:rsidP="0086608B">
            <w:pPr>
              <w:jc w:val="both"/>
            </w:pPr>
            <w:r w:rsidRPr="00173549">
              <w:t>P. 16</w:t>
            </w:r>
          </w:p>
        </w:tc>
        <w:tc>
          <w:tcPr>
            <w:tcW w:w="6697" w:type="dxa"/>
          </w:tcPr>
          <w:p w14:paraId="57E373E7" w14:textId="77777777" w:rsidR="00FD5FCA" w:rsidRDefault="00FD5FCA" w:rsidP="0086608B">
            <w:pPr>
              <w:widowControl w:val="0"/>
              <w:autoSpaceDE w:val="0"/>
              <w:autoSpaceDN w:val="0"/>
              <w:adjustRightInd w:val="0"/>
              <w:ind w:right="241"/>
              <w:jc w:val="both"/>
              <w:rPr>
                <w:rFonts w:ascii="Calibri" w:eastAsia="Times New Roman" w:hAnsi="Calibri" w:cs="Calibri"/>
                <w:b/>
                <w:lang w:eastAsia="es-SV"/>
              </w:rPr>
            </w:pPr>
          </w:p>
          <w:p w14:paraId="4BE2516A" w14:textId="77777777" w:rsidR="00FD5FCA" w:rsidRPr="00173549" w:rsidRDefault="00FD5FCA" w:rsidP="0086608B">
            <w:pPr>
              <w:widowControl w:val="0"/>
              <w:autoSpaceDE w:val="0"/>
              <w:autoSpaceDN w:val="0"/>
              <w:adjustRightInd w:val="0"/>
              <w:ind w:right="241"/>
              <w:jc w:val="both"/>
            </w:pPr>
            <w:r>
              <w:rPr>
                <w:rFonts w:ascii="Calibri" w:eastAsia="Times New Roman" w:hAnsi="Calibri" w:cs="Calibri"/>
                <w:b/>
                <w:lang w:eastAsia="es-SV"/>
              </w:rPr>
              <w:t>SV-CSSP</w:t>
            </w:r>
            <w:r w:rsidRPr="00173549">
              <w:rPr>
                <w:rFonts w:ascii="Calibri" w:eastAsia="Times New Roman" w:hAnsi="Calibri" w:cs="Calibri"/>
                <w:b/>
                <w:lang w:eastAsia="es-SV"/>
              </w:rPr>
              <w:t xml:space="preserve">            </w:t>
            </w:r>
          </w:p>
        </w:tc>
      </w:tr>
      <w:tr w:rsidR="00FD5FCA" w:rsidRPr="00173549" w14:paraId="51E1AFBA" w14:textId="77777777" w:rsidTr="00FD5FCA">
        <w:tc>
          <w:tcPr>
            <w:tcW w:w="1603" w:type="dxa"/>
          </w:tcPr>
          <w:p w14:paraId="52080BF8" w14:textId="77777777" w:rsidR="00FD5FCA" w:rsidRPr="00173549" w:rsidRDefault="00FD5FCA" w:rsidP="0086608B">
            <w:pPr>
              <w:jc w:val="both"/>
            </w:pPr>
            <w:r w:rsidRPr="00173549">
              <w:t xml:space="preserve">1.2 Forma autorizada del nombre </w:t>
            </w:r>
          </w:p>
        </w:tc>
        <w:tc>
          <w:tcPr>
            <w:tcW w:w="566" w:type="dxa"/>
          </w:tcPr>
          <w:p w14:paraId="19C007E1" w14:textId="77777777" w:rsidR="00FD5FCA" w:rsidRPr="00173549" w:rsidRDefault="00FD5FCA" w:rsidP="0086608B">
            <w:pPr>
              <w:jc w:val="both"/>
            </w:pPr>
            <w:r w:rsidRPr="00173549">
              <w:t xml:space="preserve">p. 16 </w:t>
            </w:r>
          </w:p>
        </w:tc>
        <w:tc>
          <w:tcPr>
            <w:tcW w:w="6697" w:type="dxa"/>
          </w:tcPr>
          <w:p w14:paraId="76FB13F5" w14:textId="77777777" w:rsidR="00FD5FCA" w:rsidRPr="00173549" w:rsidRDefault="00FD5FCA" w:rsidP="0086608B">
            <w:pPr>
              <w:widowControl w:val="0"/>
              <w:autoSpaceDE w:val="0"/>
              <w:autoSpaceDN w:val="0"/>
              <w:adjustRightInd w:val="0"/>
              <w:ind w:right="151"/>
              <w:jc w:val="both"/>
              <w:rPr>
                <w:rFonts w:eastAsia="Times New Roman" w:cs="Times New Roman"/>
                <w:b/>
                <w:szCs w:val="24"/>
                <w:lang w:eastAsia="es-SV"/>
              </w:rPr>
            </w:pPr>
            <w:r>
              <w:rPr>
                <w:rFonts w:eastAsia="Times New Roman" w:cs="Times New Roman"/>
                <w:b/>
                <w:szCs w:val="24"/>
                <w:lang w:eastAsia="es-SV"/>
              </w:rPr>
              <w:t>Consejo Superior de Salud Pública</w:t>
            </w:r>
            <w:r w:rsidRPr="00173549">
              <w:rPr>
                <w:rFonts w:eastAsia="Times New Roman" w:cs="Times New Roman"/>
                <w:b/>
                <w:szCs w:val="24"/>
                <w:lang w:eastAsia="es-SV"/>
              </w:rPr>
              <w:t xml:space="preserve">. </w:t>
            </w:r>
          </w:p>
          <w:p w14:paraId="19399A50" w14:textId="77777777" w:rsidR="00FD5FCA" w:rsidRPr="00173549" w:rsidRDefault="00FD5FCA" w:rsidP="0086608B">
            <w:pPr>
              <w:jc w:val="both"/>
            </w:pPr>
          </w:p>
        </w:tc>
      </w:tr>
      <w:tr w:rsidR="00FD5FCA" w:rsidRPr="00173549" w14:paraId="56C3984E" w14:textId="77777777" w:rsidTr="00FD5FCA">
        <w:tc>
          <w:tcPr>
            <w:tcW w:w="1603" w:type="dxa"/>
          </w:tcPr>
          <w:p w14:paraId="5A1F430B" w14:textId="77777777" w:rsidR="00FD5FCA" w:rsidRPr="00173549" w:rsidRDefault="00FD5FCA" w:rsidP="0086608B">
            <w:pPr>
              <w:jc w:val="both"/>
            </w:pPr>
            <w:r w:rsidRPr="00173549">
              <w:t xml:space="preserve">1.3 Formas paralelas del nombre </w:t>
            </w:r>
          </w:p>
        </w:tc>
        <w:tc>
          <w:tcPr>
            <w:tcW w:w="566" w:type="dxa"/>
          </w:tcPr>
          <w:p w14:paraId="7C5BD9FB" w14:textId="77777777" w:rsidR="00FD5FCA" w:rsidRPr="00173549" w:rsidRDefault="00FD5FCA" w:rsidP="0086608B">
            <w:pPr>
              <w:jc w:val="both"/>
            </w:pPr>
            <w:r w:rsidRPr="00173549">
              <w:t xml:space="preserve">p. 17 </w:t>
            </w:r>
          </w:p>
        </w:tc>
        <w:tc>
          <w:tcPr>
            <w:tcW w:w="6697" w:type="dxa"/>
          </w:tcPr>
          <w:p w14:paraId="6AC65BFB" w14:textId="77777777" w:rsidR="00FD5FCA" w:rsidRPr="00173549" w:rsidRDefault="00FD5FCA" w:rsidP="0086608B">
            <w:pPr>
              <w:jc w:val="both"/>
            </w:pPr>
            <w:r w:rsidRPr="00173549">
              <w:rPr>
                <w:rFonts w:ascii="Calibri" w:eastAsia="Times New Roman" w:hAnsi="Calibri" w:cs="Calibri"/>
              </w:rPr>
              <w:t xml:space="preserve"> </w:t>
            </w:r>
            <w:r>
              <w:rPr>
                <w:rFonts w:ascii="Calibri" w:eastAsia="Times New Roman" w:hAnsi="Calibri" w:cs="Calibri"/>
                <w:b/>
              </w:rPr>
              <w:t>no posee</w:t>
            </w:r>
          </w:p>
        </w:tc>
      </w:tr>
      <w:tr w:rsidR="00FD5FCA" w:rsidRPr="00173549" w14:paraId="6CF80D19" w14:textId="77777777" w:rsidTr="00FD5FCA">
        <w:tc>
          <w:tcPr>
            <w:tcW w:w="1603" w:type="dxa"/>
          </w:tcPr>
          <w:p w14:paraId="28B6C65F" w14:textId="77777777" w:rsidR="00FD5FCA" w:rsidRPr="00173549" w:rsidRDefault="00FD5FCA" w:rsidP="0086608B">
            <w:pPr>
              <w:jc w:val="both"/>
            </w:pPr>
            <w:r w:rsidRPr="00173549">
              <w:t xml:space="preserve">1.4 Otras formas del nombre </w:t>
            </w:r>
          </w:p>
        </w:tc>
        <w:tc>
          <w:tcPr>
            <w:tcW w:w="566" w:type="dxa"/>
          </w:tcPr>
          <w:p w14:paraId="06E502C8" w14:textId="77777777" w:rsidR="00FD5FCA" w:rsidRPr="00173549" w:rsidRDefault="00FD5FCA" w:rsidP="0086608B">
            <w:pPr>
              <w:jc w:val="both"/>
            </w:pPr>
            <w:r w:rsidRPr="00173549">
              <w:t>P. 17</w:t>
            </w:r>
          </w:p>
        </w:tc>
        <w:tc>
          <w:tcPr>
            <w:tcW w:w="6697" w:type="dxa"/>
          </w:tcPr>
          <w:p w14:paraId="1AA86516" w14:textId="77777777" w:rsidR="00FD5FCA" w:rsidRPr="00173549" w:rsidRDefault="00FD5FCA" w:rsidP="0086608B">
            <w:pPr>
              <w:jc w:val="both"/>
              <w:rPr>
                <w:b/>
              </w:rPr>
            </w:pPr>
            <w:r>
              <w:rPr>
                <w:b/>
              </w:rPr>
              <w:t>CSSP</w:t>
            </w:r>
            <w:r w:rsidRPr="00173549">
              <w:rPr>
                <w:b/>
              </w:rPr>
              <w:t xml:space="preserve">, </w:t>
            </w:r>
            <w:r>
              <w:rPr>
                <w:b/>
              </w:rPr>
              <w:t>siglas d</w:t>
            </w:r>
            <w:r w:rsidRPr="00173549">
              <w:rPr>
                <w:b/>
              </w:rPr>
              <w:t xml:space="preserve">e </w:t>
            </w:r>
            <w:r>
              <w:rPr>
                <w:b/>
              </w:rPr>
              <w:t>Consejo Superior de Salud Pública</w:t>
            </w:r>
            <w:r w:rsidRPr="00173549">
              <w:rPr>
                <w:b/>
              </w:rPr>
              <w:t xml:space="preserve"> </w:t>
            </w:r>
          </w:p>
          <w:p w14:paraId="493AB9D5" w14:textId="77777777" w:rsidR="00FD5FCA" w:rsidRPr="00173549" w:rsidRDefault="00FD5FCA" w:rsidP="0086608B">
            <w:pPr>
              <w:jc w:val="both"/>
              <w:rPr>
                <w:b/>
              </w:rPr>
            </w:pPr>
            <w:r w:rsidRPr="001C15C0">
              <w:rPr>
                <w:b/>
              </w:rPr>
              <w:t xml:space="preserve">El Consejo, según artículo </w:t>
            </w:r>
            <w:r>
              <w:rPr>
                <w:b/>
              </w:rPr>
              <w:t>6</w:t>
            </w:r>
            <w:r w:rsidRPr="001C15C0">
              <w:rPr>
                <w:b/>
              </w:rPr>
              <w:t xml:space="preserve"> del Código de Salud</w:t>
            </w:r>
            <w:r w:rsidRPr="00173549">
              <w:rPr>
                <w:b/>
              </w:rPr>
              <w:t xml:space="preserve"> </w:t>
            </w:r>
          </w:p>
        </w:tc>
      </w:tr>
      <w:tr w:rsidR="00FD5FCA" w:rsidRPr="00173549" w14:paraId="62550A30" w14:textId="77777777" w:rsidTr="00FD5FCA">
        <w:tc>
          <w:tcPr>
            <w:tcW w:w="1603" w:type="dxa"/>
          </w:tcPr>
          <w:p w14:paraId="031B676E" w14:textId="77777777" w:rsidR="00FD5FCA" w:rsidRPr="00173549" w:rsidRDefault="00FD5FCA" w:rsidP="0086608B">
            <w:pPr>
              <w:jc w:val="both"/>
            </w:pPr>
            <w:r w:rsidRPr="00173549">
              <w:t xml:space="preserve">1.5 Tipo de Institución </w:t>
            </w:r>
          </w:p>
        </w:tc>
        <w:tc>
          <w:tcPr>
            <w:tcW w:w="566" w:type="dxa"/>
          </w:tcPr>
          <w:p w14:paraId="4D5B9770" w14:textId="77777777" w:rsidR="00FD5FCA" w:rsidRPr="00173549" w:rsidRDefault="00FD5FCA" w:rsidP="0086608B">
            <w:pPr>
              <w:jc w:val="both"/>
            </w:pPr>
            <w:r w:rsidRPr="00173549">
              <w:t>p. 18</w:t>
            </w:r>
          </w:p>
        </w:tc>
        <w:tc>
          <w:tcPr>
            <w:tcW w:w="6697" w:type="dxa"/>
          </w:tcPr>
          <w:p w14:paraId="4DCD9189" w14:textId="77777777" w:rsidR="00FD5FCA" w:rsidRPr="00173549" w:rsidRDefault="00FD5FCA" w:rsidP="0086608B">
            <w:pPr>
              <w:jc w:val="both"/>
            </w:pPr>
            <w:r w:rsidRPr="001C15C0">
              <w:rPr>
                <w:rFonts w:ascii="Calibri" w:eastAsia="Times New Roman" w:hAnsi="Calibri" w:cs="Calibri"/>
                <w:b/>
                <w:lang w:eastAsia="es-SV"/>
              </w:rPr>
              <w:t xml:space="preserve">Institución pública autónoma </w:t>
            </w:r>
            <w:r>
              <w:rPr>
                <w:rFonts w:ascii="Calibri" w:eastAsia="Times New Roman" w:hAnsi="Calibri" w:cs="Calibri"/>
                <w:b/>
                <w:lang w:eastAsia="es-SV"/>
              </w:rPr>
              <w:t xml:space="preserve">de </w:t>
            </w:r>
            <w:r w:rsidRPr="001C15C0">
              <w:rPr>
                <w:rFonts w:ascii="Calibri" w:eastAsia="Times New Roman" w:hAnsi="Calibri" w:cs="Calibri"/>
                <w:b/>
                <w:lang w:eastAsia="es-SV"/>
              </w:rPr>
              <w:t>crea</w:t>
            </w:r>
            <w:r>
              <w:rPr>
                <w:rFonts w:ascii="Calibri" w:eastAsia="Times New Roman" w:hAnsi="Calibri" w:cs="Calibri"/>
                <w:b/>
                <w:lang w:eastAsia="es-SV"/>
              </w:rPr>
              <w:t xml:space="preserve">ción Constitucional </w:t>
            </w:r>
            <w:r w:rsidRPr="001C15C0">
              <w:rPr>
                <w:rFonts w:ascii="Calibri" w:eastAsia="Times New Roman" w:hAnsi="Calibri" w:cs="Calibri"/>
                <w:b/>
                <w:lang w:eastAsia="es-SV"/>
              </w:rPr>
              <w:t>(Art. 68)</w:t>
            </w:r>
          </w:p>
        </w:tc>
      </w:tr>
      <w:tr w:rsidR="00FD5FCA" w:rsidRPr="00173549" w14:paraId="5E8FC9CF" w14:textId="77777777" w:rsidTr="00FD5FCA">
        <w:tc>
          <w:tcPr>
            <w:tcW w:w="8866" w:type="dxa"/>
            <w:gridSpan w:val="3"/>
            <w:shd w:val="clear" w:color="auto" w:fill="4F81BD" w:themeFill="accent1"/>
          </w:tcPr>
          <w:p w14:paraId="7374AFF9" w14:textId="77777777" w:rsidR="00FD5FCA" w:rsidRPr="00173549" w:rsidRDefault="00FD5FCA" w:rsidP="0086608B">
            <w:pPr>
              <w:jc w:val="both"/>
            </w:pPr>
          </w:p>
        </w:tc>
      </w:tr>
      <w:tr w:rsidR="00FD5FCA" w:rsidRPr="00173549" w14:paraId="5B1A1D07" w14:textId="77777777" w:rsidTr="00FD5FCA">
        <w:tc>
          <w:tcPr>
            <w:tcW w:w="8866" w:type="dxa"/>
            <w:gridSpan w:val="3"/>
          </w:tcPr>
          <w:p w14:paraId="4D3DE8D5" w14:textId="77777777" w:rsidR="00FD5FCA" w:rsidRPr="00173549" w:rsidRDefault="00FD5FCA" w:rsidP="0086608B">
            <w:pPr>
              <w:numPr>
                <w:ilvl w:val="0"/>
                <w:numId w:val="19"/>
              </w:numPr>
              <w:spacing w:after="0" w:line="240" w:lineRule="auto"/>
              <w:contextualSpacing/>
              <w:jc w:val="both"/>
              <w:rPr>
                <w:b/>
              </w:rPr>
            </w:pPr>
            <w:r w:rsidRPr="00173549">
              <w:rPr>
                <w:b/>
              </w:rPr>
              <w:t xml:space="preserve">ÁREA DE CONTACTO </w:t>
            </w:r>
          </w:p>
        </w:tc>
      </w:tr>
      <w:tr w:rsidR="00FD5FCA" w:rsidRPr="00CB2E4B" w14:paraId="368B56FB" w14:textId="77777777" w:rsidTr="00FD5FCA">
        <w:tc>
          <w:tcPr>
            <w:tcW w:w="1603" w:type="dxa"/>
          </w:tcPr>
          <w:p w14:paraId="13D873BB" w14:textId="77777777" w:rsidR="00FD5FCA" w:rsidRPr="00173549" w:rsidRDefault="00FD5FCA" w:rsidP="0086608B">
            <w:pPr>
              <w:jc w:val="both"/>
            </w:pPr>
            <w:r w:rsidRPr="00173549">
              <w:t xml:space="preserve">2.1 Localización y direcciones </w:t>
            </w:r>
          </w:p>
        </w:tc>
        <w:tc>
          <w:tcPr>
            <w:tcW w:w="566" w:type="dxa"/>
          </w:tcPr>
          <w:p w14:paraId="71DC8CC5" w14:textId="77777777" w:rsidR="00FD5FCA" w:rsidRPr="00173549" w:rsidRDefault="00FD5FCA" w:rsidP="0086608B">
            <w:pPr>
              <w:jc w:val="both"/>
            </w:pPr>
            <w:r w:rsidRPr="00173549">
              <w:t>p. 19</w:t>
            </w:r>
          </w:p>
        </w:tc>
        <w:tc>
          <w:tcPr>
            <w:tcW w:w="6697" w:type="dxa"/>
          </w:tcPr>
          <w:p w14:paraId="3511587B" w14:textId="77777777" w:rsidR="00FD5FCA" w:rsidRPr="00173549" w:rsidRDefault="00FD5FCA" w:rsidP="0086608B">
            <w:pPr>
              <w:widowControl w:val="0"/>
              <w:autoSpaceDE w:val="0"/>
              <w:autoSpaceDN w:val="0"/>
              <w:adjustRightInd w:val="0"/>
              <w:spacing w:line="242" w:lineRule="auto"/>
              <w:ind w:right="-20"/>
              <w:jc w:val="both"/>
              <w:rPr>
                <w:rFonts w:eastAsia="Times New Roman" w:cs="Times New Roman"/>
                <w:b/>
                <w:szCs w:val="24"/>
                <w:lang w:eastAsia="es-SV"/>
              </w:rPr>
            </w:pPr>
            <w:r>
              <w:rPr>
                <w:rFonts w:ascii="Calibri" w:eastAsia="Times New Roman" w:hAnsi="Calibri" w:cs="Calibri"/>
                <w:b/>
                <w:lang w:eastAsia="es-SV"/>
              </w:rPr>
              <w:t xml:space="preserve">Inicio del Paseo General Escalón, </w:t>
            </w:r>
            <w:proofErr w:type="spellStart"/>
            <w:r>
              <w:rPr>
                <w:rFonts w:ascii="Calibri" w:eastAsia="Times New Roman" w:hAnsi="Calibri" w:cs="Calibri"/>
                <w:b/>
                <w:lang w:eastAsia="es-SV"/>
              </w:rPr>
              <w:t>Nº</w:t>
            </w:r>
            <w:proofErr w:type="spellEnd"/>
            <w:r>
              <w:rPr>
                <w:rFonts w:ascii="Calibri" w:eastAsia="Times New Roman" w:hAnsi="Calibri" w:cs="Calibri"/>
                <w:b/>
                <w:lang w:eastAsia="es-SV"/>
              </w:rPr>
              <w:t xml:space="preserve"> 3551, San Salvador</w:t>
            </w:r>
          </w:p>
          <w:p w14:paraId="757C2459" w14:textId="77777777" w:rsidR="00FD5FCA" w:rsidRPr="00173549" w:rsidRDefault="00FD5FCA" w:rsidP="0086608B">
            <w:pPr>
              <w:widowControl w:val="0"/>
              <w:autoSpaceDE w:val="0"/>
              <w:autoSpaceDN w:val="0"/>
              <w:adjustRightInd w:val="0"/>
              <w:spacing w:line="242" w:lineRule="auto"/>
              <w:ind w:right="-20"/>
              <w:jc w:val="both"/>
              <w:rPr>
                <w:lang w:val="en-US"/>
              </w:rPr>
            </w:pPr>
            <w:r w:rsidRPr="00A012D2">
              <w:rPr>
                <w:rFonts w:eastAsia="Times New Roman" w:cs="Times New Roman"/>
                <w:b/>
                <w:szCs w:val="24"/>
                <w:lang w:eastAsia="es-SV"/>
              </w:rPr>
              <w:t xml:space="preserve"> </w:t>
            </w:r>
            <w:r w:rsidRPr="00173549">
              <w:rPr>
                <w:rFonts w:eastAsia="Times New Roman" w:cs="Times New Roman"/>
                <w:b/>
                <w:szCs w:val="24"/>
                <w:lang w:val="en-US" w:eastAsia="es-SV"/>
              </w:rPr>
              <w:t>URL:</w:t>
            </w:r>
            <w:r w:rsidRPr="00173549">
              <w:rPr>
                <w:rFonts w:eastAsia="Times New Roman" w:cs="Times New Roman"/>
                <w:szCs w:val="24"/>
                <w:lang w:val="en-US" w:eastAsia="es-SV"/>
              </w:rPr>
              <w:t xml:space="preserve"> </w:t>
            </w:r>
            <w:hyperlink r:id="rId9" w:history="1">
              <w:r w:rsidRPr="00775A29">
                <w:rPr>
                  <w:rStyle w:val="Hipervnculo"/>
                  <w:rFonts w:eastAsia="Times New Roman" w:cs="Times New Roman"/>
                  <w:szCs w:val="24"/>
                  <w:lang w:val="en-US" w:eastAsia="es-SV"/>
                </w:rPr>
                <w:t>www.cssp.gob.sv</w:t>
              </w:r>
            </w:hyperlink>
          </w:p>
        </w:tc>
      </w:tr>
      <w:tr w:rsidR="00FD5FCA" w:rsidRPr="00173549" w14:paraId="2BECD717" w14:textId="77777777" w:rsidTr="00FD5FCA">
        <w:tc>
          <w:tcPr>
            <w:tcW w:w="1603" w:type="dxa"/>
          </w:tcPr>
          <w:p w14:paraId="1A949D59" w14:textId="77777777" w:rsidR="00FD5FCA" w:rsidRPr="00173549" w:rsidRDefault="00FD5FCA" w:rsidP="0086608B">
            <w:pPr>
              <w:jc w:val="both"/>
            </w:pPr>
            <w:r w:rsidRPr="00173549">
              <w:t xml:space="preserve">2.2 Teléfono, fax y correo electrónico     </w:t>
            </w:r>
          </w:p>
        </w:tc>
        <w:tc>
          <w:tcPr>
            <w:tcW w:w="566" w:type="dxa"/>
          </w:tcPr>
          <w:p w14:paraId="526521B8" w14:textId="77777777" w:rsidR="00FD5FCA" w:rsidRPr="00173549" w:rsidRDefault="00FD5FCA" w:rsidP="0086608B">
            <w:pPr>
              <w:jc w:val="both"/>
            </w:pPr>
            <w:r w:rsidRPr="00173549">
              <w:t>p. 20</w:t>
            </w:r>
          </w:p>
        </w:tc>
        <w:tc>
          <w:tcPr>
            <w:tcW w:w="6697" w:type="dxa"/>
          </w:tcPr>
          <w:p w14:paraId="0CCB6723" w14:textId="77777777" w:rsidR="00FD5FCA" w:rsidRPr="00173549" w:rsidRDefault="00FD5FCA" w:rsidP="0086608B">
            <w:pPr>
              <w:widowControl w:val="0"/>
              <w:autoSpaceDE w:val="0"/>
              <w:autoSpaceDN w:val="0"/>
              <w:adjustRightInd w:val="0"/>
              <w:ind w:right="115"/>
              <w:jc w:val="both"/>
              <w:rPr>
                <w:rFonts w:ascii="Calibri" w:eastAsia="Times New Roman" w:hAnsi="Calibri" w:cs="Calibri"/>
                <w:b/>
                <w:lang w:eastAsia="es-SV"/>
              </w:rPr>
            </w:pPr>
            <w:r w:rsidRPr="00173549">
              <w:rPr>
                <w:rFonts w:ascii="Calibri" w:eastAsia="Times New Roman" w:hAnsi="Calibri" w:cs="Calibri"/>
                <w:b/>
                <w:lang w:eastAsia="es-SV"/>
              </w:rPr>
              <w:t>Teléfono: (503) 2</w:t>
            </w:r>
            <w:r>
              <w:rPr>
                <w:rFonts w:ascii="Calibri" w:eastAsia="Times New Roman" w:hAnsi="Calibri" w:cs="Calibri"/>
                <w:b/>
                <w:lang w:eastAsia="es-SV"/>
              </w:rPr>
              <w:t>561-2525</w:t>
            </w:r>
          </w:p>
          <w:p w14:paraId="724074A4" w14:textId="77777777" w:rsidR="00FD5FCA" w:rsidRPr="00173549" w:rsidRDefault="00FD5FCA" w:rsidP="0086608B">
            <w:pPr>
              <w:widowControl w:val="0"/>
              <w:autoSpaceDE w:val="0"/>
              <w:autoSpaceDN w:val="0"/>
              <w:adjustRightInd w:val="0"/>
              <w:ind w:right="115"/>
              <w:jc w:val="both"/>
              <w:rPr>
                <w:rFonts w:ascii="Calibri" w:eastAsia="Times New Roman" w:hAnsi="Calibri" w:cs="Calibri"/>
                <w:b/>
                <w:lang w:eastAsia="es-SV"/>
              </w:rPr>
            </w:pPr>
            <w:r>
              <w:rPr>
                <w:rFonts w:ascii="Calibri" w:eastAsia="Times New Roman" w:hAnsi="Calibri" w:cs="Calibri"/>
                <w:b/>
                <w:lang w:eastAsia="es-SV"/>
              </w:rPr>
              <w:t>Fax: 2561-2556</w:t>
            </w:r>
            <w:r w:rsidRPr="00173549">
              <w:rPr>
                <w:rFonts w:ascii="Calibri" w:eastAsia="Times New Roman" w:hAnsi="Calibri" w:cs="Calibri"/>
                <w:b/>
                <w:lang w:eastAsia="es-SV"/>
              </w:rPr>
              <w:t xml:space="preserve">  </w:t>
            </w:r>
          </w:p>
          <w:p w14:paraId="2DC7A9FF" w14:textId="77777777" w:rsidR="00FD5FCA" w:rsidRPr="00173549" w:rsidRDefault="00FD5FCA" w:rsidP="0086608B">
            <w:pPr>
              <w:widowControl w:val="0"/>
              <w:autoSpaceDE w:val="0"/>
              <w:autoSpaceDN w:val="0"/>
              <w:adjustRightInd w:val="0"/>
              <w:ind w:right="115"/>
              <w:jc w:val="both"/>
              <w:rPr>
                <w:rFonts w:ascii="Calibri" w:eastAsia="Times New Roman" w:hAnsi="Calibri" w:cs="Calibri"/>
                <w:lang w:eastAsia="es-SV"/>
              </w:rPr>
            </w:pPr>
            <w:r w:rsidRPr="00173549">
              <w:rPr>
                <w:rFonts w:ascii="Calibri" w:eastAsia="Times New Roman" w:hAnsi="Calibri" w:cs="Calibri"/>
                <w:b/>
                <w:lang w:eastAsia="es-SV"/>
              </w:rPr>
              <w:t>Correo electrónico:</w:t>
            </w:r>
            <w:r w:rsidRPr="00173549">
              <w:rPr>
                <w:rFonts w:ascii="Calibri" w:eastAsia="Times New Roman" w:hAnsi="Calibri" w:cs="Calibri"/>
                <w:lang w:eastAsia="es-SV"/>
              </w:rPr>
              <w:t xml:space="preserve"> </w:t>
            </w:r>
            <w:hyperlink r:id="rId10" w:history="1">
              <w:r w:rsidRPr="00775A29">
                <w:rPr>
                  <w:rStyle w:val="Hipervnculo"/>
                  <w:rFonts w:ascii="Calibri" w:eastAsia="Times New Roman" w:hAnsi="Calibri" w:cs="Calibri"/>
                  <w:lang w:eastAsia="es-SV"/>
                </w:rPr>
                <w:t>www.cssp.gob.sv</w:t>
              </w:r>
            </w:hyperlink>
            <w:r w:rsidRPr="00173549">
              <w:rPr>
                <w:rFonts w:ascii="Calibri" w:eastAsia="Times New Roman" w:hAnsi="Calibri" w:cs="Calibri"/>
                <w:lang w:eastAsia="es-SV"/>
              </w:rPr>
              <w:t xml:space="preserve"> </w:t>
            </w:r>
          </w:p>
          <w:p w14:paraId="5FD15D33" w14:textId="77777777" w:rsidR="00FD5FCA" w:rsidRPr="00173549" w:rsidRDefault="00FD5FCA" w:rsidP="0086608B">
            <w:pPr>
              <w:widowControl w:val="0"/>
              <w:autoSpaceDE w:val="0"/>
              <w:autoSpaceDN w:val="0"/>
              <w:adjustRightInd w:val="0"/>
              <w:ind w:right="115"/>
              <w:jc w:val="both"/>
              <w:rPr>
                <w:rFonts w:ascii="Calibri" w:eastAsia="Times New Roman" w:hAnsi="Calibri" w:cs="Calibri"/>
                <w:b/>
                <w:lang w:eastAsia="es-SV"/>
              </w:rPr>
            </w:pPr>
            <w:r>
              <w:rPr>
                <w:rFonts w:ascii="Calibri" w:eastAsia="Times New Roman" w:hAnsi="Calibri" w:cs="Calibri"/>
                <w:b/>
                <w:lang w:eastAsia="es-SV"/>
              </w:rPr>
              <w:t>El Salvador, Consejo Superior de Salud</w:t>
            </w:r>
            <w:r w:rsidRPr="00173549">
              <w:rPr>
                <w:rFonts w:ascii="Calibri" w:eastAsia="Times New Roman" w:hAnsi="Calibri" w:cs="Calibri"/>
                <w:b/>
                <w:lang w:eastAsia="es-SV"/>
              </w:rPr>
              <w:t xml:space="preserve"> Pública. </w:t>
            </w:r>
          </w:p>
          <w:p w14:paraId="7DF144E4" w14:textId="77777777" w:rsidR="00FD5FCA" w:rsidRPr="00173549" w:rsidRDefault="00FD5FCA" w:rsidP="0086608B">
            <w:pPr>
              <w:jc w:val="both"/>
            </w:pPr>
          </w:p>
        </w:tc>
      </w:tr>
      <w:tr w:rsidR="00FD5FCA" w:rsidRPr="00173549" w14:paraId="27E916DC" w14:textId="77777777" w:rsidTr="00FD5FCA">
        <w:tc>
          <w:tcPr>
            <w:tcW w:w="1603" w:type="dxa"/>
          </w:tcPr>
          <w:p w14:paraId="3804555D" w14:textId="77777777" w:rsidR="00FD5FCA" w:rsidRPr="00173549" w:rsidRDefault="00FD5FCA" w:rsidP="0086608B">
            <w:pPr>
              <w:jc w:val="both"/>
            </w:pPr>
            <w:r w:rsidRPr="00173549">
              <w:t xml:space="preserve">2.3 Personas de contacto </w:t>
            </w:r>
          </w:p>
        </w:tc>
        <w:tc>
          <w:tcPr>
            <w:tcW w:w="566" w:type="dxa"/>
          </w:tcPr>
          <w:p w14:paraId="194B999E" w14:textId="77777777" w:rsidR="00FD5FCA" w:rsidRPr="00173549" w:rsidRDefault="00FD5FCA" w:rsidP="0086608B">
            <w:pPr>
              <w:jc w:val="both"/>
            </w:pPr>
            <w:r w:rsidRPr="00173549">
              <w:t>p. 21</w:t>
            </w:r>
          </w:p>
        </w:tc>
        <w:tc>
          <w:tcPr>
            <w:tcW w:w="6697" w:type="dxa"/>
          </w:tcPr>
          <w:p w14:paraId="04510B28" w14:textId="77777777" w:rsidR="00FD5FCA" w:rsidRPr="00173549" w:rsidRDefault="00FD5FCA" w:rsidP="0086608B">
            <w:pPr>
              <w:widowControl w:val="0"/>
              <w:autoSpaceDE w:val="0"/>
              <w:autoSpaceDN w:val="0"/>
              <w:adjustRightInd w:val="0"/>
              <w:ind w:right="478"/>
              <w:jc w:val="both"/>
              <w:rPr>
                <w:rFonts w:ascii="Calibri" w:eastAsia="Times New Roman" w:hAnsi="Calibri" w:cs="Calibri"/>
                <w:b/>
                <w:iCs/>
                <w:lang w:eastAsia="es-SV"/>
              </w:rPr>
            </w:pPr>
            <w:r w:rsidRPr="00FD5FCA">
              <w:rPr>
                <w:rFonts w:ascii="Calibri" w:eastAsia="Times New Roman" w:hAnsi="Calibri" w:cs="Calibri"/>
                <w:b/>
                <w:iCs/>
                <w:lang w:eastAsia="es-SV"/>
              </w:rPr>
              <w:t>Ernesto Enrique Peña Cruz</w:t>
            </w:r>
          </w:p>
          <w:p w14:paraId="3425BF52" w14:textId="77777777" w:rsidR="00FD5FCA" w:rsidRPr="00173549" w:rsidRDefault="00FD5FCA" w:rsidP="0086608B">
            <w:pPr>
              <w:widowControl w:val="0"/>
              <w:autoSpaceDE w:val="0"/>
              <w:autoSpaceDN w:val="0"/>
              <w:adjustRightInd w:val="0"/>
              <w:ind w:right="478"/>
              <w:jc w:val="both"/>
              <w:rPr>
                <w:rFonts w:ascii="Calibri" w:eastAsia="Times New Roman" w:hAnsi="Calibri" w:cs="Calibri"/>
                <w:b/>
                <w:iCs/>
                <w:lang w:eastAsia="es-SV"/>
              </w:rPr>
            </w:pPr>
            <w:r w:rsidRPr="00173549">
              <w:rPr>
                <w:rFonts w:ascii="Calibri" w:eastAsia="Times New Roman" w:hAnsi="Calibri" w:cs="Calibri"/>
                <w:b/>
                <w:iCs/>
                <w:lang w:eastAsia="es-SV"/>
              </w:rPr>
              <w:t xml:space="preserve">Oficial de Gestión Documental y Archivos </w:t>
            </w:r>
          </w:p>
          <w:p w14:paraId="272972B3" w14:textId="77777777" w:rsidR="00FD5FCA" w:rsidRPr="00173549" w:rsidRDefault="00FD5FCA" w:rsidP="0086608B">
            <w:pPr>
              <w:widowControl w:val="0"/>
              <w:autoSpaceDE w:val="0"/>
              <w:autoSpaceDN w:val="0"/>
              <w:adjustRightInd w:val="0"/>
              <w:ind w:right="478"/>
              <w:jc w:val="both"/>
              <w:rPr>
                <w:rFonts w:ascii="Calibri" w:eastAsia="Times New Roman" w:hAnsi="Calibri" w:cs="Calibri"/>
                <w:b/>
                <w:iCs/>
                <w:lang w:eastAsia="es-SV"/>
              </w:rPr>
            </w:pPr>
            <w:r w:rsidRPr="00173549">
              <w:rPr>
                <w:rFonts w:ascii="Calibri" w:eastAsia="Times New Roman" w:hAnsi="Calibri" w:cs="Calibri"/>
                <w:b/>
                <w:iCs/>
                <w:lang w:eastAsia="es-SV"/>
              </w:rPr>
              <w:t>Unidad de Gestión Documental y Archivo</w:t>
            </w:r>
          </w:p>
          <w:p w14:paraId="7C22028F" w14:textId="77777777" w:rsidR="00FD5FCA" w:rsidRPr="00173549" w:rsidRDefault="00FD5FCA" w:rsidP="0086608B">
            <w:pPr>
              <w:widowControl w:val="0"/>
              <w:autoSpaceDE w:val="0"/>
              <w:autoSpaceDN w:val="0"/>
              <w:adjustRightInd w:val="0"/>
              <w:ind w:right="478"/>
              <w:jc w:val="both"/>
              <w:rPr>
                <w:rFonts w:ascii="Calibri" w:eastAsia="Times New Roman" w:hAnsi="Calibri" w:cs="Calibri"/>
                <w:iCs/>
                <w:lang w:eastAsia="es-SV"/>
              </w:rPr>
            </w:pPr>
            <w:r w:rsidRPr="0034587D">
              <w:rPr>
                <w:rFonts w:ascii="Calibri" w:eastAsia="Times New Roman" w:hAnsi="Calibri" w:cs="Calibri"/>
                <w:b/>
                <w:iCs/>
                <w:lang w:eastAsia="es-SV"/>
              </w:rPr>
              <w:t>Teléfono:</w:t>
            </w:r>
            <w:r>
              <w:rPr>
                <w:rFonts w:ascii="Calibri" w:eastAsia="Times New Roman" w:hAnsi="Calibri" w:cs="Calibri"/>
                <w:b/>
                <w:iCs/>
                <w:lang w:eastAsia="es-SV"/>
              </w:rPr>
              <w:t xml:space="preserve"> 2561-2538</w:t>
            </w:r>
            <w:r w:rsidRPr="00173549">
              <w:rPr>
                <w:rFonts w:ascii="Calibri" w:eastAsia="Times New Roman" w:hAnsi="Calibri" w:cs="Calibri"/>
                <w:b/>
                <w:iCs/>
                <w:lang w:eastAsia="es-SV"/>
              </w:rPr>
              <w:t xml:space="preserve"> </w:t>
            </w:r>
          </w:p>
          <w:p w14:paraId="3FC9175E" w14:textId="77777777" w:rsidR="00FD5FCA" w:rsidRPr="00173549" w:rsidRDefault="00ED64C8" w:rsidP="0086608B">
            <w:pPr>
              <w:widowControl w:val="0"/>
              <w:autoSpaceDE w:val="0"/>
              <w:autoSpaceDN w:val="0"/>
              <w:adjustRightInd w:val="0"/>
              <w:ind w:right="478"/>
              <w:jc w:val="both"/>
              <w:rPr>
                <w:rFonts w:ascii="Calibri" w:eastAsia="Times New Roman" w:hAnsi="Calibri" w:cs="Calibri"/>
                <w:iCs/>
                <w:lang w:eastAsia="es-SV"/>
              </w:rPr>
            </w:pPr>
            <w:hyperlink r:id="rId11" w:history="1">
              <w:r w:rsidR="00FD5FCA" w:rsidRPr="00A91DC3">
                <w:rPr>
                  <w:rStyle w:val="Hipervnculo"/>
                </w:rPr>
                <w:t>ecruz</w:t>
              </w:r>
              <w:r w:rsidR="00FD5FCA" w:rsidRPr="00A91DC3">
                <w:rPr>
                  <w:rStyle w:val="Hipervnculo"/>
                  <w:rFonts w:ascii="Calibri" w:eastAsia="Times New Roman" w:hAnsi="Calibri" w:cs="Calibri"/>
                  <w:iCs/>
                  <w:lang w:eastAsia="es-SV"/>
                </w:rPr>
                <w:t>@cssp.gob.sv</w:t>
              </w:r>
            </w:hyperlink>
            <w:r w:rsidR="00FD5FCA" w:rsidRPr="00173549">
              <w:rPr>
                <w:rFonts w:ascii="Calibri" w:eastAsia="Times New Roman" w:hAnsi="Calibri" w:cs="Calibri"/>
                <w:iCs/>
                <w:lang w:eastAsia="es-SV"/>
              </w:rPr>
              <w:t xml:space="preserve"> </w:t>
            </w:r>
          </w:p>
          <w:p w14:paraId="20924EE3" w14:textId="77777777" w:rsidR="00FD5FCA" w:rsidRPr="00047D58" w:rsidRDefault="00FD5FCA" w:rsidP="0086608B">
            <w:pPr>
              <w:widowControl w:val="0"/>
              <w:autoSpaceDE w:val="0"/>
              <w:autoSpaceDN w:val="0"/>
              <w:adjustRightInd w:val="0"/>
              <w:ind w:right="478"/>
              <w:jc w:val="both"/>
              <w:rPr>
                <w:rFonts w:ascii="Calibri" w:eastAsia="Times New Roman" w:hAnsi="Calibri" w:cs="Calibri"/>
                <w:iCs/>
                <w:lang w:eastAsia="es-SV"/>
              </w:rPr>
            </w:pPr>
            <w:r w:rsidRPr="00173549">
              <w:rPr>
                <w:rFonts w:ascii="Calibri" w:eastAsia="Times New Roman" w:hAnsi="Calibri" w:cs="Calibri"/>
                <w:iCs/>
                <w:lang w:eastAsia="es-SV"/>
              </w:rPr>
              <w:lastRenderedPageBreak/>
              <w:t xml:space="preserve"> </w:t>
            </w:r>
          </w:p>
        </w:tc>
      </w:tr>
      <w:tr w:rsidR="00FD5FCA" w:rsidRPr="00173549" w14:paraId="19A5A517" w14:textId="77777777" w:rsidTr="00FD5FCA">
        <w:tc>
          <w:tcPr>
            <w:tcW w:w="8866" w:type="dxa"/>
            <w:gridSpan w:val="3"/>
            <w:shd w:val="clear" w:color="auto" w:fill="4F81BD" w:themeFill="accent1"/>
          </w:tcPr>
          <w:p w14:paraId="341EB8D5" w14:textId="77777777" w:rsidR="00FD5FCA" w:rsidRPr="00173549" w:rsidRDefault="00FD5FCA" w:rsidP="0086608B">
            <w:pPr>
              <w:jc w:val="both"/>
            </w:pPr>
          </w:p>
        </w:tc>
      </w:tr>
      <w:tr w:rsidR="00FD5FCA" w:rsidRPr="00173549" w14:paraId="5D98C45C" w14:textId="77777777" w:rsidTr="00FD5FCA">
        <w:tc>
          <w:tcPr>
            <w:tcW w:w="8866" w:type="dxa"/>
            <w:gridSpan w:val="3"/>
          </w:tcPr>
          <w:p w14:paraId="02BB1171" w14:textId="77777777" w:rsidR="00FD5FCA" w:rsidRPr="00173549" w:rsidRDefault="00FD5FCA" w:rsidP="0086608B">
            <w:pPr>
              <w:numPr>
                <w:ilvl w:val="0"/>
                <w:numId w:val="19"/>
              </w:numPr>
              <w:spacing w:after="0" w:line="240" w:lineRule="auto"/>
              <w:contextualSpacing/>
              <w:jc w:val="both"/>
              <w:rPr>
                <w:b/>
              </w:rPr>
            </w:pPr>
            <w:r w:rsidRPr="00173549">
              <w:rPr>
                <w:b/>
              </w:rPr>
              <w:t xml:space="preserve">ÁREA DE DESCRIPCIÓN </w:t>
            </w:r>
          </w:p>
        </w:tc>
      </w:tr>
      <w:tr w:rsidR="00FD5FCA" w:rsidRPr="00173549" w14:paraId="71ABB3F6" w14:textId="77777777" w:rsidTr="00FD5FCA">
        <w:tc>
          <w:tcPr>
            <w:tcW w:w="1603" w:type="dxa"/>
          </w:tcPr>
          <w:p w14:paraId="48B1F2FD" w14:textId="77777777" w:rsidR="00FD5FCA" w:rsidRPr="00173549" w:rsidRDefault="00FD5FCA" w:rsidP="0086608B">
            <w:pPr>
              <w:jc w:val="both"/>
            </w:pPr>
            <w:r w:rsidRPr="00173549">
              <w:t>3.1 Historia de la institución que custodia los fondos de archivo</w:t>
            </w:r>
          </w:p>
        </w:tc>
        <w:tc>
          <w:tcPr>
            <w:tcW w:w="566" w:type="dxa"/>
          </w:tcPr>
          <w:p w14:paraId="6DC39E29" w14:textId="77777777" w:rsidR="00FD5FCA" w:rsidRPr="00173549" w:rsidRDefault="00FD5FCA" w:rsidP="0086608B">
            <w:pPr>
              <w:jc w:val="both"/>
            </w:pPr>
            <w:r w:rsidRPr="00173549">
              <w:t>p. 22</w:t>
            </w:r>
          </w:p>
        </w:tc>
        <w:tc>
          <w:tcPr>
            <w:tcW w:w="6697" w:type="dxa"/>
          </w:tcPr>
          <w:p w14:paraId="04978B53" w14:textId="77777777" w:rsidR="00FD5FCA" w:rsidRPr="00A012D2" w:rsidRDefault="00FD5FCA" w:rsidP="0086608B">
            <w:pPr>
              <w:pStyle w:val="NormalWeb"/>
              <w:jc w:val="both"/>
              <w:rPr>
                <w:rFonts w:asciiTheme="minorHAnsi" w:hAnsiTheme="minorHAnsi" w:cstheme="minorHAnsi"/>
                <w:sz w:val="22"/>
                <w:szCs w:val="22"/>
              </w:rPr>
            </w:pPr>
            <w:r w:rsidRPr="00A012D2">
              <w:rPr>
                <w:rFonts w:asciiTheme="minorHAnsi" w:hAnsiTheme="minorHAnsi" w:cstheme="minorHAnsi"/>
                <w:color w:val="000000"/>
                <w:sz w:val="22"/>
                <w:szCs w:val="22"/>
              </w:rPr>
              <w:t>Por mandato constitucional, El Consejo Superior de Salud Pública fue creado el 24 de agosto de 1956, tomando protesta de Ley e instalándose el primer Consejo Directivo el día 11 de septiembre de ese mismo año.</w:t>
            </w:r>
          </w:p>
          <w:p w14:paraId="44C8AF84" w14:textId="77777777" w:rsidR="00FD5FCA" w:rsidRPr="00A012D2" w:rsidRDefault="00FD5FCA" w:rsidP="0086608B">
            <w:pPr>
              <w:pStyle w:val="NormalWeb"/>
              <w:jc w:val="both"/>
              <w:rPr>
                <w:rFonts w:asciiTheme="minorHAnsi" w:hAnsiTheme="minorHAnsi" w:cstheme="minorHAnsi"/>
                <w:sz w:val="22"/>
                <w:szCs w:val="22"/>
              </w:rPr>
            </w:pPr>
            <w:r w:rsidRPr="00A012D2">
              <w:rPr>
                <w:rFonts w:asciiTheme="minorHAnsi" w:hAnsiTheme="minorHAnsi" w:cstheme="minorHAnsi"/>
                <w:color w:val="000000"/>
                <w:sz w:val="22"/>
                <w:szCs w:val="22"/>
              </w:rPr>
              <w:t>Inicialmente, el Consejo Superior de Salud</w:t>
            </w:r>
            <w:r>
              <w:rPr>
                <w:rFonts w:asciiTheme="minorHAnsi" w:hAnsiTheme="minorHAnsi" w:cstheme="minorHAnsi"/>
                <w:color w:val="000000"/>
                <w:sz w:val="22"/>
                <w:szCs w:val="22"/>
              </w:rPr>
              <w:t xml:space="preserve"> Pública estaba conformado por </w:t>
            </w:r>
            <w:r w:rsidRPr="00A012D2">
              <w:rPr>
                <w:rFonts w:asciiTheme="minorHAnsi" w:hAnsiTheme="minorHAnsi" w:cstheme="minorHAnsi"/>
                <w:color w:val="000000"/>
                <w:sz w:val="22"/>
                <w:szCs w:val="22"/>
              </w:rPr>
              <w:t>u</w:t>
            </w:r>
            <w:r>
              <w:rPr>
                <w:rFonts w:asciiTheme="minorHAnsi" w:hAnsiTheme="minorHAnsi" w:cstheme="minorHAnsi"/>
                <w:color w:val="000000"/>
                <w:sz w:val="22"/>
                <w:szCs w:val="22"/>
              </w:rPr>
              <w:t>n</w:t>
            </w:r>
            <w:r w:rsidRPr="00A012D2">
              <w:rPr>
                <w:rFonts w:asciiTheme="minorHAnsi" w:hAnsiTheme="minorHAnsi" w:cstheme="minorHAnsi"/>
                <w:color w:val="000000"/>
                <w:sz w:val="22"/>
                <w:szCs w:val="22"/>
              </w:rPr>
              <w:t xml:space="preserve"> </w:t>
            </w:r>
            <w:proofErr w:type="gramStart"/>
            <w:r>
              <w:rPr>
                <w:rFonts w:asciiTheme="minorHAnsi" w:hAnsiTheme="minorHAnsi" w:cstheme="minorHAnsi"/>
                <w:color w:val="000000"/>
                <w:sz w:val="22"/>
                <w:szCs w:val="22"/>
              </w:rPr>
              <w:t>Presidente</w:t>
            </w:r>
            <w:proofErr w:type="gramEnd"/>
            <w:r>
              <w:rPr>
                <w:rFonts w:asciiTheme="minorHAnsi" w:hAnsiTheme="minorHAnsi" w:cstheme="minorHAnsi"/>
                <w:color w:val="000000"/>
                <w:sz w:val="22"/>
                <w:szCs w:val="22"/>
              </w:rPr>
              <w:t xml:space="preserve">, Serafín   Quiteño, </w:t>
            </w:r>
            <w:r w:rsidRPr="00A012D2">
              <w:rPr>
                <w:rFonts w:asciiTheme="minorHAnsi" w:hAnsiTheme="minorHAnsi" w:cstheme="minorHAnsi"/>
                <w:color w:val="000000"/>
                <w:sz w:val="22"/>
                <w:szCs w:val="22"/>
              </w:rPr>
              <w:t>u</w:t>
            </w:r>
            <w:r>
              <w:rPr>
                <w:rFonts w:asciiTheme="minorHAnsi" w:hAnsiTheme="minorHAnsi" w:cstheme="minorHAnsi"/>
                <w:color w:val="000000"/>
                <w:sz w:val="22"/>
                <w:szCs w:val="22"/>
              </w:rPr>
              <w:t>n</w:t>
            </w:r>
            <w:r w:rsidRPr="00A012D2">
              <w:rPr>
                <w:rFonts w:asciiTheme="minorHAnsi" w:hAnsiTheme="minorHAnsi" w:cstheme="minorHAnsi"/>
                <w:color w:val="000000"/>
                <w:sz w:val="22"/>
                <w:szCs w:val="22"/>
              </w:rPr>
              <w:t xml:space="preserve"> Secretario, el Br. Rosendo Aguilar Chavarría, y nueve miembros propietarios, y sus respectivos suplentes, quienes conformaban el Consejo Directivo, estos pertenecían a las profesiones de Medicina, Odontología y Químic</w:t>
            </w:r>
            <w:r>
              <w:rPr>
                <w:rFonts w:asciiTheme="minorHAnsi" w:hAnsiTheme="minorHAnsi" w:cstheme="minorHAnsi"/>
                <w:color w:val="000000"/>
                <w:sz w:val="22"/>
                <w:szCs w:val="22"/>
              </w:rPr>
              <w:t>a</w:t>
            </w:r>
            <w:r w:rsidRPr="00A012D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y </w:t>
            </w:r>
            <w:r w:rsidRPr="00A012D2">
              <w:rPr>
                <w:rFonts w:asciiTheme="minorHAnsi" w:hAnsiTheme="minorHAnsi" w:cstheme="minorHAnsi"/>
                <w:color w:val="000000"/>
                <w:sz w:val="22"/>
                <w:szCs w:val="22"/>
              </w:rPr>
              <w:t>Farmac</w:t>
            </w:r>
            <w:r>
              <w:rPr>
                <w:rFonts w:asciiTheme="minorHAnsi" w:hAnsiTheme="minorHAnsi" w:cstheme="minorHAnsi"/>
                <w:color w:val="000000"/>
                <w:sz w:val="22"/>
                <w:szCs w:val="22"/>
              </w:rPr>
              <w:t>ia</w:t>
            </w:r>
            <w:r w:rsidRPr="00A012D2">
              <w:rPr>
                <w:rFonts w:asciiTheme="minorHAnsi" w:hAnsiTheme="minorHAnsi" w:cstheme="minorHAnsi"/>
                <w:color w:val="000000"/>
                <w:sz w:val="22"/>
                <w:szCs w:val="22"/>
              </w:rPr>
              <w:t>.</w:t>
            </w:r>
          </w:p>
          <w:p w14:paraId="620235EA" w14:textId="77777777" w:rsidR="00FD5FCA" w:rsidRPr="00A012D2" w:rsidRDefault="00FD5FCA" w:rsidP="0086608B">
            <w:pPr>
              <w:pStyle w:val="NormalWeb"/>
              <w:jc w:val="both"/>
              <w:rPr>
                <w:rFonts w:asciiTheme="minorHAnsi" w:hAnsiTheme="minorHAnsi" w:cstheme="minorHAnsi"/>
                <w:sz w:val="22"/>
                <w:szCs w:val="22"/>
              </w:rPr>
            </w:pPr>
            <w:r w:rsidRPr="00A012D2">
              <w:rPr>
                <w:rFonts w:asciiTheme="minorHAnsi" w:hAnsiTheme="minorHAnsi" w:cstheme="minorHAnsi"/>
                <w:color w:val="000000"/>
                <w:sz w:val="22"/>
                <w:szCs w:val="22"/>
              </w:rPr>
              <w:t xml:space="preserve">Para su funcionamiento contaba con la subvención del Ministerio de Salud Pública y Asistencia Social, quien además había donado la mayor parte del equipo con que se trabajaba. Fue en noviembre de 1992, que la Asamblea Legislativa aprueba </w:t>
            </w:r>
            <w:r>
              <w:rPr>
                <w:rFonts w:asciiTheme="minorHAnsi" w:hAnsiTheme="minorHAnsi" w:cstheme="minorHAnsi"/>
                <w:color w:val="000000"/>
                <w:sz w:val="22"/>
                <w:szCs w:val="22"/>
              </w:rPr>
              <w:t>el Decreto 373:</w:t>
            </w:r>
            <w:r w:rsidRPr="00A012D2">
              <w:rPr>
                <w:rFonts w:asciiTheme="minorHAnsi" w:hAnsiTheme="minorHAnsi" w:cstheme="minorHAnsi"/>
                <w:color w:val="000000"/>
                <w:sz w:val="22"/>
                <w:szCs w:val="22"/>
              </w:rPr>
              <w:t xml:space="preserve"> “Tabla de Ingresos por Derechos”</w:t>
            </w:r>
            <w:r>
              <w:rPr>
                <w:rFonts w:asciiTheme="minorHAnsi" w:hAnsiTheme="minorHAnsi" w:cstheme="minorHAnsi"/>
                <w:color w:val="000000"/>
                <w:sz w:val="22"/>
                <w:szCs w:val="22"/>
              </w:rPr>
              <w:t xml:space="preserve"> </w:t>
            </w:r>
            <w:r w:rsidRPr="00A012D2">
              <w:rPr>
                <w:rFonts w:asciiTheme="minorHAnsi" w:hAnsiTheme="minorHAnsi" w:cstheme="minorHAnsi"/>
                <w:color w:val="000000"/>
                <w:sz w:val="22"/>
                <w:szCs w:val="22"/>
              </w:rPr>
              <w:t>que cobraría el Consejo Superior de Salud Pública; a partir de esa fecha le permite contar con nuevas fuentes de ingresos para su funcionamiento, fortaleciendo de esa forma sus unidades organizativas.</w:t>
            </w:r>
          </w:p>
          <w:p w14:paraId="09DB3F7B" w14:textId="77777777" w:rsidR="00FD5FCA" w:rsidRDefault="00FD5FCA" w:rsidP="0086608B">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la Constitución de la República promulgada por la Asamblea Constituyente de 1983, se reformó el Artículo 68 en el cual se incluye al Gremio Médico Veterinario, como una profesión más en el área de Salud y por lo tanto con representación en el Consejo Directivo. </w:t>
            </w:r>
            <w:r w:rsidRPr="00A012D2">
              <w:rPr>
                <w:rFonts w:asciiTheme="minorHAnsi" w:hAnsiTheme="minorHAnsi" w:cstheme="minorHAnsi"/>
                <w:color w:val="000000"/>
                <w:sz w:val="22"/>
                <w:szCs w:val="22"/>
              </w:rPr>
              <w:t xml:space="preserve">Con el pasar de los años y </w:t>
            </w:r>
            <w:r>
              <w:rPr>
                <w:rFonts w:asciiTheme="minorHAnsi" w:hAnsiTheme="minorHAnsi" w:cstheme="minorHAnsi"/>
                <w:color w:val="000000"/>
                <w:sz w:val="22"/>
                <w:szCs w:val="22"/>
              </w:rPr>
              <w:t xml:space="preserve">de conformidad al Acuerdo de Reformas Constitucionales </w:t>
            </w:r>
            <w:proofErr w:type="spellStart"/>
            <w:r>
              <w:rPr>
                <w:rFonts w:asciiTheme="minorHAnsi" w:hAnsiTheme="minorHAnsi" w:cstheme="minorHAnsi"/>
                <w:color w:val="000000"/>
                <w:sz w:val="22"/>
                <w:szCs w:val="22"/>
              </w:rPr>
              <w:t>Nº</w:t>
            </w:r>
            <w:proofErr w:type="spellEnd"/>
            <w:r>
              <w:rPr>
                <w:rFonts w:asciiTheme="minorHAnsi" w:hAnsiTheme="minorHAnsi" w:cstheme="minorHAnsi"/>
                <w:color w:val="000000"/>
                <w:sz w:val="22"/>
                <w:szCs w:val="22"/>
              </w:rPr>
              <w:t xml:space="preserve"> 2, emitido por la Legislatura 2000-2003, en fecha veintitrés de abril del año dos mil tres, se estableció la reforma a los incisos primero y segundo del Artículo 68 de la Constitución de la República, a fin de que los Gremios de Profesionales en Laboratorio Clínico, Psicología y Enfermería, tuvieran representación en el Consejo Superior de Salud Pública;</w:t>
            </w:r>
            <w:r w:rsidRPr="00A012D2">
              <w:rPr>
                <w:rFonts w:asciiTheme="minorHAnsi" w:hAnsiTheme="minorHAnsi" w:cstheme="minorHAnsi"/>
                <w:color w:val="000000"/>
                <w:sz w:val="22"/>
                <w:szCs w:val="22"/>
              </w:rPr>
              <w:t xml:space="preserve"> el Consejo Directivo se constituyó </w:t>
            </w:r>
            <w:r>
              <w:rPr>
                <w:rFonts w:asciiTheme="minorHAnsi" w:hAnsiTheme="minorHAnsi" w:cstheme="minorHAnsi"/>
                <w:color w:val="000000"/>
                <w:sz w:val="22"/>
                <w:szCs w:val="22"/>
              </w:rPr>
              <w:t xml:space="preserve">a partir de ese momento </w:t>
            </w:r>
            <w:r w:rsidRPr="00A012D2">
              <w:rPr>
                <w:rFonts w:asciiTheme="minorHAnsi" w:hAnsiTheme="minorHAnsi" w:cstheme="minorHAnsi"/>
                <w:color w:val="000000"/>
                <w:sz w:val="22"/>
                <w:szCs w:val="22"/>
              </w:rPr>
              <w:t>con 21 miembros, tres de cada profesión relacionada a la salud, más su Presidente y Secretario.</w:t>
            </w:r>
          </w:p>
          <w:p w14:paraId="3B1F139F" w14:textId="77777777" w:rsidR="00FD5FCA" w:rsidRDefault="00FD5FCA" w:rsidP="0086608B">
            <w:pPr>
              <w:pStyle w:val="NormalWeb"/>
              <w:jc w:val="both"/>
              <w:rPr>
                <w:rFonts w:asciiTheme="minorHAnsi" w:hAnsiTheme="minorHAnsi" w:cstheme="minorHAnsi"/>
                <w:color w:val="000000"/>
                <w:sz w:val="22"/>
                <w:szCs w:val="22"/>
              </w:rPr>
            </w:pPr>
            <w:r w:rsidRPr="00A012D2">
              <w:rPr>
                <w:rFonts w:asciiTheme="minorHAnsi" w:hAnsiTheme="minorHAnsi" w:cstheme="minorHAnsi"/>
                <w:color w:val="000000"/>
                <w:sz w:val="22"/>
                <w:szCs w:val="22"/>
              </w:rPr>
              <w:t>En 1996, gracias al ahorro sostenido desde la entrada en vigen</w:t>
            </w:r>
            <w:r>
              <w:rPr>
                <w:rFonts w:asciiTheme="minorHAnsi" w:hAnsiTheme="minorHAnsi" w:cstheme="minorHAnsi"/>
                <w:color w:val="000000"/>
                <w:sz w:val="22"/>
                <w:szCs w:val="22"/>
              </w:rPr>
              <w:t>cia del decreto</w:t>
            </w:r>
            <w:r w:rsidRPr="00A012D2">
              <w:rPr>
                <w:rFonts w:asciiTheme="minorHAnsi" w:hAnsiTheme="minorHAnsi" w:cstheme="minorHAnsi"/>
                <w:color w:val="000000"/>
                <w:sz w:val="22"/>
                <w:szCs w:val="22"/>
              </w:rPr>
              <w:t xml:space="preserve">, se </w:t>
            </w:r>
            <w:r>
              <w:rPr>
                <w:rFonts w:asciiTheme="minorHAnsi" w:hAnsiTheme="minorHAnsi" w:cstheme="minorHAnsi"/>
                <w:color w:val="000000"/>
                <w:sz w:val="22"/>
                <w:szCs w:val="22"/>
              </w:rPr>
              <w:t xml:space="preserve">logró </w:t>
            </w:r>
            <w:r w:rsidRPr="00A012D2">
              <w:rPr>
                <w:rFonts w:asciiTheme="minorHAnsi" w:hAnsiTheme="minorHAnsi" w:cstheme="minorHAnsi"/>
                <w:color w:val="000000"/>
                <w:sz w:val="22"/>
                <w:szCs w:val="22"/>
              </w:rPr>
              <w:t>adquirir el edificio que actualmente alberga las oficinas administrativas y sus siete Juntas de Vigilancia.</w:t>
            </w:r>
          </w:p>
          <w:p w14:paraId="32408E9C" w14:textId="77777777" w:rsidR="00FD5FCA" w:rsidRPr="00173549" w:rsidRDefault="00FD5FCA" w:rsidP="0086608B">
            <w:pPr>
              <w:pStyle w:val="NormalWeb"/>
              <w:jc w:val="both"/>
            </w:pPr>
          </w:p>
        </w:tc>
      </w:tr>
      <w:tr w:rsidR="00FD5FCA" w:rsidRPr="00173549" w14:paraId="05B0EF22" w14:textId="77777777" w:rsidTr="00FD5FCA">
        <w:tc>
          <w:tcPr>
            <w:tcW w:w="1603" w:type="dxa"/>
          </w:tcPr>
          <w:p w14:paraId="6323D488" w14:textId="77777777" w:rsidR="00FD5FCA" w:rsidRPr="00173549" w:rsidRDefault="00FD5FCA" w:rsidP="0086608B">
            <w:pPr>
              <w:jc w:val="both"/>
            </w:pPr>
            <w:r w:rsidRPr="00173549">
              <w:t>3.2 Contexto cultural y geográfico</w:t>
            </w:r>
          </w:p>
        </w:tc>
        <w:tc>
          <w:tcPr>
            <w:tcW w:w="566" w:type="dxa"/>
          </w:tcPr>
          <w:p w14:paraId="709D6275" w14:textId="77777777" w:rsidR="00FD5FCA" w:rsidRPr="00173549" w:rsidRDefault="00FD5FCA" w:rsidP="0086608B">
            <w:pPr>
              <w:jc w:val="both"/>
            </w:pPr>
            <w:r w:rsidRPr="00173549">
              <w:t xml:space="preserve">p. 24 </w:t>
            </w:r>
          </w:p>
        </w:tc>
        <w:tc>
          <w:tcPr>
            <w:tcW w:w="6697" w:type="dxa"/>
          </w:tcPr>
          <w:p w14:paraId="60D728C6" w14:textId="77777777" w:rsidR="00FD5FCA" w:rsidRDefault="00FD5FCA" w:rsidP="0086608B">
            <w:pPr>
              <w:widowControl w:val="0"/>
              <w:autoSpaceDE w:val="0"/>
              <w:autoSpaceDN w:val="0"/>
              <w:adjustRightInd w:val="0"/>
              <w:ind w:right="735"/>
              <w:jc w:val="both"/>
              <w:rPr>
                <w:b/>
                <w:color w:val="000000"/>
              </w:rPr>
            </w:pPr>
            <w:r w:rsidRPr="00173549">
              <w:rPr>
                <w:rFonts w:ascii="Calibri" w:eastAsia="Times New Roman" w:hAnsi="Calibri" w:cs="Calibri"/>
                <w:b/>
                <w:spacing w:val="1"/>
                <w:lang w:eastAsia="es-SV"/>
              </w:rPr>
              <w:t xml:space="preserve">El </w:t>
            </w:r>
            <w:r>
              <w:rPr>
                <w:rFonts w:ascii="Calibri" w:eastAsia="Times New Roman" w:hAnsi="Calibri" w:cs="Calibri"/>
                <w:b/>
                <w:spacing w:val="1"/>
                <w:lang w:eastAsia="es-SV"/>
              </w:rPr>
              <w:t>Consejo Superior de Salud Pública</w:t>
            </w:r>
            <w:r w:rsidRPr="00173549">
              <w:rPr>
                <w:rFonts w:ascii="Calibri" w:eastAsia="Times New Roman" w:hAnsi="Calibri" w:cs="Calibri"/>
                <w:b/>
                <w:spacing w:val="1"/>
                <w:lang w:eastAsia="es-SV"/>
              </w:rPr>
              <w:t xml:space="preserve"> está ubicado en la ciudad de San Salvador, capital de la República de El Salvador. Es una </w:t>
            </w:r>
            <w:r>
              <w:rPr>
                <w:rFonts w:ascii="Calibri" w:eastAsia="Times New Roman" w:hAnsi="Calibri" w:cs="Calibri"/>
                <w:b/>
                <w:spacing w:val="1"/>
                <w:lang w:eastAsia="es-SV"/>
              </w:rPr>
              <w:t xml:space="preserve">Corporación de derecho público con capacidad jurídica, </w:t>
            </w:r>
            <w:r w:rsidRPr="00173549">
              <w:rPr>
                <w:rFonts w:eastAsiaTheme="minorEastAsia"/>
                <w:b/>
                <w:lang w:eastAsia="es-SV"/>
              </w:rPr>
              <w:t xml:space="preserve">creada para </w:t>
            </w:r>
            <w:r>
              <w:rPr>
                <w:rFonts w:eastAsiaTheme="minorEastAsia"/>
                <w:b/>
                <w:lang w:eastAsia="es-SV"/>
              </w:rPr>
              <w:t xml:space="preserve">velar por la salud del pueblo, así mismo, es </w:t>
            </w:r>
            <w:r w:rsidRPr="00E6661C">
              <w:rPr>
                <w:b/>
                <w:color w:val="000000"/>
              </w:rPr>
              <w:t>la autoridad reguladora competente para la autorización, vigilancia y control del ejercicio de los profesionales de la salud y de establecimientos de salud no farmacéuticos</w:t>
            </w:r>
            <w:r>
              <w:rPr>
                <w:b/>
                <w:color w:val="000000"/>
              </w:rPr>
              <w:t xml:space="preserve"> que ejercen y funcionan a nivel </w:t>
            </w:r>
            <w:r>
              <w:rPr>
                <w:b/>
                <w:color w:val="000000"/>
              </w:rPr>
              <w:lastRenderedPageBreak/>
              <w:t>nacional</w:t>
            </w:r>
            <w:r w:rsidRPr="00E6661C">
              <w:rPr>
                <w:b/>
                <w:color w:val="000000"/>
              </w:rPr>
              <w:t>.</w:t>
            </w:r>
          </w:p>
          <w:p w14:paraId="394420F3" w14:textId="77777777" w:rsidR="00FD5FCA" w:rsidRPr="00B60100" w:rsidRDefault="00FD5FCA" w:rsidP="0086608B">
            <w:pPr>
              <w:widowControl w:val="0"/>
              <w:autoSpaceDE w:val="0"/>
              <w:autoSpaceDN w:val="0"/>
              <w:adjustRightInd w:val="0"/>
              <w:ind w:right="735"/>
              <w:jc w:val="both"/>
              <w:rPr>
                <w:rFonts w:eastAsiaTheme="minorEastAsia"/>
                <w:b/>
                <w:lang w:eastAsia="es-SV"/>
              </w:rPr>
            </w:pPr>
          </w:p>
        </w:tc>
      </w:tr>
      <w:tr w:rsidR="00FD5FCA" w:rsidRPr="00173549" w14:paraId="285F9FB6" w14:textId="77777777" w:rsidTr="00FD5FCA">
        <w:tc>
          <w:tcPr>
            <w:tcW w:w="1603" w:type="dxa"/>
          </w:tcPr>
          <w:p w14:paraId="6FD2B18F" w14:textId="77777777" w:rsidR="00FD5FCA" w:rsidRPr="00173549" w:rsidRDefault="00FD5FCA" w:rsidP="0086608B">
            <w:pPr>
              <w:jc w:val="both"/>
            </w:pPr>
            <w:r w:rsidRPr="00173549">
              <w:lastRenderedPageBreak/>
              <w:t>3.3 Atribuciones/ fuentes legales</w:t>
            </w:r>
          </w:p>
        </w:tc>
        <w:tc>
          <w:tcPr>
            <w:tcW w:w="566" w:type="dxa"/>
          </w:tcPr>
          <w:p w14:paraId="00F29C5C" w14:textId="77777777" w:rsidR="00FD5FCA" w:rsidRPr="00173549" w:rsidRDefault="00FD5FCA" w:rsidP="0086608B">
            <w:pPr>
              <w:jc w:val="both"/>
            </w:pPr>
            <w:r w:rsidRPr="00173549">
              <w:t xml:space="preserve">p. 25 </w:t>
            </w:r>
          </w:p>
        </w:tc>
        <w:tc>
          <w:tcPr>
            <w:tcW w:w="6697" w:type="dxa"/>
          </w:tcPr>
          <w:p w14:paraId="76652DFD"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b/>
                <w:lang w:eastAsia="es-SV"/>
              </w:rPr>
            </w:pPr>
          </w:p>
          <w:p w14:paraId="22A24870"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Constitución de la República</w:t>
            </w:r>
          </w:p>
          <w:p w14:paraId="46C1A390" w14:textId="77777777" w:rsidR="00FD5FCA" w:rsidRPr="00E5338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E5338A">
              <w:rPr>
                <w:rFonts w:ascii="Calibri" w:eastAsia="Times New Roman" w:hAnsi="Calibri" w:cs="Calibri"/>
                <w:lang w:eastAsia="es-SV"/>
              </w:rPr>
              <w:t>Sección Cuarta Art. 68</w:t>
            </w:r>
          </w:p>
          <w:p w14:paraId="0DACB1F8"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b/>
                <w:lang w:eastAsia="es-SV"/>
              </w:rPr>
            </w:pPr>
          </w:p>
          <w:p w14:paraId="353424BA"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Código de Salud</w:t>
            </w:r>
          </w:p>
          <w:p w14:paraId="2C71BECD" w14:textId="77777777" w:rsidR="00FD5FCA" w:rsidRPr="008051CE"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color w:val="FF0000"/>
                <w:lang w:eastAsia="es-SV"/>
              </w:rPr>
            </w:pPr>
            <w:r w:rsidRPr="001470D8">
              <w:rPr>
                <w:rFonts w:ascii="Calibri" w:eastAsia="Times New Roman" w:hAnsi="Calibri" w:cs="Calibri"/>
                <w:lang w:eastAsia="es-SV"/>
              </w:rPr>
              <w:t>Capítulo I, Naturaleza e Integración del Consejo y las Juntas, Art. 7 al Art. 13</w:t>
            </w:r>
          </w:p>
          <w:p w14:paraId="22B18009" w14:textId="77777777" w:rsidR="00FD5FCA" w:rsidRPr="001438AD"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E5338A">
              <w:rPr>
                <w:rFonts w:ascii="Calibri" w:eastAsia="Times New Roman" w:hAnsi="Calibri" w:cs="Calibri"/>
                <w:lang w:eastAsia="es-SV"/>
              </w:rPr>
              <w:t xml:space="preserve">Capítulo II, Atribuciones del Consejo, </w:t>
            </w:r>
            <w:r>
              <w:rPr>
                <w:rFonts w:ascii="Calibri" w:eastAsia="Times New Roman" w:hAnsi="Calibri" w:cs="Calibri"/>
                <w:lang w:eastAsia="es-SV"/>
              </w:rPr>
              <w:t xml:space="preserve">del </w:t>
            </w:r>
            <w:proofErr w:type="gramStart"/>
            <w:r>
              <w:rPr>
                <w:rFonts w:ascii="Calibri" w:eastAsia="Times New Roman" w:hAnsi="Calibri" w:cs="Calibri"/>
                <w:lang w:eastAsia="es-SV"/>
              </w:rPr>
              <w:t>Presidente</w:t>
            </w:r>
            <w:proofErr w:type="gramEnd"/>
            <w:r>
              <w:rPr>
                <w:rFonts w:ascii="Calibri" w:eastAsia="Times New Roman" w:hAnsi="Calibri" w:cs="Calibri"/>
                <w:lang w:eastAsia="es-SV"/>
              </w:rPr>
              <w:t xml:space="preserve"> del Consejo y del Secretario del Consejo, </w:t>
            </w:r>
            <w:r w:rsidRPr="00E5338A">
              <w:rPr>
                <w:rFonts w:ascii="Calibri" w:eastAsia="Times New Roman" w:hAnsi="Calibri" w:cs="Calibri"/>
                <w:lang w:eastAsia="es-SV"/>
              </w:rPr>
              <w:t>Art. 14</w:t>
            </w:r>
            <w:r>
              <w:rPr>
                <w:rFonts w:ascii="Calibri" w:eastAsia="Times New Roman" w:hAnsi="Calibri" w:cs="Calibri"/>
                <w:lang w:eastAsia="es-SV"/>
              </w:rPr>
              <w:t xml:space="preserve"> al 16</w:t>
            </w:r>
          </w:p>
          <w:p w14:paraId="0E89B0A4"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E5338A">
              <w:rPr>
                <w:rFonts w:ascii="Calibri" w:eastAsia="Times New Roman" w:hAnsi="Calibri" w:cs="Calibri"/>
                <w:lang w:eastAsia="es-SV"/>
              </w:rPr>
              <w:t>Capítulo III, Atribuciones de las Juntas, Art. 17, literales de la “a” a la “l”</w:t>
            </w:r>
          </w:p>
          <w:p w14:paraId="534A2F1C" w14:textId="77777777" w:rsidR="00FD5FCA" w:rsidRPr="001470D8"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1470D8">
              <w:rPr>
                <w:rFonts w:ascii="Calibri" w:eastAsia="Times New Roman" w:hAnsi="Calibri" w:cs="Calibri"/>
                <w:lang w:eastAsia="es-SV"/>
              </w:rPr>
              <w:t>Capítulo IV, Patrimonio y Control Fiscal, Art. 18 al Art. 20.</w:t>
            </w:r>
          </w:p>
          <w:p w14:paraId="5FFE3377" w14:textId="77777777" w:rsidR="00FD5FCA" w:rsidRPr="001470D8"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1470D8">
              <w:rPr>
                <w:rFonts w:ascii="Calibri" w:eastAsia="Times New Roman" w:hAnsi="Calibri" w:cs="Calibri"/>
                <w:lang w:eastAsia="es-SV"/>
              </w:rPr>
              <w:t>Capítulo V, Fiscalización de la Corte de Cuentas de la República, Art. 21 y Art. 22.</w:t>
            </w:r>
          </w:p>
          <w:p w14:paraId="36094475" w14:textId="77777777" w:rsidR="00FD5FCA" w:rsidRPr="001470D8"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1470D8">
              <w:rPr>
                <w:rFonts w:ascii="Calibri" w:eastAsia="Times New Roman" w:hAnsi="Calibri" w:cs="Calibri"/>
                <w:lang w:eastAsia="es-SV"/>
              </w:rPr>
              <w:t>Capítulo VI, Del Ejercicio de las Profesiones, Art. 23 al Art. 29</w:t>
            </w:r>
          </w:p>
          <w:p w14:paraId="1C940962" w14:textId="77777777" w:rsidR="00FD5FCA" w:rsidRPr="001470D8"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1470D8">
              <w:rPr>
                <w:rFonts w:ascii="Calibri" w:eastAsia="Times New Roman" w:hAnsi="Calibri" w:cs="Calibri"/>
                <w:lang w:eastAsia="es-SV"/>
              </w:rPr>
              <w:t>Capítulo VII, Requisitos para la Autorización del Ejercicio Profesional, Art. 30 al 32</w:t>
            </w:r>
          </w:p>
          <w:p w14:paraId="7638B603" w14:textId="77777777" w:rsidR="00FD5FCA" w:rsidRPr="001470D8"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1470D8">
              <w:rPr>
                <w:rFonts w:ascii="Calibri" w:eastAsia="Times New Roman" w:hAnsi="Calibri" w:cs="Calibri"/>
                <w:lang w:eastAsia="es-SV"/>
              </w:rPr>
              <w:t>Capítulo VIII, Obligaciones, Derechos y Prohibiciones, Art. 33 y 34</w:t>
            </w:r>
          </w:p>
          <w:p w14:paraId="78AB80E1"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b/>
                <w:lang w:eastAsia="es-SV"/>
              </w:rPr>
            </w:pPr>
            <w:r w:rsidRPr="001470D8">
              <w:rPr>
                <w:rFonts w:ascii="Calibri" w:eastAsia="Times New Roman" w:hAnsi="Calibri" w:cs="Calibri"/>
                <w:lang w:eastAsia="es-SV"/>
              </w:rPr>
              <w:t>Capítulo IX, Prohibiciones, Art. 35 al 39</w:t>
            </w:r>
            <w:r w:rsidRPr="001470D8">
              <w:rPr>
                <w:rFonts w:ascii="Calibri" w:eastAsia="Times New Roman" w:hAnsi="Calibri" w:cs="Calibri"/>
                <w:b/>
                <w:lang w:eastAsia="es-SV"/>
              </w:rPr>
              <w:t xml:space="preserve"> </w:t>
            </w:r>
          </w:p>
          <w:p w14:paraId="667C383D" w14:textId="77777777" w:rsidR="00FD5FCA" w:rsidRPr="00E5338A" w:rsidRDefault="00FD5FCA" w:rsidP="00FD5FCA">
            <w:pPr>
              <w:pStyle w:val="Sinespaciado"/>
              <w:numPr>
                <w:ilvl w:val="0"/>
                <w:numId w:val="24"/>
              </w:numPr>
              <w:jc w:val="both"/>
              <w:rPr>
                <w:rFonts w:eastAsia="Times New Roman"/>
                <w:b/>
              </w:rPr>
            </w:pPr>
            <w:r w:rsidRPr="00E5338A">
              <w:rPr>
                <w:rFonts w:eastAsia="Times New Roman"/>
                <w:b/>
              </w:rPr>
              <w:t>Ley del Consejo Superior de Salud Pública y de las Juntas de Vigilancia de las Profesiones de Salud</w:t>
            </w:r>
          </w:p>
          <w:p w14:paraId="468669C8" w14:textId="77777777" w:rsidR="00FD5FCA" w:rsidRPr="00E5338A" w:rsidRDefault="00FD5FCA" w:rsidP="00FD5FCA">
            <w:pPr>
              <w:pStyle w:val="Sinespaciado"/>
              <w:numPr>
                <w:ilvl w:val="1"/>
                <w:numId w:val="24"/>
              </w:numPr>
              <w:jc w:val="both"/>
              <w:rPr>
                <w:rFonts w:eastAsia="Times New Roman"/>
              </w:rPr>
            </w:pPr>
            <w:r w:rsidRPr="00E5338A">
              <w:rPr>
                <w:rFonts w:eastAsia="Times New Roman"/>
              </w:rPr>
              <w:t xml:space="preserve">Decreto 2699, 28 de agosto de 1958, publicado en el D.O. </w:t>
            </w:r>
          </w:p>
          <w:p w14:paraId="2D94ED88" w14:textId="77777777" w:rsidR="00FD5FCA" w:rsidRPr="00E5338A" w:rsidRDefault="00FD5FCA" w:rsidP="00FD5FCA">
            <w:pPr>
              <w:pStyle w:val="Sinespaciado"/>
              <w:numPr>
                <w:ilvl w:val="1"/>
                <w:numId w:val="24"/>
              </w:numPr>
              <w:jc w:val="both"/>
              <w:rPr>
                <w:rFonts w:eastAsia="Times New Roman"/>
              </w:rPr>
            </w:pPr>
            <w:proofErr w:type="spellStart"/>
            <w:r w:rsidRPr="00E5338A">
              <w:rPr>
                <w:rFonts w:eastAsia="Times New Roman"/>
              </w:rPr>
              <w:t>Nº</w:t>
            </w:r>
            <w:proofErr w:type="spellEnd"/>
            <w:r w:rsidRPr="00E5338A">
              <w:rPr>
                <w:rFonts w:eastAsia="Times New Roman"/>
              </w:rPr>
              <w:t xml:space="preserve"> 168, tomo 180, de diez de septiembre de 1958. </w:t>
            </w:r>
          </w:p>
          <w:p w14:paraId="45694602" w14:textId="77777777" w:rsidR="00FD5FCA" w:rsidRPr="00E5338A" w:rsidRDefault="00FD5FCA" w:rsidP="0086608B">
            <w:pPr>
              <w:pStyle w:val="Prrafodelista"/>
              <w:widowControl w:val="0"/>
              <w:autoSpaceDE w:val="0"/>
              <w:autoSpaceDN w:val="0"/>
              <w:adjustRightInd w:val="0"/>
              <w:ind w:right="118"/>
              <w:jc w:val="both"/>
              <w:rPr>
                <w:rFonts w:ascii="Calibri" w:eastAsia="Times New Roman" w:hAnsi="Calibri" w:cs="Calibri"/>
                <w:b/>
                <w:lang w:eastAsia="es-SV"/>
              </w:rPr>
            </w:pPr>
          </w:p>
          <w:p w14:paraId="72AF9F21"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Ley del Ejercicio de la Profesión Odontológica y sus actividades auxiliares</w:t>
            </w:r>
          </w:p>
          <w:p w14:paraId="56789E1D"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Decreto 218, publicado en el D.O.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76, </w:t>
            </w:r>
            <w:r w:rsidRPr="001470D8">
              <w:rPr>
                <w:rFonts w:ascii="Calibri" w:eastAsia="Times New Roman" w:hAnsi="Calibri" w:cs="Calibri"/>
                <w:lang w:eastAsia="es-SV"/>
              </w:rPr>
              <w:t>Tomo 239,</w:t>
            </w:r>
            <w:r>
              <w:rPr>
                <w:rFonts w:ascii="Calibri" w:eastAsia="Times New Roman" w:hAnsi="Calibri" w:cs="Calibri"/>
                <w:color w:val="FF0000"/>
                <w:lang w:eastAsia="es-SV"/>
              </w:rPr>
              <w:t xml:space="preserve"> </w:t>
            </w:r>
            <w:r>
              <w:rPr>
                <w:rFonts w:ascii="Calibri" w:eastAsia="Times New Roman" w:hAnsi="Calibri" w:cs="Calibri"/>
                <w:lang w:eastAsia="es-SV"/>
              </w:rPr>
              <w:t xml:space="preserve">de fecha 26 de abril de </w:t>
            </w:r>
            <w:r w:rsidRPr="001470D8">
              <w:rPr>
                <w:rFonts w:ascii="Calibri" w:eastAsia="Times New Roman" w:hAnsi="Calibri" w:cs="Calibri"/>
                <w:lang w:eastAsia="es-SV"/>
              </w:rPr>
              <w:t>1973.</w:t>
            </w:r>
          </w:p>
          <w:p w14:paraId="6C569261"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503A76E4" w14:textId="77777777" w:rsidR="00FD5FCA" w:rsidRPr="007222D3"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Ley de Medicamentos</w:t>
            </w:r>
          </w:p>
          <w:p w14:paraId="6DEFF925"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D.L. 1008, publicado en el D.O.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43, Tomo 394 de fecha 2 de marzo de 2012. </w:t>
            </w:r>
          </w:p>
          <w:p w14:paraId="2A35E4FF"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Art. 13 Conceptos y Definiciones “Dependientes”  </w:t>
            </w:r>
          </w:p>
          <w:p w14:paraId="709EDB7B"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1956FD84"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39485FEF" w14:textId="77777777" w:rsidR="00FD5FCA" w:rsidRPr="007B732D"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Ley de Deberes y Derechos de los Pacientes y Prestadores de Servicios de Salud</w:t>
            </w:r>
          </w:p>
          <w:p w14:paraId="28952965" w14:textId="77777777" w:rsidR="00FD5FCA" w:rsidRPr="002F1622"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2F1622">
              <w:rPr>
                <w:rFonts w:ascii="Calibri" w:eastAsia="Times New Roman" w:hAnsi="Calibri" w:cs="Calibri"/>
                <w:lang w:eastAsia="es-SV"/>
              </w:rPr>
              <w:t xml:space="preserve">D.L. </w:t>
            </w:r>
            <w:r>
              <w:rPr>
                <w:rFonts w:ascii="Calibri" w:eastAsia="Times New Roman" w:hAnsi="Calibri" w:cs="Calibri"/>
                <w:lang w:eastAsia="es-SV"/>
              </w:rPr>
              <w:t xml:space="preserve">307, publicado en el D.O.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64, Tomo 411, de fecha 8 de abril de 2016.</w:t>
            </w:r>
          </w:p>
          <w:p w14:paraId="7D61CBCC" w14:textId="77777777" w:rsidR="00FD5FCA" w:rsidRPr="000502B4"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2BD45596"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Decreto 373</w:t>
            </w:r>
          </w:p>
          <w:p w14:paraId="0BE4145E" w14:textId="77777777" w:rsidR="00FD5FCA" w:rsidRPr="001470D8"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E5338A">
              <w:rPr>
                <w:rFonts w:ascii="Calibri" w:eastAsia="Times New Roman" w:hAnsi="Calibri" w:cs="Calibri"/>
                <w:lang w:eastAsia="es-SV"/>
              </w:rPr>
              <w:t xml:space="preserve">Derechos por servicios y licencias para los establecimientos de salud, </w:t>
            </w:r>
            <w:r>
              <w:rPr>
                <w:rFonts w:ascii="Calibri" w:eastAsia="Times New Roman" w:hAnsi="Calibri" w:cs="Calibri"/>
                <w:lang w:eastAsia="es-SV"/>
              </w:rPr>
              <w:t>19</w:t>
            </w:r>
            <w:r w:rsidRPr="00E5338A">
              <w:rPr>
                <w:rFonts w:ascii="Calibri" w:eastAsia="Times New Roman" w:hAnsi="Calibri" w:cs="Calibri"/>
                <w:lang w:eastAsia="es-SV"/>
              </w:rPr>
              <w:t xml:space="preserve"> de noviembre de 1992, publicado en el D</w:t>
            </w:r>
            <w:r>
              <w:rPr>
                <w:rFonts w:ascii="Calibri" w:eastAsia="Times New Roman" w:hAnsi="Calibri" w:cs="Calibri"/>
                <w:lang w:eastAsia="es-SV"/>
              </w:rPr>
              <w:t>.</w:t>
            </w:r>
            <w:r w:rsidRPr="00E5338A">
              <w:rPr>
                <w:rFonts w:ascii="Calibri" w:eastAsia="Times New Roman" w:hAnsi="Calibri" w:cs="Calibri"/>
                <w:lang w:eastAsia="es-SV"/>
              </w:rPr>
              <w:t>O</w:t>
            </w:r>
            <w:r>
              <w:rPr>
                <w:rFonts w:ascii="Calibri" w:eastAsia="Times New Roman" w:hAnsi="Calibri" w:cs="Calibri"/>
                <w:lang w:eastAsia="es-SV"/>
              </w:rPr>
              <w:t>.</w:t>
            </w:r>
            <w:r w:rsidRPr="00E5338A">
              <w:rPr>
                <w:rFonts w:ascii="Calibri" w:eastAsia="Times New Roman" w:hAnsi="Calibri" w:cs="Calibri"/>
                <w:lang w:eastAsia="es-SV"/>
              </w:rPr>
              <w:t xml:space="preserve"> </w:t>
            </w:r>
            <w:proofErr w:type="spellStart"/>
            <w:r w:rsidRPr="00E5338A">
              <w:rPr>
                <w:rFonts w:ascii="Calibri" w:eastAsia="Times New Roman" w:hAnsi="Calibri" w:cs="Calibri"/>
                <w:lang w:eastAsia="es-SV"/>
              </w:rPr>
              <w:t>Nº</w:t>
            </w:r>
            <w:proofErr w:type="spellEnd"/>
            <w:r w:rsidRPr="00E5338A">
              <w:rPr>
                <w:rFonts w:ascii="Calibri" w:eastAsia="Times New Roman" w:hAnsi="Calibri" w:cs="Calibri"/>
                <w:lang w:eastAsia="es-SV"/>
              </w:rPr>
              <w:t xml:space="preserve"> </w:t>
            </w:r>
            <w:r>
              <w:rPr>
                <w:rFonts w:ascii="Calibri" w:eastAsia="Times New Roman" w:hAnsi="Calibri" w:cs="Calibri"/>
                <w:lang w:eastAsia="es-SV"/>
              </w:rPr>
              <w:t>220</w:t>
            </w:r>
            <w:r w:rsidRPr="00E5338A">
              <w:rPr>
                <w:rFonts w:ascii="Calibri" w:eastAsia="Times New Roman" w:hAnsi="Calibri" w:cs="Calibri"/>
                <w:lang w:eastAsia="es-SV"/>
              </w:rPr>
              <w:t xml:space="preserve">, Tomo </w:t>
            </w:r>
            <w:r>
              <w:rPr>
                <w:rFonts w:ascii="Calibri" w:eastAsia="Times New Roman" w:hAnsi="Calibri" w:cs="Calibri"/>
                <w:lang w:eastAsia="es-SV"/>
              </w:rPr>
              <w:t>317</w:t>
            </w:r>
            <w:r w:rsidRPr="00E5338A">
              <w:rPr>
                <w:rFonts w:ascii="Calibri" w:eastAsia="Times New Roman" w:hAnsi="Calibri" w:cs="Calibri"/>
                <w:lang w:eastAsia="es-SV"/>
              </w:rPr>
              <w:t>, de fecha</w:t>
            </w:r>
            <w:r>
              <w:rPr>
                <w:rFonts w:ascii="Calibri" w:eastAsia="Times New Roman" w:hAnsi="Calibri" w:cs="Calibri"/>
                <w:lang w:eastAsia="es-SV"/>
              </w:rPr>
              <w:t xml:space="preserve"> 30 de noviembre de 1992</w:t>
            </w:r>
            <w:r w:rsidRPr="00E5338A">
              <w:rPr>
                <w:rFonts w:ascii="Calibri" w:eastAsia="Times New Roman" w:hAnsi="Calibri" w:cs="Calibri"/>
                <w:lang w:eastAsia="es-SV"/>
              </w:rPr>
              <w:t>.</w:t>
            </w:r>
            <w:r>
              <w:rPr>
                <w:rFonts w:ascii="Calibri" w:eastAsia="Times New Roman" w:hAnsi="Calibri" w:cs="Calibri"/>
                <w:lang w:eastAsia="es-SV"/>
              </w:rPr>
              <w:t xml:space="preserve"> </w:t>
            </w:r>
            <w:r w:rsidRPr="001470D8">
              <w:rPr>
                <w:rFonts w:ascii="Calibri" w:eastAsia="Times New Roman" w:hAnsi="Calibri" w:cs="Calibri"/>
                <w:lang w:eastAsia="es-SV"/>
              </w:rPr>
              <w:t>(DEROGADO PARCIALMENTE POR D.L. 417 DEL 11-7-2013)</w:t>
            </w:r>
          </w:p>
          <w:p w14:paraId="47EE0874"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11C72DB9" w14:textId="77777777" w:rsidR="00FD5FCA" w:rsidRPr="0050610F"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Decreto 752</w:t>
            </w:r>
          </w:p>
          <w:p w14:paraId="2131D50C"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Reformas a los incisos 1º, 2º y 3º del Artículo 10, del Código de Salud, “Descentralización de las Elecciones de los Representantes para Consejo Directivo y Juntas de Vigilancia de las Profesiones de Salud”</w:t>
            </w:r>
          </w:p>
          <w:p w14:paraId="0FC6E1BD" w14:textId="77777777" w:rsidR="00FD5FCA" w:rsidRPr="007B732D"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Publicado en el D.O.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149, Tomo 404, de fecha 15 de agosto de 2014.</w:t>
            </w:r>
          </w:p>
          <w:p w14:paraId="5BCEC1DC" w14:textId="77777777" w:rsidR="00FD5FCA" w:rsidRPr="00E5338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25F00996"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Reglamento Interno del Consejo Superior de Salud Pública</w:t>
            </w:r>
          </w:p>
          <w:p w14:paraId="04AC9238"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420567">
              <w:rPr>
                <w:rFonts w:ascii="Calibri" w:eastAsia="Times New Roman" w:hAnsi="Calibri" w:cs="Calibri"/>
                <w:lang w:eastAsia="es-SV"/>
              </w:rPr>
              <w:t xml:space="preserve">D.E. </w:t>
            </w:r>
            <w:proofErr w:type="spellStart"/>
            <w:r w:rsidRPr="00420567">
              <w:rPr>
                <w:rFonts w:ascii="Calibri" w:eastAsia="Times New Roman" w:hAnsi="Calibri" w:cs="Calibri"/>
                <w:lang w:eastAsia="es-SV"/>
              </w:rPr>
              <w:t>Nº</w:t>
            </w:r>
            <w:proofErr w:type="spellEnd"/>
            <w:r w:rsidRPr="00420567">
              <w:rPr>
                <w:rFonts w:ascii="Calibri" w:eastAsia="Times New Roman" w:hAnsi="Calibri" w:cs="Calibri"/>
                <w:lang w:eastAsia="es-SV"/>
              </w:rPr>
              <w:t xml:space="preserve"> 56 del 10 de julio de 1997, publicado en </w:t>
            </w:r>
            <w:r>
              <w:rPr>
                <w:rFonts w:ascii="Calibri" w:eastAsia="Times New Roman" w:hAnsi="Calibri" w:cs="Calibri"/>
                <w:lang w:eastAsia="es-SV"/>
              </w:rPr>
              <w:t>e</w:t>
            </w:r>
            <w:r w:rsidRPr="00420567">
              <w:rPr>
                <w:rFonts w:ascii="Calibri" w:eastAsia="Times New Roman" w:hAnsi="Calibri" w:cs="Calibri"/>
                <w:lang w:eastAsia="es-SV"/>
              </w:rPr>
              <w:t xml:space="preserve">l D.O. </w:t>
            </w:r>
            <w:proofErr w:type="spellStart"/>
            <w:r w:rsidRPr="00420567">
              <w:rPr>
                <w:rFonts w:ascii="Calibri" w:eastAsia="Times New Roman" w:hAnsi="Calibri" w:cs="Calibri"/>
                <w:lang w:eastAsia="es-SV"/>
              </w:rPr>
              <w:t>Nº</w:t>
            </w:r>
            <w:proofErr w:type="spellEnd"/>
            <w:r w:rsidRPr="00420567">
              <w:rPr>
                <w:rFonts w:ascii="Calibri" w:eastAsia="Times New Roman" w:hAnsi="Calibri" w:cs="Calibri"/>
                <w:lang w:eastAsia="es-SV"/>
              </w:rPr>
              <w:t xml:space="preserve"> 127, Tomo 336, del 10 de julio de 1997.  </w:t>
            </w:r>
          </w:p>
          <w:p w14:paraId="6B720FD6"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11D66601"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sidRPr="00031FFB">
              <w:rPr>
                <w:rFonts w:ascii="Calibri" w:eastAsia="Times New Roman" w:hAnsi="Calibri" w:cs="Calibri"/>
                <w:b/>
                <w:lang w:eastAsia="es-SV"/>
              </w:rPr>
              <w:t>Reglamento Interno de la Junta de Vigilancia de la Profesión en Laboratorio Clínico</w:t>
            </w:r>
          </w:p>
          <w:p w14:paraId="6913DF25" w14:textId="77777777" w:rsidR="00FD5FCA" w:rsidRPr="000278E3"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color w:val="FF0000"/>
                <w:lang w:eastAsia="es-SV"/>
              </w:rPr>
            </w:pPr>
            <w:r>
              <w:rPr>
                <w:rFonts w:ascii="Calibri" w:eastAsia="Times New Roman" w:hAnsi="Calibri" w:cs="Calibri"/>
                <w:lang w:eastAsia="es-SV"/>
              </w:rPr>
              <w:t xml:space="preserve">D.E.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26, del 2 de abril de 1991, </w:t>
            </w:r>
            <w:r w:rsidRPr="001470D8">
              <w:rPr>
                <w:rFonts w:ascii="Calibri" w:eastAsia="Times New Roman" w:hAnsi="Calibri" w:cs="Calibri"/>
                <w:lang w:eastAsia="es-SV"/>
              </w:rPr>
              <w:t xml:space="preserve">publicado en el D.O. </w:t>
            </w:r>
            <w:proofErr w:type="spellStart"/>
            <w:r w:rsidRPr="001470D8">
              <w:rPr>
                <w:rFonts w:ascii="Calibri" w:eastAsia="Times New Roman" w:hAnsi="Calibri" w:cs="Calibri"/>
                <w:lang w:eastAsia="es-SV"/>
              </w:rPr>
              <w:t>Nº</w:t>
            </w:r>
            <w:proofErr w:type="spellEnd"/>
            <w:r w:rsidRPr="001470D8">
              <w:rPr>
                <w:rFonts w:ascii="Calibri" w:eastAsia="Times New Roman" w:hAnsi="Calibri" w:cs="Calibri"/>
                <w:lang w:eastAsia="es-SV"/>
              </w:rPr>
              <w:t xml:space="preserve"> 80, Tomo 311, de fecha tres de mayo de 1991.</w:t>
            </w:r>
          </w:p>
          <w:p w14:paraId="3A6483C8"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3D20545E" w14:textId="77777777" w:rsidR="00FD5FCA" w:rsidRPr="00031FFB"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Reglamento Interno de la Junta de Vigilancia de la Profesión Químico Farmacéutica</w:t>
            </w:r>
          </w:p>
          <w:p w14:paraId="1C516348" w14:textId="77777777" w:rsidR="00FD5FCA" w:rsidRPr="00031FFB"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031FFB">
              <w:rPr>
                <w:rFonts w:ascii="Calibri" w:eastAsia="Times New Roman" w:hAnsi="Calibri" w:cs="Calibri"/>
                <w:lang w:eastAsia="es-SV"/>
              </w:rPr>
              <w:t xml:space="preserve">D.E. </w:t>
            </w:r>
            <w:proofErr w:type="spellStart"/>
            <w:r w:rsidRPr="00031FFB">
              <w:rPr>
                <w:rFonts w:ascii="Calibri" w:eastAsia="Times New Roman" w:hAnsi="Calibri" w:cs="Calibri"/>
                <w:lang w:eastAsia="es-SV"/>
              </w:rPr>
              <w:t>Nº</w:t>
            </w:r>
            <w:proofErr w:type="spellEnd"/>
            <w:r w:rsidRPr="00031FFB">
              <w:rPr>
                <w:rFonts w:ascii="Calibri" w:eastAsia="Times New Roman" w:hAnsi="Calibri" w:cs="Calibri"/>
                <w:lang w:eastAsia="es-SV"/>
              </w:rPr>
              <w:t xml:space="preserve"> 23, 19 de mayo de 1972, publicado en el D.O. </w:t>
            </w:r>
            <w:proofErr w:type="spellStart"/>
            <w:r w:rsidRPr="00031FFB">
              <w:rPr>
                <w:rFonts w:ascii="Calibri" w:eastAsia="Times New Roman" w:hAnsi="Calibri" w:cs="Calibri"/>
                <w:lang w:eastAsia="es-SV"/>
              </w:rPr>
              <w:t>Nº</w:t>
            </w:r>
            <w:proofErr w:type="spellEnd"/>
            <w:r w:rsidRPr="00031FFB">
              <w:rPr>
                <w:rFonts w:ascii="Calibri" w:eastAsia="Times New Roman" w:hAnsi="Calibri" w:cs="Calibri"/>
                <w:lang w:eastAsia="es-SV"/>
              </w:rPr>
              <w:t xml:space="preserve"> 98, Tomo 235, de fecha 29 de mayo de 1972.</w:t>
            </w:r>
          </w:p>
          <w:p w14:paraId="795A7F6B"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sidRPr="00031FFB">
              <w:rPr>
                <w:rFonts w:ascii="Calibri" w:eastAsia="Times New Roman" w:hAnsi="Calibri" w:cs="Calibri"/>
                <w:lang w:eastAsia="es-SV"/>
              </w:rPr>
              <w:t xml:space="preserve">Reformas: (1) D.L. </w:t>
            </w:r>
            <w:proofErr w:type="spellStart"/>
            <w:r w:rsidRPr="00031FFB">
              <w:rPr>
                <w:rFonts w:ascii="Calibri" w:eastAsia="Times New Roman" w:hAnsi="Calibri" w:cs="Calibri"/>
                <w:lang w:eastAsia="es-SV"/>
              </w:rPr>
              <w:t>Nº</w:t>
            </w:r>
            <w:proofErr w:type="spellEnd"/>
            <w:r w:rsidRPr="00031FFB">
              <w:rPr>
                <w:rFonts w:ascii="Calibri" w:eastAsia="Times New Roman" w:hAnsi="Calibri" w:cs="Calibri"/>
                <w:lang w:eastAsia="es-SV"/>
              </w:rPr>
              <w:t xml:space="preserve"> 955, del 28 de abril de 1988, publicado en el D.O. </w:t>
            </w:r>
            <w:proofErr w:type="spellStart"/>
            <w:r w:rsidRPr="00031FFB">
              <w:rPr>
                <w:rFonts w:ascii="Calibri" w:eastAsia="Times New Roman" w:hAnsi="Calibri" w:cs="Calibri"/>
                <w:lang w:eastAsia="es-SV"/>
              </w:rPr>
              <w:t>Nº</w:t>
            </w:r>
            <w:proofErr w:type="spellEnd"/>
            <w:r w:rsidRPr="00031FFB">
              <w:rPr>
                <w:rFonts w:ascii="Calibri" w:eastAsia="Times New Roman" w:hAnsi="Calibri" w:cs="Calibri"/>
                <w:lang w:eastAsia="es-SV"/>
              </w:rPr>
              <w:t xml:space="preserve"> 86, Tomo 299, de fecha 11 de mayo de 1988</w:t>
            </w:r>
            <w:r>
              <w:rPr>
                <w:rFonts w:ascii="Calibri" w:eastAsia="Times New Roman" w:hAnsi="Calibri" w:cs="Calibri"/>
                <w:lang w:eastAsia="es-SV"/>
              </w:rPr>
              <w:t>.</w:t>
            </w:r>
          </w:p>
          <w:p w14:paraId="1FD729E7"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1C6F4A7A"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sidRPr="007D32DF">
              <w:rPr>
                <w:rFonts w:ascii="Calibri" w:eastAsia="Times New Roman" w:hAnsi="Calibri" w:cs="Calibri"/>
                <w:b/>
                <w:lang w:eastAsia="es-SV"/>
              </w:rPr>
              <w:t>Reglamento Interno de la Junta de Vigilancia de la Profesión Odontológica</w:t>
            </w:r>
          </w:p>
          <w:p w14:paraId="7488EFB3" w14:textId="77777777" w:rsidR="00FD5FCA" w:rsidRPr="00C34F22"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D.E. 11, publicado en el D.O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33, Tomo 226, de fecha 18 de febrero de 1970.</w:t>
            </w:r>
          </w:p>
          <w:p w14:paraId="4460ADDF"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b/>
                <w:lang w:eastAsia="es-SV"/>
              </w:rPr>
            </w:pPr>
          </w:p>
          <w:p w14:paraId="4BFB29FD" w14:textId="77777777" w:rsidR="00FD5FCA" w:rsidRPr="007D32DF"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Reglamento Interno de la Junta de Vigilancia de la Profesión Médica</w:t>
            </w:r>
          </w:p>
          <w:p w14:paraId="7D86B0EA"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D.E.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43, de fecha 9 de diciembre de 1970, publicado en el D.O.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229, Tomo 229, de fecha 15 de diciembre de 1970.</w:t>
            </w:r>
          </w:p>
          <w:p w14:paraId="333DF154"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6A5FE1C7"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7B658D52"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sidRPr="00463FFC">
              <w:rPr>
                <w:rFonts w:ascii="Calibri" w:eastAsia="Times New Roman" w:hAnsi="Calibri" w:cs="Calibri"/>
                <w:b/>
                <w:lang w:eastAsia="es-SV"/>
              </w:rPr>
              <w:t>Reglamento Interno de la Junta de Vigilancia de la Profesión Médico Veterinaria</w:t>
            </w:r>
          </w:p>
          <w:p w14:paraId="01EB7090"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71, publicado en el D.O.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71, tomo 399, de fecha 19 de abril de 2013.</w:t>
            </w:r>
          </w:p>
          <w:p w14:paraId="4049FBD6" w14:textId="77777777" w:rsidR="00FD5FCA" w:rsidRDefault="00FD5FCA" w:rsidP="0086608B">
            <w:pPr>
              <w:pStyle w:val="Prrafodelista"/>
              <w:widowControl w:val="0"/>
              <w:autoSpaceDE w:val="0"/>
              <w:autoSpaceDN w:val="0"/>
              <w:adjustRightInd w:val="0"/>
              <w:ind w:right="118"/>
              <w:jc w:val="both"/>
              <w:rPr>
                <w:rFonts w:ascii="Calibri" w:eastAsia="Times New Roman" w:hAnsi="Calibri" w:cs="Calibri"/>
                <w:lang w:eastAsia="es-SV"/>
              </w:rPr>
            </w:pPr>
          </w:p>
          <w:p w14:paraId="714F0B12" w14:textId="77777777" w:rsidR="00FD5FCA" w:rsidRDefault="00FD5FCA" w:rsidP="00FD5FCA">
            <w:pPr>
              <w:pStyle w:val="Prrafodelista"/>
              <w:widowControl w:val="0"/>
              <w:numPr>
                <w:ilvl w:val="0"/>
                <w:numId w:val="24"/>
              </w:numPr>
              <w:autoSpaceDE w:val="0"/>
              <w:autoSpaceDN w:val="0"/>
              <w:adjustRightInd w:val="0"/>
              <w:ind w:right="118"/>
              <w:jc w:val="both"/>
              <w:rPr>
                <w:rFonts w:ascii="Calibri" w:eastAsia="Times New Roman" w:hAnsi="Calibri" w:cs="Calibri"/>
                <w:b/>
                <w:lang w:eastAsia="es-SV"/>
              </w:rPr>
            </w:pPr>
            <w:r w:rsidRPr="00436E8F">
              <w:rPr>
                <w:rFonts w:ascii="Calibri" w:eastAsia="Times New Roman" w:hAnsi="Calibri" w:cs="Calibri"/>
                <w:b/>
                <w:lang w:eastAsia="es-SV"/>
              </w:rPr>
              <w:t>Reglamento Interno de la Junta de Vigilancia de la Profesión en Psicología</w:t>
            </w:r>
          </w:p>
          <w:p w14:paraId="0068A994" w14:textId="77777777" w:rsidR="00FD5FCA" w:rsidRDefault="00FD5FCA" w:rsidP="00FD5FCA">
            <w:pPr>
              <w:pStyle w:val="Prrafodelista"/>
              <w:widowControl w:val="0"/>
              <w:numPr>
                <w:ilvl w:val="1"/>
                <w:numId w:val="24"/>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D.E. </w:t>
            </w:r>
            <w:proofErr w:type="spellStart"/>
            <w:r>
              <w:rPr>
                <w:rFonts w:ascii="Calibri" w:eastAsia="Times New Roman" w:hAnsi="Calibri" w:cs="Calibri"/>
                <w:lang w:eastAsia="es-SV"/>
              </w:rPr>
              <w:t>Nº</w:t>
            </w:r>
            <w:proofErr w:type="spellEnd"/>
            <w:r>
              <w:rPr>
                <w:rFonts w:ascii="Calibri" w:eastAsia="Times New Roman" w:hAnsi="Calibri" w:cs="Calibri"/>
                <w:lang w:eastAsia="es-SV"/>
              </w:rPr>
              <w:t xml:space="preserve"> 25, publicado en el D.O. </w:t>
            </w:r>
            <w:proofErr w:type="spellStart"/>
            <w:r w:rsidRPr="001470D8">
              <w:rPr>
                <w:rFonts w:ascii="Calibri" w:eastAsia="Times New Roman" w:hAnsi="Calibri" w:cs="Calibri"/>
                <w:lang w:eastAsia="es-SV"/>
              </w:rPr>
              <w:t>Nº</w:t>
            </w:r>
            <w:proofErr w:type="spellEnd"/>
            <w:r w:rsidRPr="001470D8">
              <w:rPr>
                <w:rFonts w:ascii="Calibri" w:eastAsia="Times New Roman" w:hAnsi="Calibri" w:cs="Calibri"/>
                <w:lang w:eastAsia="es-SV"/>
              </w:rPr>
              <w:t xml:space="preserve"> 78, Tomo 311,</w:t>
            </w:r>
            <w:r w:rsidRPr="004C48F1">
              <w:rPr>
                <w:rFonts w:ascii="Calibri" w:eastAsia="Times New Roman" w:hAnsi="Calibri" w:cs="Calibri"/>
                <w:color w:val="FF0000"/>
                <w:lang w:eastAsia="es-SV"/>
              </w:rPr>
              <w:t xml:space="preserve"> </w:t>
            </w:r>
            <w:r>
              <w:rPr>
                <w:rFonts w:ascii="Calibri" w:eastAsia="Times New Roman" w:hAnsi="Calibri" w:cs="Calibri"/>
                <w:lang w:eastAsia="es-SV"/>
              </w:rPr>
              <w:t>de fecha 30 de abril de 1991.</w:t>
            </w:r>
          </w:p>
          <w:p w14:paraId="4A3E45F1" w14:textId="77777777" w:rsidR="00FD5FCA" w:rsidRDefault="00FD5FCA" w:rsidP="00FD5FCA">
            <w:pPr>
              <w:pStyle w:val="Sinespaciado"/>
              <w:numPr>
                <w:ilvl w:val="0"/>
                <w:numId w:val="24"/>
              </w:numPr>
              <w:rPr>
                <w:rFonts w:eastAsia="Times New Roman"/>
                <w:b/>
              </w:rPr>
            </w:pPr>
            <w:r w:rsidRPr="006B4952">
              <w:rPr>
                <w:rFonts w:eastAsia="Times New Roman"/>
                <w:b/>
              </w:rPr>
              <w:t>Reglamento Interno de la Junta de Vigilancia de la Profesión de Enfermería</w:t>
            </w:r>
          </w:p>
          <w:p w14:paraId="520E0AB7" w14:textId="77777777" w:rsidR="00FD5FCA" w:rsidRDefault="00FD5FCA" w:rsidP="00FD5FCA">
            <w:pPr>
              <w:pStyle w:val="Sinespaciado"/>
              <w:numPr>
                <w:ilvl w:val="1"/>
                <w:numId w:val="24"/>
              </w:numPr>
              <w:rPr>
                <w:rFonts w:eastAsia="Times New Roman"/>
              </w:rPr>
            </w:pPr>
            <w:r>
              <w:rPr>
                <w:rFonts w:eastAsia="Times New Roman"/>
              </w:rPr>
              <w:t>En etapa de elaboración</w:t>
            </w:r>
          </w:p>
          <w:p w14:paraId="7FBDE060" w14:textId="77777777" w:rsidR="00FD5FCA" w:rsidRDefault="00FD5FCA" w:rsidP="0086608B">
            <w:pPr>
              <w:pStyle w:val="Sinespaciado"/>
              <w:rPr>
                <w:rFonts w:eastAsia="Times New Roman"/>
              </w:rPr>
            </w:pPr>
          </w:p>
          <w:p w14:paraId="3255B12C" w14:textId="77777777" w:rsidR="00FD5FCA" w:rsidRDefault="00FD5FCA" w:rsidP="0086608B">
            <w:pPr>
              <w:pStyle w:val="Sinespaciado"/>
              <w:rPr>
                <w:rFonts w:eastAsia="Times New Roman"/>
              </w:rPr>
            </w:pPr>
          </w:p>
          <w:p w14:paraId="1C7AA6D9" w14:textId="77777777" w:rsidR="00FD5FCA" w:rsidRPr="00173549" w:rsidRDefault="00FD5FCA" w:rsidP="0086608B">
            <w:pPr>
              <w:pStyle w:val="Sinespaciado"/>
            </w:pPr>
          </w:p>
        </w:tc>
      </w:tr>
      <w:tr w:rsidR="00FD5FCA" w:rsidRPr="00173549" w14:paraId="71CCCA52" w14:textId="77777777" w:rsidTr="00FD5FCA">
        <w:tc>
          <w:tcPr>
            <w:tcW w:w="1603" w:type="dxa"/>
          </w:tcPr>
          <w:p w14:paraId="777ECA87" w14:textId="77777777" w:rsidR="00FD5FCA" w:rsidRDefault="00FD5FCA" w:rsidP="0086608B">
            <w:pPr>
              <w:jc w:val="both"/>
            </w:pPr>
            <w:r w:rsidRPr="00173549">
              <w:lastRenderedPageBreak/>
              <w:t>3.4 Estructura administrativa</w:t>
            </w:r>
          </w:p>
          <w:p w14:paraId="562C8CD6" w14:textId="77777777" w:rsidR="00FD5FCA" w:rsidRPr="00173549" w:rsidRDefault="00FD5FCA" w:rsidP="0086608B">
            <w:pPr>
              <w:jc w:val="both"/>
            </w:pPr>
          </w:p>
        </w:tc>
        <w:tc>
          <w:tcPr>
            <w:tcW w:w="566" w:type="dxa"/>
          </w:tcPr>
          <w:p w14:paraId="0623C7E3" w14:textId="77777777" w:rsidR="00FD5FCA" w:rsidRPr="00173549" w:rsidRDefault="00FD5FCA" w:rsidP="0086608B">
            <w:pPr>
              <w:jc w:val="both"/>
            </w:pPr>
            <w:r w:rsidRPr="00173549">
              <w:t>p. 27</w:t>
            </w:r>
          </w:p>
        </w:tc>
        <w:tc>
          <w:tcPr>
            <w:tcW w:w="6697" w:type="dxa"/>
          </w:tcPr>
          <w:p w14:paraId="25B7F049" w14:textId="77777777" w:rsidR="00FD5FCA" w:rsidRDefault="00FD5FCA" w:rsidP="0086608B">
            <w:pPr>
              <w:widowControl w:val="0"/>
              <w:autoSpaceDE w:val="0"/>
              <w:autoSpaceDN w:val="0"/>
              <w:adjustRightInd w:val="0"/>
              <w:ind w:right="211"/>
              <w:jc w:val="both"/>
              <w:rPr>
                <w:rFonts w:eastAsia="Times New Roman" w:cs="Times New Roman"/>
                <w:szCs w:val="24"/>
                <w:lang w:eastAsia="es-SV"/>
              </w:rPr>
            </w:pPr>
          </w:p>
          <w:p w14:paraId="1C89E96D" w14:textId="77777777" w:rsidR="00FD5FCA" w:rsidRPr="005C1899" w:rsidRDefault="00FD5FCA" w:rsidP="0086608B">
            <w:pPr>
              <w:widowControl w:val="0"/>
              <w:autoSpaceDE w:val="0"/>
              <w:autoSpaceDN w:val="0"/>
              <w:adjustRightInd w:val="0"/>
              <w:ind w:right="211"/>
              <w:jc w:val="both"/>
              <w:rPr>
                <w:rFonts w:eastAsia="Times New Roman" w:cs="Times New Roman"/>
                <w:szCs w:val="24"/>
                <w:lang w:eastAsia="es-SV"/>
              </w:rPr>
            </w:pPr>
            <w:r>
              <w:rPr>
                <w:noProof/>
              </w:rPr>
              <w:drawing>
                <wp:inline distT="0" distB="0" distL="0" distR="0" wp14:anchorId="2B1BA4EE" wp14:editId="5E9312E7">
                  <wp:extent cx="4246468" cy="3283109"/>
                  <wp:effectExtent l="0" t="0" r="1905" b="0"/>
                  <wp:docPr id="4" name="Imagen 4" descr="Organigrama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grama_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3834" cy="3288804"/>
                          </a:xfrm>
                          <a:prstGeom prst="rect">
                            <a:avLst/>
                          </a:prstGeom>
                          <a:noFill/>
                          <a:ln>
                            <a:noFill/>
                          </a:ln>
                        </pic:spPr>
                      </pic:pic>
                    </a:graphicData>
                  </a:graphic>
                </wp:inline>
              </w:drawing>
            </w:r>
          </w:p>
        </w:tc>
      </w:tr>
      <w:tr w:rsidR="00FD5FCA" w:rsidRPr="00173549" w14:paraId="4D83A844" w14:textId="77777777" w:rsidTr="00FD5FCA">
        <w:tc>
          <w:tcPr>
            <w:tcW w:w="1603" w:type="dxa"/>
          </w:tcPr>
          <w:p w14:paraId="587A8FD1" w14:textId="77777777" w:rsidR="00FD5FCA" w:rsidRPr="00173549" w:rsidRDefault="00FD5FCA" w:rsidP="0086608B">
            <w:pPr>
              <w:jc w:val="both"/>
            </w:pPr>
            <w:r w:rsidRPr="00173549">
              <w:t xml:space="preserve">3.5 Gestión de documentos y políticas de ingreso </w:t>
            </w:r>
          </w:p>
        </w:tc>
        <w:tc>
          <w:tcPr>
            <w:tcW w:w="566" w:type="dxa"/>
          </w:tcPr>
          <w:p w14:paraId="70EC31A5" w14:textId="77777777" w:rsidR="00FD5FCA" w:rsidRPr="00173549" w:rsidRDefault="00FD5FCA" w:rsidP="0086608B">
            <w:pPr>
              <w:jc w:val="both"/>
            </w:pPr>
            <w:r w:rsidRPr="00173549">
              <w:t>p. 28</w:t>
            </w:r>
          </w:p>
        </w:tc>
        <w:tc>
          <w:tcPr>
            <w:tcW w:w="6697" w:type="dxa"/>
          </w:tcPr>
          <w:p w14:paraId="30397649" w14:textId="77777777" w:rsidR="00FD5FCA" w:rsidRPr="00951B9F" w:rsidRDefault="00FD5FCA" w:rsidP="0086608B">
            <w:pPr>
              <w:spacing w:after="200" w:line="276" w:lineRule="auto"/>
              <w:jc w:val="both"/>
              <w:rPr>
                <w:b/>
              </w:rPr>
            </w:pPr>
            <w:r w:rsidRPr="00951B9F">
              <w:rPr>
                <w:b/>
              </w:rPr>
              <w:t>Las Unidades y Juntas de Vigilancia de las Profesiones de Salud, tendrán la obligación de transferir su documentación al Archivo Central, debidamente organizada y foliada, según los lineamientos y normativas del Sistema Institucional de Archivos.</w:t>
            </w:r>
          </w:p>
          <w:p w14:paraId="277BA55D" w14:textId="77777777" w:rsidR="00FD5FCA" w:rsidRPr="00173549" w:rsidRDefault="00FD5FCA" w:rsidP="0086608B">
            <w:pPr>
              <w:spacing w:after="200" w:line="276" w:lineRule="auto"/>
              <w:jc w:val="both"/>
            </w:pPr>
            <w:r w:rsidRPr="00951B9F">
              <w:rPr>
                <w:b/>
              </w:rPr>
              <w:t xml:space="preserve">El flujo documental se realizará entre los archivos: central, de gestión, especializados y demás que se creen en la ejecución del plan de trabajo institucional. Con el debido orden que permita la facilidad para la consulta </w:t>
            </w:r>
            <w:r w:rsidRPr="00951B9F">
              <w:rPr>
                <w:b/>
              </w:rPr>
              <w:lastRenderedPageBreak/>
              <w:t>de documentos y la dinamización en la transferencia de los mismos.</w:t>
            </w:r>
          </w:p>
        </w:tc>
      </w:tr>
      <w:tr w:rsidR="00FD5FCA" w:rsidRPr="00173549" w14:paraId="170952F0" w14:textId="77777777" w:rsidTr="00FD5FCA">
        <w:tc>
          <w:tcPr>
            <w:tcW w:w="1603" w:type="dxa"/>
          </w:tcPr>
          <w:p w14:paraId="4EDB1D7B" w14:textId="77777777" w:rsidR="00FD5FCA" w:rsidRPr="00173549" w:rsidRDefault="00FD5FCA" w:rsidP="0086608B">
            <w:pPr>
              <w:jc w:val="both"/>
            </w:pPr>
            <w:r w:rsidRPr="00173549">
              <w:lastRenderedPageBreak/>
              <w:t xml:space="preserve">3.6 Edificios </w:t>
            </w:r>
          </w:p>
        </w:tc>
        <w:tc>
          <w:tcPr>
            <w:tcW w:w="566" w:type="dxa"/>
          </w:tcPr>
          <w:p w14:paraId="4706DD49" w14:textId="77777777" w:rsidR="00FD5FCA" w:rsidRPr="00173549" w:rsidRDefault="00FD5FCA" w:rsidP="0086608B">
            <w:pPr>
              <w:jc w:val="both"/>
            </w:pPr>
            <w:r w:rsidRPr="00173549">
              <w:t>p. 30</w:t>
            </w:r>
          </w:p>
        </w:tc>
        <w:tc>
          <w:tcPr>
            <w:tcW w:w="6697" w:type="dxa"/>
          </w:tcPr>
          <w:p w14:paraId="6D641F0B" w14:textId="77777777" w:rsidR="00FD5FCA" w:rsidRDefault="00FD5FCA" w:rsidP="0086608B">
            <w:pPr>
              <w:widowControl w:val="0"/>
              <w:autoSpaceDE w:val="0"/>
              <w:autoSpaceDN w:val="0"/>
              <w:adjustRightInd w:val="0"/>
              <w:spacing w:line="239" w:lineRule="auto"/>
              <w:ind w:right="107"/>
              <w:jc w:val="both"/>
              <w:rPr>
                <w:rFonts w:eastAsiaTheme="minorEastAsia"/>
                <w:b/>
                <w:szCs w:val="24"/>
                <w:lang w:eastAsia="es-SV"/>
              </w:rPr>
            </w:pPr>
            <w:r w:rsidRPr="00210B43">
              <w:rPr>
                <w:rFonts w:eastAsiaTheme="minorEastAsia"/>
                <w:b/>
                <w:szCs w:val="24"/>
                <w:lang w:eastAsia="es-SV"/>
              </w:rPr>
              <w:t>Edificio 1:</w:t>
            </w:r>
          </w:p>
          <w:p w14:paraId="3507EDEB" w14:textId="77777777" w:rsidR="00FD5FCA" w:rsidRDefault="00FD5FCA" w:rsidP="0086608B">
            <w:pPr>
              <w:widowControl w:val="0"/>
              <w:autoSpaceDE w:val="0"/>
              <w:autoSpaceDN w:val="0"/>
              <w:adjustRightInd w:val="0"/>
              <w:spacing w:line="239" w:lineRule="auto"/>
              <w:ind w:right="107"/>
              <w:jc w:val="both"/>
              <w:rPr>
                <w:rFonts w:eastAsiaTheme="minorEastAsia"/>
                <w:b/>
                <w:szCs w:val="24"/>
                <w:highlight w:val="yellow"/>
                <w:lang w:eastAsia="es-SV"/>
              </w:rPr>
            </w:pPr>
            <w:r>
              <w:rPr>
                <w:rFonts w:eastAsiaTheme="minorEastAsia"/>
                <w:b/>
                <w:szCs w:val="24"/>
                <w:lang w:eastAsia="es-SV"/>
              </w:rPr>
              <w:t>Inmueble urbano y construcciones de sistema mixto, situado al Poniente de esta capital, ubicado sobre el Paseo General Escalón, número tres mil quinientos cincuenta y uno, Colonia Escalón, de esta Ciudad y Departamento</w:t>
            </w:r>
            <w:r w:rsidRPr="00210B43">
              <w:rPr>
                <w:rFonts w:eastAsiaTheme="minorEastAsia"/>
                <w:b/>
                <w:szCs w:val="24"/>
                <w:lang w:eastAsia="es-SV"/>
              </w:rPr>
              <w:t>. La estructura es de dos niveles</w:t>
            </w:r>
            <w:r>
              <w:rPr>
                <w:rFonts w:eastAsiaTheme="minorEastAsia"/>
                <w:b/>
                <w:szCs w:val="24"/>
                <w:lang w:eastAsia="es-SV"/>
              </w:rPr>
              <w:t xml:space="preserve"> con parqueo para 13 vehículos, con un área total de construcción de 896.33 M2.</w:t>
            </w:r>
          </w:p>
          <w:p w14:paraId="0C3F3334" w14:textId="77777777" w:rsidR="00FD5FCA" w:rsidRPr="00106AD6" w:rsidRDefault="00FD5FCA" w:rsidP="0086608B">
            <w:pPr>
              <w:widowControl w:val="0"/>
              <w:autoSpaceDE w:val="0"/>
              <w:autoSpaceDN w:val="0"/>
              <w:adjustRightInd w:val="0"/>
              <w:spacing w:line="239" w:lineRule="auto"/>
              <w:ind w:right="107"/>
              <w:jc w:val="both"/>
              <w:rPr>
                <w:rFonts w:eastAsiaTheme="minorEastAsia"/>
                <w:b/>
                <w:szCs w:val="24"/>
                <w:highlight w:val="yellow"/>
                <w:lang w:eastAsia="es-SV"/>
              </w:rPr>
            </w:pPr>
            <w:r w:rsidRPr="0002554C">
              <w:rPr>
                <w:rFonts w:eastAsiaTheme="minorEastAsia"/>
                <w:b/>
                <w:szCs w:val="24"/>
                <w:lang w:eastAsia="es-SV"/>
              </w:rPr>
              <w:t>El archivo central se encuentra en</w:t>
            </w:r>
            <w:r>
              <w:rPr>
                <w:rFonts w:eastAsiaTheme="minorEastAsia"/>
                <w:b/>
                <w:szCs w:val="24"/>
                <w:lang w:eastAsia="es-SV"/>
              </w:rPr>
              <w:t xml:space="preserve"> la primera planta de este edificio,</w:t>
            </w:r>
            <w:r w:rsidRPr="0002554C">
              <w:rPr>
                <w:rFonts w:eastAsiaTheme="minorEastAsia"/>
                <w:b/>
                <w:szCs w:val="24"/>
                <w:lang w:eastAsia="es-SV"/>
              </w:rPr>
              <w:t xml:space="preserve"> posee paredes de concreto de sistema mixto</w:t>
            </w:r>
            <w:r>
              <w:rPr>
                <w:rFonts w:eastAsiaTheme="minorEastAsia"/>
                <w:b/>
                <w:szCs w:val="24"/>
                <w:lang w:eastAsia="es-SV"/>
              </w:rPr>
              <w:t>,</w:t>
            </w:r>
            <w:r w:rsidRPr="0002554C">
              <w:rPr>
                <w:rFonts w:eastAsiaTheme="minorEastAsia"/>
                <w:b/>
                <w:szCs w:val="24"/>
                <w:lang w:eastAsia="es-SV"/>
              </w:rPr>
              <w:t xml:space="preserve"> de tabla roca</w:t>
            </w:r>
            <w:r>
              <w:rPr>
                <w:rFonts w:eastAsiaTheme="minorEastAsia"/>
                <w:b/>
                <w:szCs w:val="24"/>
                <w:lang w:eastAsia="es-SV"/>
              </w:rPr>
              <w:t xml:space="preserve"> y vidrio</w:t>
            </w:r>
            <w:r w:rsidRPr="0002554C">
              <w:rPr>
                <w:rFonts w:eastAsiaTheme="minorEastAsia"/>
                <w:b/>
                <w:szCs w:val="24"/>
                <w:lang w:eastAsia="es-SV"/>
              </w:rPr>
              <w:t>, sin ventanas</w:t>
            </w:r>
            <w:r>
              <w:rPr>
                <w:rFonts w:eastAsiaTheme="minorEastAsia"/>
                <w:b/>
                <w:szCs w:val="24"/>
                <w:lang w:eastAsia="es-SV"/>
              </w:rPr>
              <w:t>, dos detectores de humo, y 4 estantes debidamente empotrados para mayor seguridad</w:t>
            </w:r>
            <w:r w:rsidRPr="0002554C">
              <w:rPr>
                <w:rFonts w:eastAsiaTheme="minorEastAsia"/>
                <w:b/>
                <w:szCs w:val="24"/>
                <w:lang w:eastAsia="es-SV"/>
              </w:rPr>
              <w:t>.</w:t>
            </w:r>
          </w:p>
          <w:p w14:paraId="6F9C1BC4" w14:textId="77777777" w:rsidR="00FD5FCA" w:rsidRPr="002C1271" w:rsidRDefault="00FD5FCA" w:rsidP="0086608B">
            <w:pPr>
              <w:widowControl w:val="0"/>
              <w:autoSpaceDE w:val="0"/>
              <w:autoSpaceDN w:val="0"/>
              <w:adjustRightInd w:val="0"/>
              <w:spacing w:line="239" w:lineRule="auto"/>
              <w:ind w:right="107"/>
              <w:jc w:val="both"/>
              <w:rPr>
                <w:rFonts w:eastAsiaTheme="minorEastAsia"/>
                <w:b/>
                <w:szCs w:val="24"/>
                <w:lang w:eastAsia="es-SV"/>
              </w:rPr>
            </w:pPr>
            <w:r w:rsidRPr="002C1271">
              <w:rPr>
                <w:rFonts w:eastAsiaTheme="minorEastAsia"/>
                <w:b/>
                <w:szCs w:val="24"/>
                <w:lang w:eastAsia="es-SV"/>
              </w:rPr>
              <w:t>Edificio 2:</w:t>
            </w:r>
          </w:p>
          <w:p w14:paraId="52E23227" w14:textId="77777777" w:rsidR="00FD5FCA" w:rsidRDefault="00FD5FCA" w:rsidP="0086608B">
            <w:pPr>
              <w:widowControl w:val="0"/>
              <w:autoSpaceDE w:val="0"/>
              <w:autoSpaceDN w:val="0"/>
              <w:adjustRightInd w:val="0"/>
              <w:spacing w:line="239" w:lineRule="auto"/>
              <w:ind w:right="107"/>
              <w:jc w:val="both"/>
              <w:rPr>
                <w:rFonts w:eastAsia="Times New Roman" w:cs="Times New Roman"/>
                <w:b/>
                <w:szCs w:val="24"/>
                <w:lang w:eastAsia="es-SV"/>
              </w:rPr>
            </w:pPr>
            <w:r>
              <w:rPr>
                <w:rFonts w:eastAsia="Times New Roman" w:cs="Times New Roman"/>
                <w:b/>
                <w:szCs w:val="24"/>
                <w:lang w:eastAsia="es-SV"/>
              </w:rPr>
              <w:t>Inmueble urbano y construcciones de sistema mixto y tabla roca, de dos niveles de 440 M2 de construcción, ubicado en la misma dirección con parqueo para 45 vehículos.</w:t>
            </w:r>
          </w:p>
          <w:p w14:paraId="4AAAD710" w14:textId="77777777" w:rsidR="00FD5FCA" w:rsidRPr="00173549" w:rsidRDefault="00FD5FCA" w:rsidP="0086608B">
            <w:pPr>
              <w:widowControl w:val="0"/>
              <w:autoSpaceDE w:val="0"/>
              <w:autoSpaceDN w:val="0"/>
              <w:adjustRightInd w:val="0"/>
              <w:spacing w:line="239" w:lineRule="auto"/>
              <w:ind w:right="107"/>
              <w:jc w:val="both"/>
            </w:pPr>
          </w:p>
        </w:tc>
      </w:tr>
      <w:tr w:rsidR="00FD5FCA" w:rsidRPr="00173549" w14:paraId="2CCE42A6" w14:textId="77777777" w:rsidTr="00FD5FCA">
        <w:tc>
          <w:tcPr>
            <w:tcW w:w="1603" w:type="dxa"/>
          </w:tcPr>
          <w:p w14:paraId="5BBF77A9" w14:textId="77777777" w:rsidR="00FD5FCA" w:rsidRPr="00173549" w:rsidRDefault="00FD5FCA" w:rsidP="0086608B">
            <w:pPr>
              <w:jc w:val="both"/>
            </w:pPr>
            <w:r w:rsidRPr="00173549">
              <w:t>3.7 Fondos y colecciones custodiadas</w:t>
            </w:r>
          </w:p>
        </w:tc>
        <w:tc>
          <w:tcPr>
            <w:tcW w:w="566" w:type="dxa"/>
          </w:tcPr>
          <w:p w14:paraId="5B5E6A41" w14:textId="77777777" w:rsidR="00FD5FCA" w:rsidRPr="00173549" w:rsidRDefault="00FD5FCA" w:rsidP="0086608B">
            <w:pPr>
              <w:jc w:val="both"/>
            </w:pPr>
            <w:r w:rsidRPr="00173549">
              <w:t>p. 31</w:t>
            </w:r>
          </w:p>
        </w:tc>
        <w:tc>
          <w:tcPr>
            <w:tcW w:w="6697" w:type="dxa"/>
          </w:tcPr>
          <w:p w14:paraId="501F33FA" w14:textId="77777777" w:rsidR="00FD5FCA" w:rsidRPr="0074771C" w:rsidRDefault="00FD5FCA" w:rsidP="0086608B">
            <w:pPr>
              <w:widowControl w:val="0"/>
              <w:autoSpaceDE w:val="0"/>
              <w:autoSpaceDN w:val="0"/>
              <w:adjustRightInd w:val="0"/>
              <w:ind w:right="68"/>
              <w:jc w:val="both"/>
              <w:rPr>
                <w:rFonts w:ascii="Calibri" w:eastAsia="Calibri" w:hAnsi="Calibri" w:cs="Calibri"/>
                <w:b/>
                <w:lang w:eastAsia="es-SV"/>
              </w:rPr>
            </w:pPr>
            <w:r w:rsidRPr="0074771C">
              <w:rPr>
                <w:rFonts w:ascii="Calibri" w:eastAsia="Calibri" w:hAnsi="Calibri" w:cs="Calibri"/>
                <w:b/>
                <w:lang w:eastAsia="es-SV"/>
              </w:rPr>
              <w:t>El fondo documental existente hasta el momento es de gestión</w:t>
            </w:r>
            <w:r>
              <w:rPr>
                <w:rFonts w:ascii="Calibri" w:eastAsia="Calibri" w:hAnsi="Calibri" w:cs="Calibri"/>
                <w:b/>
                <w:lang w:eastAsia="es-SV"/>
              </w:rPr>
              <w:t xml:space="preserve"> y especializado</w:t>
            </w:r>
            <w:r w:rsidRPr="0074771C">
              <w:rPr>
                <w:rFonts w:ascii="Calibri" w:eastAsia="Calibri" w:hAnsi="Calibri" w:cs="Calibri"/>
                <w:b/>
                <w:lang w:eastAsia="es-SV"/>
              </w:rPr>
              <w:t xml:space="preserve"> y concentra las actividades de las Unidades Administrativas del Consejo Superior de Salud Pública y de las Juntas de Vigilancia de las Profesiones de Salud, éstos estarán normados y organizados bajo los lineamientos que emita el Comité de Gestión Documental y Archivo. </w:t>
            </w:r>
          </w:p>
          <w:p w14:paraId="5819DB08" w14:textId="77777777" w:rsidR="00FD5FCA" w:rsidRDefault="00FD5FCA" w:rsidP="0086608B">
            <w:pPr>
              <w:jc w:val="both"/>
              <w:rPr>
                <w:rFonts w:ascii="Calibri" w:eastAsia="Calibri" w:hAnsi="Calibri" w:cs="Calibri"/>
                <w:b/>
                <w:lang w:eastAsia="es-SV"/>
              </w:rPr>
            </w:pPr>
            <w:r w:rsidRPr="0074771C">
              <w:rPr>
                <w:rFonts w:ascii="Calibri" w:eastAsia="Calibri" w:hAnsi="Calibri" w:cs="Calibri"/>
                <w:b/>
                <w:lang w:eastAsia="es-SV"/>
              </w:rPr>
              <w:t>Se cuenta además con información generada según las atribuciones y competencias otorgadas por lo establecido en el Código de Salud y leyes de la materia,</w:t>
            </w:r>
            <w:r w:rsidRPr="0074771C">
              <w:t xml:space="preserve"> </w:t>
            </w:r>
            <w:r w:rsidRPr="0074771C">
              <w:rPr>
                <w:rFonts w:ascii="Calibri" w:eastAsia="Calibri" w:hAnsi="Calibri" w:cs="Calibri"/>
                <w:b/>
                <w:lang w:eastAsia="es-SV"/>
              </w:rPr>
              <w:t xml:space="preserve">documentos relacionados con la vigilancia y control de profesionales de las diferentes carreras relativas a la salud y de establecimientos de salud entre otros, así como información del movimiento de presupuesto y otros recursos monetarios que maneja la institución. </w:t>
            </w:r>
          </w:p>
          <w:p w14:paraId="72F49A3E" w14:textId="77777777" w:rsidR="00FD5FCA" w:rsidRPr="006F5C96" w:rsidRDefault="00632FE6" w:rsidP="0086608B">
            <w:pPr>
              <w:jc w:val="both"/>
              <w:rPr>
                <w:rFonts w:ascii="Calibri" w:eastAsia="Calibri" w:hAnsi="Calibri" w:cs="Calibri"/>
                <w:b/>
                <w:color w:val="000000"/>
                <w:lang w:eastAsia="es-SV"/>
              </w:rPr>
            </w:pPr>
            <w:r>
              <w:rPr>
                <w:rFonts w:ascii="Calibri" w:eastAsia="Calibri" w:hAnsi="Calibri" w:cs="Calibri"/>
                <w:b/>
                <w:color w:val="000000"/>
                <w:lang w:eastAsia="es-SV"/>
              </w:rPr>
              <w:t>Se hizo una transferencia por parte de la Junta de Vigilancia de la Profesión Médica al Archivo Central de 44</w:t>
            </w:r>
            <w:r w:rsidR="001544C0">
              <w:rPr>
                <w:rFonts w:ascii="Calibri" w:eastAsia="Calibri" w:hAnsi="Calibri" w:cs="Calibri"/>
                <w:b/>
                <w:color w:val="000000"/>
                <w:lang w:eastAsia="es-SV"/>
              </w:rPr>
              <w:t>6</w:t>
            </w:r>
            <w:r>
              <w:rPr>
                <w:rFonts w:ascii="Calibri" w:eastAsia="Calibri" w:hAnsi="Calibri" w:cs="Calibri"/>
                <w:b/>
                <w:color w:val="000000"/>
                <w:lang w:eastAsia="es-SV"/>
              </w:rPr>
              <w:t xml:space="preserve"> expedientes fenecidos que pasaron de su etapa activa a semi activa</w:t>
            </w:r>
            <w:r w:rsidR="001544C0">
              <w:rPr>
                <w:rFonts w:ascii="Calibri" w:eastAsia="Calibri" w:hAnsi="Calibri" w:cs="Calibri"/>
                <w:b/>
                <w:color w:val="000000"/>
                <w:lang w:eastAsia="es-SV"/>
              </w:rPr>
              <w:t xml:space="preserve"> para su resguardo definitivo</w:t>
            </w:r>
            <w:r>
              <w:rPr>
                <w:rFonts w:ascii="Calibri" w:eastAsia="Calibri" w:hAnsi="Calibri" w:cs="Calibri"/>
                <w:b/>
                <w:color w:val="000000"/>
                <w:lang w:eastAsia="es-SV"/>
              </w:rPr>
              <w:t>.</w:t>
            </w:r>
            <w:r w:rsidR="001544C0">
              <w:rPr>
                <w:rFonts w:ascii="Calibri" w:eastAsia="Calibri" w:hAnsi="Calibri" w:cs="Calibri"/>
                <w:b/>
                <w:color w:val="000000"/>
                <w:lang w:eastAsia="es-SV"/>
              </w:rPr>
              <w:t xml:space="preserve"> También se parte de la Junta de Vigilancia de la Profesión de Enfermería se transfirió 331 expedientes para su posterior resguardo.</w:t>
            </w:r>
          </w:p>
        </w:tc>
      </w:tr>
      <w:tr w:rsidR="00FD5FCA" w:rsidRPr="00173549" w14:paraId="0EABED7B" w14:textId="77777777" w:rsidTr="00FD5FCA">
        <w:tc>
          <w:tcPr>
            <w:tcW w:w="1603" w:type="dxa"/>
          </w:tcPr>
          <w:p w14:paraId="7FDF932C" w14:textId="77777777" w:rsidR="00FD5FCA" w:rsidRPr="00173549" w:rsidRDefault="00FD5FCA" w:rsidP="0086608B">
            <w:pPr>
              <w:jc w:val="both"/>
            </w:pPr>
            <w:r w:rsidRPr="00173549">
              <w:t xml:space="preserve">3.8 Instrumentos de descripción, guías y publicaciones </w:t>
            </w:r>
          </w:p>
        </w:tc>
        <w:tc>
          <w:tcPr>
            <w:tcW w:w="566" w:type="dxa"/>
          </w:tcPr>
          <w:p w14:paraId="3F1DFA04" w14:textId="77777777" w:rsidR="00FD5FCA" w:rsidRPr="00173549" w:rsidRDefault="00FD5FCA" w:rsidP="0086608B">
            <w:pPr>
              <w:jc w:val="both"/>
            </w:pPr>
            <w:r w:rsidRPr="00173549">
              <w:t>p. 33</w:t>
            </w:r>
          </w:p>
        </w:tc>
        <w:tc>
          <w:tcPr>
            <w:tcW w:w="6697" w:type="dxa"/>
          </w:tcPr>
          <w:p w14:paraId="7C0D4F2E" w14:textId="77777777" w:rsidR="00FD5FCA" w:rsidRDefault="00FD5FCA" w:rsidP="0086608B">
            <w:pPr>
              <w:jc w:val="both"/>
              <w:rPr>
                <w:rFonts w:eastAsia="Times New Roman" w:cs="Times New Roman"/>
                <w:b/>
                <w:szCs w:val="24"/>
                <w:lang w:eastAsia="es-SV"/>
              </w:rPr>
            </w:pPr>
            <w:r w:rsidRPr="00D76324">
              <w:rPr>
                <w:rFonts w:eastAsia="Times New Roman" w:cs="Times New Roman"/>
                <w:b/>
                <w:szCs w:val="24"/>
                <w:lang w:eastAsia="es-SV"/>
              </w:rPr>
              <w:t xml:space="preserve">Guía de Archivo del Consejo Superior de Salud Pública. Consejo Superior de Salud Pública, San Salvador: </w:t>
            </w:r>
            <w:r w:rsidR="001544C0">
              <w:rPr>
                <w:rFonts w:eastAsia="Times New Roman" w:cs="Times New Roman"/>
                <w:b/>
                <w:szCs w:val="24"/>
                <w:lang w:eastAsia="es-SV"/>
              </w:rPr>
              <w:t>versión 2/2017</w:t>
            </w:r>
            <w:r w:rsidRPr="00D76324">
              <w:rPr>
                <w:rFonts w:eastAsia="Times New Roman" w:cs="Times New Roman"/>
                <w:b/>
                <w:szCs w:val="24"/>
                <w:lang w:eastAsia="es-SV"/>
              </w:rPr>
              <w:t>.</w:t>
            </w:r>
          </w:p>
          <w:p w14:paraId="25A38ED9" w14:textId="77777777" w:rsidR="00FD5FCA" w:rsidRPr="00D76324" w:rsidRDefault="00FD5FCA" w:rsidP="0086608B">
            <w:pPr>
              <w:jc w:val="both"/>
            </w:pPr>
            <w:r w:rsidRPr="001470D8">
              <w:rPr>
                <w:rFonts w:eastAsia="Times New Roman" w:cs="Times New Roman"/>
                <w:b/>
                <w:szCs w:val="24"/>
                <w:lang w:eastAsia="es-SV"/>
              </w:rPr>
              <w:t xml:space="preserve">Guía de Archivo del Consejo Superior de Salud Pública. Consejo Superior de Salud Pública, San Salvador: versión </w:t>
            </w:r>
            <w:r w:rsidR="001544C0">
              <w:rPr>
                <w:rFonts w:eastAsia="Times New Roman" w:cs="Times New Roman"/>
                <w:b/>
                <w:szCs w:val="24"/>
                <w:lang w:eastAsia="es-SV"/>
              </w:rPr>
              <w:t>3</w:t>
            </w:r>
            <w:r w:rsidRPr="001470D8">
              <w:rPr>
                <w:rFonts w:eastAsia="Times New Roman" w:cs="Times New Roman"/>
                <w:b/>
                <w:szCs w:val="24"/>
                <w:lang w:eastAsia="es-SV"/>
              </w:rPr>
              <w:t>/201</w:t>
            </w:r>
            <w:r w:rsidR="001544C0">
              <w:rPr>
                <w:rFonts w:eastAsia="Times New Roman" w:cs="Times New Roman"/>
                <w:b/>
                <w:szCs w:val="24"/>
                <w:lang w:eastAsia="es-SV"/>
              </w:rPr>
              <w:t>9</w:t>
            </w:r>
            <w:r w:rsidRPr="001470D8">
              <w:rPr>
                <w:rFonts w:eastAsia="Times New Roman" w:cs="Times New Roman"/>
                <w:b/>
                <w:szCs w:val="24"/>
                <w:lang w:eastAsia="es-SV"/>
              </w:rPr>
              <w:t>.</w:t>
            </w:r>
          </w:p>
        </w:tc>
      </w:tr>
      <w:tr w:rsidR="00FD5FCA" w:rsidRPr="00173549" w14:paraId="5C66EE6A" w14:textId="77777777" w:rsidTr="00FD5FCA">
        <w:tc>
          <w:tcPr>
            <w:tcW w:w="8866" w:type="dxa"/>
            <w:gridSpan w:val="3"/>
            <w:shd w:val="clear" w:color="auto" w:fill="4F81BD" w:themeFill="accent1"/>
          </w:tcPr>
          <w:p w14:paraId="74C24892" w14:textId="77777777" w:rsidR="00FD5FCA" w:rsidRPr="00173549" w:rsidRDefault="00FD5FCA" w:rsidP="0086608B">
            <w:pPr>
              <w:jc w:val="both"/>
            </w:pPr>
          </w:p>
        </w:tc>
      </w:tr>
      <w:tr w:rsidR="00FD5FCA" w:rsidRPr="00173549" w14:paraId="595A5F91" w14:textId="77777777" w:rsidTr="00FD5FCA">
        <w:tc>
          <w:tcPr>
            <w:tcW w:w="8866" w:type="dxa"/>
            <w:gridSpan w:val="3"/>
          </w:tcPr>
          <w:p w14:paraId="73D54F91" w14:textId="77777777" w:rsidR="00FD5FCA" w:rsidRPr="00173549" w:rsidRDefault="00FD5FCA" w:rsidP="0086608B">
            <w:pPr>
              <w:numPr>
                <w:ilvl w:val="0"/>
                <w:numId w:val="19"/>
              </w:numPr>
              <w:spacing w:after="0" w:line="240" w:lineRule="auto"/>
              <w:contextualSpacing/>
              <w:jc w:val="both"/>
              <w:rPr>
                <w:b/>
              </w:rPr>
            </w:pPr>
            <w:r w:rsidRPr="00173549">
              <w:rPr>
                <w:b/>
              </w:rPr>
              <w:t xml:space="preserve">ÁREA DE ACCESO </w:t>
            </w:r>
          </w:p>
        </w:tc>
      </w:tr>
      <w:tr w:rsidR="00FD5FCA" w:rsidRPr="00173549" w14:paraId="26F3D2F5" w14:textId="77777777" w:rsidTr="00FD5FCA">
        <w:tc>
          <w:tcPr>
            <w:tcW w:w="1603" w:type="dxa"/>
          </w:tcPr>
          <w:p w14:paraId="7B111B1C" w14:textId="77777777" w:rsidR="00FD5FCA" w:rsidRPr="00173549" w:rsidRDefault="00FD5FCA" w:rsidP="0086608B">
            <w:pPr>
              <w:jc w:val="both"/>
            </w:pPr>
            <w:r w:rsidRPr="00173549">
              <w:t xml:space="preserve">4.1 Horario de apertura </w:t>
            </w:r>
          </w:p>
        </w:tc>
        <w:tc>
          <w:tcPr>
            <w:tcW w:w="566" w:type="dxa"/>
          </w:tcPr>
          <w:p w14:paraId="5A49EE6B" w14:textId="77777777" w:rsidR="00FD5FCA" w:rsidRPr="00173549" w:rsidRDefault="00FD5FCA" w:rsidP="0086608B">
            <w:pPr>
              <w:jc w:val="both"/>
            </w:pPr>
            <w:r w:rsidRPr="00173549">
              <w:t>p. 34</w:t>
            </w:r>
          </w:p>
        </w:tc>
        <w:tc>
          <w:tcPr>
            <w:tcW w:w="6697" w:type="dxa"/>
          </w:tcPr>
          <w:p w14:paraId="614C526A" w14:textId="77777777" w:rsidR="00FD5FCA" w:rsidRPr="00173549" w:rsidRDefault="00FD5FCA" w:rsidP="0086608B">
            <w:pPr>
              <w:widowControl w:val="0"/>
              <w:autoSpaceDE w:val="0"/>
              <w:autoSpaceDN w:val="0"/>
              <w:adjustRightInd w:val="0"/>
              <w:spacing w:line="239" w:lineRule="auto"/>
              <w:ind w:right="161"/>
              <w:jc w:val="both"/>
              <w:rPr>
                <w:rFonts w:eastAsia="Times New Roman" w:cs="Times New Roman"/>
                <w:b/>
                <w:szCs w:val="24"/>
                <w:lang w:eastAsia="es-SV"/>
              </w:rPr>
            </w:pPr>
            <w:r w:rsidRPr="00173549">
              <w:rPr>
                <w:rFonts w:eastAsia="Times New Roman" w:cs="Times New Roman"/>
                <w:b/>
                <w:szCs w:val="24"/>
                <w:lang w:eastAsia="es-SV"/>
              </w:rPr>
              <w:t>Lunes a viernes de 8</w:t>
            </w:r>
            <w:r>
              <w:rPr>
                <w:rFonts w:eastAsia="Times New Roman" w:cs="Times New Roman"/>
                <w:b/>
                <w:szCs w:val="24"/>
                <w:lang w:eastAsia="es-SV"/>
              </w:rPr>
              <w:t>:00</w:t>
            </w:r>
            <w:r w:rsidRPr="00173549">
              <w:rPr>
                <w:rFonts w:eastAsia="Times New Roman" w:cs="Times New Roman"/>
                <w:b/>
                <w:szCs w:val="24"/>
                <w:lang w:eastAsia="es-SV"/>
              </w:rPr>
              <w:t xml:space="preserve"> de la mañana a </w:t>
            </w:r>
            <w:r>
              <w:rPr>
                <w:rFonts w:eastAsia="Times New Roman" w:cs="Times New Roman"/>
                <w:b/>
                <w:szCs w:val="24"/>
                <w:lang w:eastAsia="es-SV"/>
              </w:rPr>
              <w:t xml:space="preserve">12:30 y de 1:15 a </w:t>
            </w:r>
            <w:r w:rsidRPr="00173549">
              <w:rPr>
                <w:rFonts w:eastAsia="Times New Roman" w:cs="Times New Roman"/>
                <w:b/>
                <w:szCs w:val="24"/>
                <w:lang w:eastAsia="es-SV"/>
              </w:rPr>
              <w:t>4</w:t>
            </w:r>
            <w:r>
              <w:rPr>
                <w:rFonts w:eastAsia="Times New Roman" w:cs="Times New Roman"/>
                <w:b/>
                <w:szCs w:val="24"/>
                <w:lang w:eastAsia="es-SV"/>
              </w:rPr>
              <w:t>:00 d</w:t>
            </w:r>
            <w:r w:rsidRPr="00173549">
              <w:rPr>
                <w:rFonts w:eastAsia="Times New Roman" w:cs="Times New Roman"/>
                <w:b/>
                <w:szCs w:val="24"/>
                <w:lang w:eastAsia="es-SV"/>
              </w:rPr>
              <w:t>e</w:t>
            </w:r>
            <w:r>
              <w:rPr>
                <w:rFonts w:eastAsia="Times New Roman" w:cs="Times New Roman"/>
                <w:b/>
                <w:szCs w:val="24"/>
                <w:lang w:eastAsia="es-SV"/>
              </w:rPr>
              <w:t xml:space="preserve"> la tarde</w:t>
            </w:r>
            <w:r w:rsidRPr="00173549">
              <w:rPr>
                <w:rFonts w:eastAsia="Times New Roman" w:cs="Times New Roman"/>
                <w:b/>
                <w:szCs w:val="24"/>
                <w:lang w:eastAsia="es-SV"/>
              </w:rPr>
              <w:t xml:space="preserve">. </w:t>
            </w:r>
          </w:p>
          <w:p w14:paraId="48029AA7" w14:textId="77777777" w:rsidR="00FD5FCA" w:rsidRPr="00DA03D9" w:rsidRDefault="00FD5FCA" w:rsidP="0086608B">
            <w:pPr>
              <w:widowControl w:val="0"/>
              <w:autoSpaceDE w:val="0"/>
              <w:autoSpaceDN w:val="0"/>
              <w:adjustRightInd w:val="0"/>
              <w:spacing w:line="239" w:lineRule="auto"/>
              <w:ind w:right="161"/>
              <w:jc w:val="both"/>
              <w:rPr>
                <w:rFonts w:eastAsia="Times New Roman" w:cs="Times New Roman"/>
                <w:b/>
                <w:szCs w:val="24"/>
                <w:lang w:eastAsia="es-SV"/>
              </w:rPr>
            </w:pPr>
            <w:r w:rsidRPr="00173549">
              <w:rPr>
                <w:rFonts w:eastAsia="Times New Roman" w:cs="Times New Roman"/>
                <w:b/>
                <w:szCs w:val="24"/>
                <w:lang w:eastAsia="es-SV"/>
              </w:rPr>
              <w:t xml:space="preserve">Cerrado los fines de semana y los días festivos o asuetos por Decreto: Vacaciones de Semana Santa, </w:t>
            </w:r>
            <w:r>
              <w:rPr>
                <w:rFonts w:eastAsia="Times New Roman" w:cs="Times New Roman"/>
                <w:b/>
                <w:szCs w:val="24"/>
                <w:lang w:eastAsia="es-SV"/>
              </w:rPr>
              <w:t xml:space="preserve">1 y </w:t>
            </w:r>
            <w:r w:rsidRPr="00173549">
              <w:rPr>
                <w:rFonts w:eastAsia="Times New Roman" w:cs="Times New Roman"/>
                <w:b/>
                <w:szCs w:val="24"/>
                <w:lang w:eastAsia="es-SV"/>
              </w:rPr>
              <w:t xml:space="preserve">10 de mayo, 17 de junio, 1 al </w:t>
            </w:r>
            <w:r>
              <w:rPr>
                <w:rFonts w:eastAsia="Times New Roman" w:cs="Times New Roman"/>
                <w:b/>
                <w:szCs w:val="24"/>
                <w:lang w:eastAsia="es-SV"/>
              </w:rPr>
              <w:t xml:space="preserve">6 de agosto, 15 de septiembre, </w:t>
            </w:r>
            <w:r w:rsidRPr="00173549">
              <w:rPr>
                <w:rFonts w:eastAsia="Times New Roman" w:cs="Times New Roman"/>
                <w:b/>
                <w:szCs w:val="24"/>
                <w:lang w:eastAsia="es-SV"/>
              </w:rPr>
              <w:t>2 de noviembre</w:t>
            </w:r>
            <w:r>
              <w:rPr>
                <w:rFonts w:eastAsia="Times New Roman" w:cs="Times New Roman"/>
                <w:b/>
                <w:szCs w:val="24"/>
                <w:lang w:eastAsia="es-SV"/>
              </w:rPr>
              <w:t>, 24 de diciembre al 2</w:t>
            </w:r>
            <w:r w:rsidRPr="00173549">
              <w:rPr>
                <w:rFonts w:eastAsia="Times New Roman" w:cs="Times New Roman"/>
                <w:b/>
                <w:szCs w:val="24"/>
                <w:lang w:eastAsia="es-SV"/>
              </w:rPr>
              <w:t xml:space="preserve"> de enero.</w:t>
            </w:r>
            <w:r>
              <w:rPr>
                <w:rFonts w:eastAsia="Times New Roman" w:cs="Times New Roman"/>
                <w:b/>
                <w:szCs w:val="24"/>
                <w:lang w:eastAsia="es-SV"/>
              </w:rPr>
              <w:t xml:space="preserve"> Y cualquier otro que se establezca en un Decreto Legislativo. De conformidad a la Ley de Asuetos, Vacaciones y Licencias de los Empleados Públicos.</w:t>
            </w:r>
          </w:p>
        </w:tc>
      </w:tr>
      <w:tr w:rsidR="00FD5FCA" w:rsidRPr="00173549" w14:paraId="5D0BE7C4" w14:textId="77777777" w:rsidTr="00FD5FCA">
        <w:tc>
          <w:tcPr>
            <w:tcW w:w="1603" w:type="dxa"/>
          </w:tcPr>
          <w:p w14:paraId="72F0D61F" w14:textId="77777777" w:rsidR="00FD5FCA" w:rsidRPr="00173549" w:rsidRDefault="00FD5FCA" w:rsidP="0086608B">
            <w:pPr>
              <w:jc w:val="both"/>
            </w:pPr>
            <w:r w:rsidRPr="00173549">
              <w:t>4.2 Condiciones y requisitos para el uso y acceso</w:t>
            </w:r>
          </w:p>
        </w:tc>
        <w:tc>
          <w:tcPr>
            <w:tcW w:w="566" w:type="dxa"/>
          </w:tcPr>
          <w:p w14:paraId="1C534A4A" w14:textId="77777777" w:rsidR="00FD5FCA" w:rsidRPr="00173549" w:rsidRDefault="00FD5FCA" w:rsidP="0086608B">
            <w:pPr>
              <w:jc w:val="both"/>
            </w:pPr>
            <w:r w:rsidRPr="00173549">
              <w:t>p. 35</w:t>
            </w:r>
          </w:p>
        </w:tc>
        <w:tc>
          <w:tcPr>
            <w:tcW w:w="6697" w:type="dxa"/>
          </w:tcPr>
          <w:p w14:paraId="4255C96E" w14:textId="77777777" w:rsidR="00FD5FCA" w:rsidRDefault="00FD5FCA" w:rsidP="0086608B">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t>El ingreso a la institución es libre y gratuito para todas</w:t>
            </w:r>
            <w:r>
              <w:rPr>
                <w:rFonts w:eastAsia="Times New Roman" w:cs="Times New Roman"/>
                <w:b/>
                <w:szCs w:val="24"/>
                <w:lang w:eastAsia="es-SV"/>
              </w:rPr>
              <w:t xml:space="preserve"> las</w:t>
            </w:r>
            <w:r w:rsidRPr="00173549">
              <w:rPr>
                <w:rFonts w:eastAsia="Times New Roman" w:cs="Times New Roman"/>
                <w:b/>
                <w:szCs w:val="24"/>
                <w:lang w:eastAsia="es-SV"/>
              </w:rPr>
              <w:t xml:space="preserve"> personas, </w:t>
            </w:r>
            <w:r>
              <w:rPr>
                <w:rFonts w:eastAsia="Times New Roman" w:cs="Times New Roman"/>
                <w:b/>
                <w:szCs w:val="24"/>
                <w:lang w:eastAsia="es-SV"/>
              </w:rPr>
              <w:t xml:space="preserve">no es necesaria la </w:t>
            </w:r>
            <w:r w:rsidRPr="00173549">
              <w:rPr>
                <w:rFonts w:eastAsia="Times New Roman" w:cs="Times New Roman"/>
                <w:b/>
                <w:szCs w:val="24"/>
                <w:lang w:eastAsia="es-SV"/>
              </w:rPr>
              <w:t xml:space="preserve">presentación de documento de identificación en mostrador de la recepción, sea nacional, menor de edad, centroamericano o extranjero. Las condiciones de acceso a la información están sujetas a disposiciones establecidas en la Ley de Acceso a la Información Pública y las emitidas por la institución para cumplir con dicha ley. </w:t>
            </w:r>
          </w:p>
          <w:p w14:paraId="701D64EA" w14:textId="77777777" w:rsidR="00FD5FCA" w:rsidRDefault="00FD5FCA" w:rsidP="0086608B">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t xml:space="preserve">El usuario </w:t>
            </w:r>
            <w:r>
              <w:rPr>
                <w:rFonts w:eastAsia="Times New Roman" w:cs="Times New Roman"/>
                <w:b/>
                <w:szCs w:val="24"/>
                <w:lang w:eastAsia="es-SV"/>
              </w:rPr>
              <w:t>puede consultar el portal de transparencia del sitio web que contiene información púbica oficiosa que estable la Ley de Acceso a la Información Pública. Si no encuentra la información que busca en dicho espacio, puede</w:t>
            </w:r>
            <w:r w:rsidRPr="00173549">
              <w:rPr>
                <w:rFonts w:eastAsia="Times New Roman" w:cs="Times New Roman"/>
                <w:b/>
                <w:szCs w:val="24"/>
                <w:lang w:eastAsia="es-SV"/>
              </w:rPr>
              <w:t xml:space="preserve"> solicitar información por medio de cor</w:t>
            </w:r>
            <w:r>
              <w:rPr>
                <w:rFonts w:eastAsia="Times New Roman" w:cs="Times New Roman"/>
                <w:b/>
                <w:szCs w:val="24"/>
                <w:lang w:eastAsia="es-SV"/>
              </w:rPr>
              <w:t>reo electrónico o vía página web</w:t>
            </w:r>
            <w:r w:rsidRPr="00173549">
              <w:rPr>
                <w:rFonts w:eastAsia="Times New Roman" w:cs="Times New Roman"/>
                <w:b/>
                <w:szCs w:val="24"/>
                <w:lang w:eastAsia="es-SV"/>
              </w:rPr>
              <w:t xml:space="preserve">, utilizando </w:t>
            </w:r>
            <w:r>
              <w:rPr>
                <w:rFonts w:eastAsia="Times New Roman" w:cs="Times New Roman"/>
                <w:b/>
                <w:szCs w:val="24"/>
                <w:lang w:eastAsia="es-SV"/>
              </w:rPr>
              <w:t xml:space="preserve">los formularios proporcionados por la Oficial de Información. </w:t>
            </w:r>
          </w:p>
          <w:p w14:paraId="32B54AB0" w14:textId="77777777" w:rsidR="00FD5FCA" w:rsidRDefault="00FD5FCA" w:rsidP="0086608B">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t xml:space="preserve">Las restricciones de acceso a la información son aquellas contenidas en la Ley de Acceso a la Información Pública en lo referente a los datos personales, información reservada o confidencial </w:t>
            </w:r>
            <w:r>
              <w:rPr>
                <w:rFonts w:eastAsia="Times New Roman" w:cs="Times New Roman"/>
                <w:b/>
                <w:szCs w:val="24"/>
                <w:lang w:eastAsia="es-SV"/>
              </w:rPr>
              <w:t xml:space="preserve">establecida en los índices de información reservada publicados en el mismo portal. </w:t>
            </w:r>
          </w:p>
          <w:p w14:paraId="6FFF0825" w14:textId="77777777" w:rsidR="00FD5FCA" w:rsidRPr="00173549" w:rsidRDefault="00FD5FCA" w:rsidP="0086608B">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t>Oficial de información</w:t>
            </w:r>
            <w:r>
              <w:rPr>
                <w:rFonts w:eastAsia="Times New Roman" w:cs="Times New Roman"/>
                <w:b/>
                <w:szCs w:val="24"/>
                <w:lang w:eastAsia="es-SV"/>
              </w:rPr>
              <w:t xml:space="preserve"> del CSSP</w:t>
            </w:r>
            <w:r w:rsidRPr="00173549">
              <w:rPr>
                <w:rFonts w:eastAsia="Times New Roman" w:cs="Times New Roman"/>
                <w:b/>
                <w:szCs w:val="24"/>
                <w:lang w:eastAsia="es-SV"/>
              </w:rPr>
              <w:t xml:space="preserve">: </w:t>
            </w:r>
          </w:p>
          <w:p w14:paraId="25E854DA" w14:textId="77777777" w:rsidR="00FD5FCA" w:rsidRPr="00173549" w:rsidRDefault="00FD5FCA" w:rsidP="0086608B">
            <w:pPr>
              <w:jc w:val="both"/>
            </w:pPr>
            <w:r>
              <w:rPr>
                <w:rFonts w:eastAsia="Times New Roman" w:cs="Times New Roman"/>
                <w:b/>
                <w:szCs w:val="24"/>
                <w:lang w:eastAsia="es-SV"/>
              </w:rPr>
              <w:t>Aura Ivette Morales</w:t>
            </w:r>
            <w:r w:rsidRPr="00173549">
              <w:rPr>
                <w:rFonts w:eastAsia="Times New Roman" w:cs="Times New Roman"/>
                <w:b/>
                <w:szCs w:val="24"/>
                <w:lang w:eastAsia="es-SV"/>
              </w:rPr>
              <w:t>:</w:t>
            </w:r>
            <w:r w:rsidRPr="00173549">
              <w:rPr>
                <w:rFonts w:eastAsia="Times New Roman" w:cs="Times New Roman"/>
                <w:szCs w:val="24"/>
                <w:lang w:eastAsia="es-SV"/>
              </w:rPr>
              <w:t xml:space="preserve"> </w:t>
            </w:r>
            <w:hyperlink r:id="rId13" w:history="1">
              <w:r>
                <w:rPr>
                  <w:rFonts w:eastAsia="Times New Roman" w:cs="Times New Roman"/>
                  <w:color w:val="0000FF" w:themeColor="hyperlink"/>
                  <w:szCs w:val="24"/>
                  <w:u w:val="single"/>
                  <w:lang w:eastAsia="es-SV"/>
                </w:rPr>
                <w:t>amorales</w:t>
              </w:r>
              <w:r w:rsidRPr="00173549">
                <w:rPr>
                  <w:rFonts w:eastAsia="Times New Roman" w:cs="Times New Roman"/>
                  <w:color w:val="0000FF" w:themeColor="hyperlink"/>
                  <w:szCs w:val="24"/>
                  <w:u w:val="single"/>
                  <w:lang w:eastAsia="es-SV"/>
                </w:rPr>
                <w:t>@</w:t>
              </w:r>
              <w:r>
                <w:rPr>
                  <w:rFonts w:eastAsia="Times New Roman" w:cs="Times New Roman"/>
                  <w:color w:val="0000FF" w:themeColor="hyperlink"/>
                  <w:szCs w:val="24"/>
                  <w:u w:val="single"/>
                  <w:lang w:eastAsia="es-SV"/>
                </w:rPr>
                <w:t>cssp</w:t>
              </w:r>
              <w:r w:rsidRPr="00173549">
                <w:rPr>
                  <w:rFonts w:eastAsia="Times New Roman" w:cs="Times New Roman"/>
                  <w:color w:val="0000FF" w:themeColor="hyperlink"/>
                  <w:szCs w:val="24"/>
                  <w:u w:val="single"/>
                  <w:lang w:eastAsia="es-SV"/>
                </w:rPr>
                <w:t>.gob.sv</w:t>
              </w:r>
            </w:hyperlink>
            <w:r>
              <w:rPr>
                <w:rFonts w:eastAsia="Times New Roman" w:cs="Times New Roman"/>
                <w:color w:val="0000FF" w:themeColor="hyperlink"/>
                <w:szCs w:val="24"/>
                <w:u w:val="single"/>
                <w:lang w:eastAsia="es-SV"/>
              </w:rPr>
              <w:t xml:space="preserve"> </w:t>
            </w:r>
          </w:p>
        </w:tc>
      </w:tr>
      <w:tr w:rsidR="00FD5FCA" w:rsidRPr="00173549" w14:paraId="75C6609B" w14:textId="77777777" w:rsidTr="00FD5FCA">
        <w:tc>
          <w:tcPr>
            <w:tcW w:w="1603" w:type="dxa"/>
          </w:tcPr>
          <w:p w14:paraId="2CC7295D" w14:textId="77777777" w:rsidR="00FD5FCA" w:rsidRPr="00173549" w:rsidRDefault="00FD5FCA" w:rsidP="0086608B">
            <w:pPr>
              <w:jc w:val="both"/>
            </w:pPr>
            <w:r w:rsidRPr="00173549">
              <w:t xml:space="preserve">4.3 Accesibilidad </w:t>
            </w:r>
          </w:p>
        </w:tc>
        <w:tc>
          <w:tcPr>
            <w:tcW w:w="566" w:type="dxa"/>
          </w:tcPr>
          <w:p w14:paraId="6F8AA27C" w14:textId="77777777" w:rsidR="00FD5FCA" w:rsidRPr="00173549" w:rsidRDefault="00FD5FCA" w:rsidP="0086608B">
            <w:pPr>
              <w:jc w:val="both"/>
            </w:pPr>
            <w:r w:rsidRPr="00173549">
              <w:t>p. 37</w:t>
            </w:r>
          </w:p>
        </w:tc>
        <w:tc>
          <w:tcPr>
            <w:tcW w:w="6697" w:type="dxa"/>
          </w:tcPr>
          <w:p w14:paraId="348856C0" w14:textId="77777777" w:rsidR="00FD5FCA" w:rsidRDefault="00FD5FCA" w:rsidP="0086608B">
            <w:pPr>
              <w:jc w:val="both"/>
              <w:rPr>
                <w:rFonts w:eastAsia="Times New Roman" w:cs="Times New Roman"/>
                <w:b/>
                <w:lang w:eastAsia="es-SV"/>
              </w:rPr>
            </w:pPr>
            <w:r w:rsidRPr="00173549">
              <w:rPr>
                <w:rFonts w:eastAsia="Times New Roman" w:cs="Times New Roman"/>
                <w:b/>
                <w:lang w:eastAsia="es-SV"/>
              </w:rPr>
              <w:t>El servicio de autobuses es por medio de la</w:t>
            </w:r>
            <w:r>
              <w:rPr>
                <w:rFonts w:eastAsia="Times New Roman" w:cs="Times New Roman"/>
                <w:b/>
                <w:lang w:eastAsia="es-SV"/>
              </w:rPr>
              <w:t>s</w:t>
            </w:r>
            <w:r w:rsidRPr="00173549">
              <w:rPr>
                <w:rFonts w:eastAsia="Times New Roman" w:cs="Times New Roman"/>
                <w:b/>
                <w:lang w:eastAsia="es-SV"/>
              </w:rPr>
              <w:t xml:space="preserve"> Ruta</w:t>
            </w:r>
            <w:r>
              <w:rPr>
                <w:rFonts w:eastAsia="Times New Roman" w:cs="Times New Roman"/>
                <w:b/>
                <w:lang w:eastAsia="es-SV"/>
              </w:rPr>
              <w:t>s:</w:t>
            </w:r>
            <w:r w:rsidRPr="00173549">
              <w:rPr>
                <w:rFonts w:eastAsia="Times New Roman" w:cs="Times New Roman"/>
                <w:b/>
                <w:lang w:eastAsia="es-SV"/>
              </w:rPr>
              <w:t xml:space="preserve"> </w:t>
            </w:r>
          </w:p>
          <w:p w14:paraId="6D74C635" w14:textId="77777777" w:rsidR="00FD5FCA" w:rsidRDefault="00FD5FCA" w:rsidP="0086608B">
            <w:pPr>
              <w:jc w:val="both"/>
              <w:rPr>
                <w:rFonts w:eastAsia="Times New Roman" w:cs="Times New Roman"/>
                <w:b/>
                <w:lang w:eastAsia="es-SV"/>
              </w:rPr>
            </w:pPr>
            <w:r>
              <w:rPr>
                <w:rFonts w:eastAsia="Times New Roman" w:cs="Times New Roman"/>
                <w:b/>
                <w:lang w:eastAsia="es-SV"/>
              </w:rPr>
              <w:t xml:space="preserve">52 (autobús) que hace su recorrido desde su punto ubicado 50 metros atrás de las instalaciones de la División Anti Narcóticos hasta el Paseo General Escalón. </w:t>
            </w:r>
          </w:p>
          <w:p w14:paraId="33E4E3E1" w14:textId="77777777" w:rsidR="00FD5FCA" w:rsidRDefault="00FD5FCA" w:rsidP="0086608B">
            <w:pPr>
              <w:jc w:val="both"/>
              <w:rPr>
                <w:rFonts w:eastAsia="Times New Roman" w:cs="Times New Roman"/>
                <w:b/>
                <w:lang w:eastAsia="es-SV"/>
              </w:rPr>
            </w:pPr>
            <w:r>
              <w:rPr>
                <w:rFonts w:eastAsia="Times New Roman" w:cs="Times New Roman"/>
                <w:b/>
                <w:lang w:eastAsia="es-SV"/>
              </w:rPr>
              <w:t>Ruta 52 (</w:t>
            </w:r>
            <w:r w:rsidRPr="00066458">
              <w:rPr>
                <w:rFonts w:eastAsia="Times New Roman" w:cs="Times New Roman"/>
                <w:b/>
                <w:lang w:eastAsia="es-SV"/>
              </w:rPr>
              <w:t>microbús)</w:t>
            </w:r>
            <w:r>
              <w:rPr>
                <w:rFonts w:eastAsia="Times New Roman" w:cs="Times New Roman"/>
                <w:b/>
                <w:lang w:eastAsia="es-SV"/>
              </w:rPr>
              <w:t xml:space="preserve"> que hace su recorrido desde su punto ubicado entre calle Celis y Avenida Juan Pablo II, hasta el Paseo General Escalón.</w:t>
            </w:r>
          </w:p>
          <w:p w14:paraId="6F06F5B1" w14:textId="77777777" w:rsidR="00FD5FCA" w:rsidRDefault="00FD5FCA" w:rsidP="0086608B">
            <w:pPr>
              <w:jc w:val="both"/>
              <w:rPr>
                <w:rFonts w:eastAsia="Times New Roman" w:cs="Times New Roman"/>
                <w:b/>
                <w:lang w:eastAsia="es-SV"/>
              </w:rPr>
            </w:pPr>
            <w:r>
              <w:rPr>
                <w:rFonts w:eastAsia="Times New Roman" w:cs="Times New Roman"/>
                <w:b/>
                <w:lang w:eastAsia="es-SV"/>
              </w:rPr>
              <w:t xml:space="preserve">Ruta </w:t>
            </w:r>
            <w:r w:rsidRPr="00173549">
              <w:rPr>
                <w:rFonts w:eastAsia="Times New Roman" w:cs="Times New Roman"/>
                <w:b/>
                <w:lang w:eastAsia="es-SV"/>
              </w:rPr>
              <w:t>16 (autobús</w:t>
            </w:r>
            <w:r>
              <w:rPr>
                <w:rFonts w:eastAsia="Times New Roman" w:cs="Times New Roman"/>
                <w:b/>
                <w:lang w:eastAsia="es-SV"/>
              </w:rPr>
              <w:t xml:space="preserve"> y microbús</w:t>
            </w:r>
            <w:r w:rsidRPr="00173549">
              <w:rPr>
                <w:rFonts w:eastAsia="Times New Roman" w:cs="Times New Roman"/>
                <w:b/>
                <w:lang w:eastAsia="es-SV"/>
              </w:rPr>
              <w:t>)</w:t>
            </w:r>
            <w:r>
              <w:rPr>
                <w:rFonts w:eastAsia="Times New Roman" w:cs="Times New Roman"/>
                <w:b/>
                <w:lang w:eastAsia="es-SV"/>
              </w:rPr>
              <w:t xml:space="preserve"> que hace su recorrido desde su punto ubicado en Colonia San Antonio Abad, sobre la 75 Avenida Norte y Calle Mano de León hasta el Parque Centenario.</w:t>
            </w:r>
          </w:p>
          <w:p w14:paraId="790C8806" w14:textId="77777777" w:rsidR="00FD5FCA" w:rsidRDefault="00FD5FCA" w:rsidP="0086608B">
            <w:pPr>
              <w:jc w:val="both"/>
              <w:rPr>
                <w:rFonts w:eastAsia="Times New Roman" w:cs="Times New Roman"/>
                <w:b/>
                <w:lang w:eastAsia="es-SV"/>
              </w:rPr>
            </w:pPr>
            <w:r>
              <w:rPr>
                <w:rFonts w:eastAsia="Times New Roman" w:cs="Times New Roman"/>
                <w:b/>
                <w:lang w:eastAsia="es-SV"/>
              </w:rPr>
              <w:t xml:space="preserve">Ruta 7 que hace su recorrido desde su punto ubicado en Colonia </w:t>
            </w:r>
            <w:r>
              <w:rPr>
                <w:rFonts w:eastAsia="Times New Roman" w:cs="Times New Roman"/>
                <w:b/>
                <w:lang w:eastAsia="es-SV"/>
              </w:rPr>
              <w:lastRenderedPageBreak/>
              <w:t xml:space="preserve">Guadalupe, Soyapango hasta Centro Comercial Galerías Escalón. </w:t>
            </w:r>
          </w:p>
          <w:p w14:paraId="70CB50C7" w14:textId="77777777" w:rsidR="00FD5FCA" w:rsidRDefault="00FD5FCA" w:rsidP="0086608B">
            <w:pPr>
              <w:jc w:val="both"/>
              <w:rPr>
                <w:rFonts w:eastAsia="Times New Roman" w:cs="Times New Roman"/>
                <w:b/>
                <w:lang w:eastAsia="es-SV"/>
              </w:rPr>
            </w:pPr>
            <w:r>
              <w:rPr>
                <w:rFonts w:eastAsia="Times New Roman" w:cs="Times New Roman"/>
                <w:b/>
                <w:lang w:eastAsia="es-SV"/>
              </w:rPr>
              <w:t>Ruta 7D</w:t>
            </w:r>
            <w:r w:rsidRPr="00173549">
              <w:rPr>
                <w:rFonts w:eastAsia="Times New Roman" w:cs="Times New Roman"/>
                <w:b/>
                <w:lang w:eastAsia="es-SV"/>
              </w:rPr>
              <w:t xml:space="preserve"> </w:t>
            </w:r>
            <w:r>
              <w:rPr>
                <w:rFonts w:eastAsia="Times New Roman" w:cs="Times New Roman"/>
                <w:b/>
                <w:lang w:eastAsia="es-SV"/>
              </w:rPr>
              <w:t>que hace su recorrido desde su punto ubicado en Colonia Los Conacastes, Soyapango hasta Centro Comercial Galerías Escalón.</w:t>
            </w:r>
          </w:p>
          <w:p w14:paraId="42E6D336" w14:textId="77777777" w:rsidR="00FD5FCA" w:rsidRDefault="00FD5FCA" w:rsidP="0086608B">
            <w:pPr>
              <w:jc w:val="both"/>
              <w:rPr>
                <w:rFonts w:eastAsia="Times New Roman" w:cs="Times New Roman"/>
                <w:b/>
                <w:lang w:eastAsia="es-SV"/>
              </w:rPr>
            </w:pPr>
            <w:r>
              <w:rPr>
                <w:rFonts w:eastAsia="Times New Roman" w:cs="Times New Roman"/>
                <w:b/>
                <w:lang w:eastAsia="es-SV"/>
              </w:rPr>
              <w:t>Ruta 30B, que hace su recorrido desde su punto ubicado en Colonia Las Terrazas, Ayutuxtepeque, hasta CIFCO.</w:t>
            </w:r>
          </w:p>
          <w:p w14:paraId="2C418E44" w14:textId="77777777" w:rsidR="00FD5FCA" w:rsidRDefault="00FD5FCA" w:rsidP="0086608B">
            <w:pPr>
              <w:jc w:val="both"/>
              <w:rPr>
                <w:rFonts w:eastAsia="Times New Roman" w:cs="Times New Roman"/>
                <w:lang w:eastAsia="es-SV"/>
              </w:rPr>
            </w:pPr>
            <w:r w:rsidRPr="00173549">
              <w:rPr>
                <w:rFonts w:eastAsia="Times New Roman" w:cs="Times New Roman"/>
                <w:b/>
                <w:lang w:eastAsia="es-SV"/>
              </w:rPr>
              <w:t xml:space="preserve">El acceso principal </w:t>
            </w:r>
            <w:r>
              <w:rPr>
                <w:rFonts w:eastAsia="Times New Roman" w:cs="Times New Roman"/>
                <w:b/>
                <w:lang w:eastAsia="es-SV"/>
              </w:rPr>
              <w:t xml:space="preserve">y las instalaciones internas </w:t>
            </w:r>
            <w:r w:rsidRPr="00173549">
              <w:rPr>
                <w:rFonts w:eastAsia="Times New Roman" w:cs="Times New Roman"/>
                <w:b/>
                <w:lang w:eastAsia="es-SV"/>
              </w:rPr>
              <w:t>no tiene</w:t>
            </w:r>
            <w:r>
              <w:rPr>
                <w:rFonts w:eastAsia="Times New Roman" w:cs="Times New Roman"/>
                <w:b/>
                <w:lang w:eastAsia="es-SV"/>
              </w:rPr>
              <w:t>n</w:t>
            </w:r>
            <w:r w:rsidRPr="00173549">
              <w:rPr>
                <w:rFonts w:eastAsia="Times New Roman" w:cs="Times New Roman"/>
                <w:b/>
                <w:lang w:eastAsia="es-SV"/>
              </w:rPr>
              <w:t xml:space="preserve"> condiciones para </w:t>
            </w:r>
            <w:r>
              <w:rPr>
                <w:rFonts w:eastAsia="Times New Roman" w:cs="Times New Roman"/>
                <w:b/>
                <w:lang w:eastAsia="es-SV"/>
              </w:rPr>
              <w:t>personas con movilidad reducida</w:t>
            </w:r>
            <w:r w:rsidRPr="00173549">
              <w:rPr>
                <w:rFonts w:eastAsia="Times New Roman" w:cs="Times New Roman"/>
                <w:b/>
                <w:lang w:eastAsia="es-SV"/>
              </w:rPr>
              <w:t xml:space="preserve"> y discapacidad. En el interior de las oficinas no existen obstáculos en la circulación.</w:t>
            </w:r>
            <w:r w:rsidRPr="00173549">
              <w:rPr>
                <w:rFonts w:eastAsia="Times New Roman" w:cs="Times New Roman"/>
                <w:lang w:eastAsia="es-SV"/>
              </w:rPr>
              <w:t xml:space="preserve">   </w:t>
            </w:r>
          </w:p>
          <w:p w14:paraId="69FBA3C3" w14:textId="77777777" w:rsidR="00FD5FCA" w:rsidRPr="00173549" w:rsidRDefault="00FD5FCA" w:rsidP="0086608B">
            <w:pPr>
              <w:jc w:val="both"/>
            </w:pPr>
          </w:p>
        </w:tc>
      </w:tr>
      <w:tr w:rsidR="00FD5FCA" w:rsidRPr="00173549" w14:paraId="61E66F08" w14:textId="77777777" w:rsidTr="00FD5FCA">
        <w:tc>
          <w:tcPr>
            <w:tcW w:w="8866" w:type="dxa"/>
            <w:gridSpan w:val="3"/>
            <w:shd w:val="clear" w:color="auto" w:fill="4F81BD" w:themeFill="accent1"/>
          </w:tcPr>
          <w:p w14:paraId="5675024F" w14:textId="77777777" w:rsidR="00FD5FCA" w:rsidRPr="00173549" w:rsidRDefault="00FD5FCA" w:rsidP="0086608B">
            <w:pPr>
              <w:jc w:val="both"/>
            </w:pPr>
          </w:p>
        </w:tc>
      </w:tr>
      <w:tr w:rsidR="00FD5FCA" w:rsidRPr="00173549" w14:paraId="57DCE6AA" w14:textId="77777777" w:rsidTr="00FD5FCA">
        <w:tc>
          <w:tcPr>
            <w:tcW w:w="8866" w:type="dxa"/>
            <w:gridSpan w:val="3"/>
          </w:tcPr>
          <w:p w14:paraId="603E7A0B" w14:textId="77777777" w:rsidR="00FD5FCA" w:rsidRPr="00173549" w:rsidRDefault="00FD5FCA" w:rsidP="0086608B">
            <w:pPr>
              <w:numPr>
                <w:ilvl w:val="0"/>
                <w:numId w:val="19"/>
              </w:numPr>
              <w:spacing w:after="0" w:line="240" w:lineRule="auto"/>
              <w:contextualSpacing/>
              <w:jc w:val="both"/>
              <w:rPr>
                <w:b/>
              </w:rPr>
            </w:pPr>
            <w:r w:rsidRPr="00173549">
              <w:rPr>
                <w:b/>
              </w:rPr>
              <w:t xml:space="preserve">ÁREA DE SERVICIOS </w:t>
            </w:r>
          </w:p>
        </w:tc>
      </w:tr>
      <w:tr w:rsidR="00FD5FCA" w:rsidRPr="00173549" w14:paraId="7364081C" w14:textId="77777777" w:rsidTr="00FD5FCA">
        <w:tc>
          <w:tcPr>
            <w:tcW w:w="1603" w:type="dxa"/>
          </w:tcPr>
          <w:p w14:paraId="5089EC76" w14:textId="77777777" w:rsidR="00FD5FCA" w:rsidRPr="00173549" w:rsidRDefault="00FD5FCA" w:rsidP="0086608B">
            <w:pPr>
              <w:jc w:val="both"/>
            </w:pPr>
            <w:r w:rsidRPr="00173549">
              <w:t>5.1 Servicios de ayuda a la investigación</w:t>
            </w:r>
          </w:p>
        </w:tc>
        <w:tc>
          <w:tcPr>
            <w:tcW w:w="566" w:type="dxa"/>
          </w:tcPr>
          <w:p w14:paraId="56414980" w14:textId="77777777" w:rsidR="00FD5FCA" w:rsidRPr="00173549" w:rsidRDefault="00FD5FCA" w:rsidP="0086608B">
            <w:pPr>
              <w:jc w:val="both"/>
            </w:pPr>
            <w:r w:rsidRPr="00173549">
              <w:t>p. 39</w:t>
            </w:r>
          </w:p>
        </w:tc>
        <w:tc>
          <w:tcPr>
            <w:tcW w:w="6697" w:type="dxa"/>
          </w:tcPr>
          <w:p w14:paraId="21AD9D27" w14:textId="77777777" w:rsidR="00FD5FCA" w:rsidRDefault="00FD5FCA" w:rsidP="0086608B">
            <w:pPr>
              <w:widowControl w:val="0"/>
              <w:autoSpaceDE w:val="0"/>
              <w:autoSpaceDN w:val="0"/>
              <w:adjustRightInd w:val="0"/>
              <w:spacing w:line="239" w:lineRule="auto"/>
              <w:ind w:right="234"/>
              <w:jc w:val="both"/>
              <w:rPr>
                <w:rFonts w:eastAsia="Times New Roman" w:cs="Times New Roman"/>
                <w:b/>
                <w:szCs w:val="24"/>
                <w:lang w:eastAsia="es-SV"/>
              </w:rPr>
            </w:pPr>
            <w:r w:rsidRPr="00173549">
              <w:rPr>
                <w:rFonts w:eastAsia="Times New Roman" w:cs="Times New Roman"/>
                <w:b/>
                <w:szCs w:val="24"/>
                <w:lang w:eastAsia="es-SV"/>
              </w:rPr>
              <w:t>No se cuenta con sala de consulta</w:t>
            </w:r>
            <w:r>
              <w:rPr>
                <w:rFonts w:eastAsia="Times New Roman" w:cs="Times New Roman"/>
                <w:b/>
                <w:szCs w:val="24"/>
                <w:lang w:eastAsia="es-SV"/>
              </w:rPr>
              <w:t>s, n</w:t>
            </w:r>
            <w:r w:rsidRPr="00173549">
              <w:rPr>
                <w:rFonts w:eastAsia="Times New Roman" w:cs="Times New Roman"/>
                <w:b/>
                <w:szCs w:val="24"/>
                <w:lang w:eastAsia="es-SV"/>
              </w:rPr>
              <w:t>o obstante</w:t>
            </w:r>
            <w:r>
              <w:rPr>
                <w:rFonts w:eastAsia="Times New Roman" w:cs="Times New Roman"/>
                <w:b/>
                <w:szCs w:val="24"/>
                <w:lang w:eastAsia="es-SV"/>
              </w:rPr>
              <w:t>,</w:t>
            </w:r>
            <w:r w:rsidRPr="00173549">
              <w:rPr>
                <w:rFonts w:eastAsia="Times New Roman" w:cs="Times New Roman"/>
                <w:b/>
                <w:szCs w:val="24"/>
                <w:lang w:eastAsia="es-SV"/>
              </w:rPr>
              <w:t xml:space="preserve"> se </w:t>
            </w:r>
            <w:r>
              <w:rPr>
                <w:rFonts w:eastAsia="Times New Roman" w:cs="Times New Roman"/>
                <w:b/>
                <w:szCs w:val="24"/>
                <w:lang w:eastAsia="es-SV"/>
              </w:rPr>
              <w:t>pueden habilitar</w:t>
            </w:r>
            <w:r w:rsidRPr="00173549">
              <w:rPr>
                <w:rFonts w:eastAsia="Times New Roman" w:cs="Times New Roman"/>
                <w:b/>
                <w:szCs w:val="24"/>
                <w:lang w:eastAsia="es-SV"/>
              </w:rPr>
              <w:t xml:space="preserve"> espacios para consulta de ser requeridos por el solicitante. </w:t>
            </w:r>
          </w:p>
          <w:p w14:paraId="1C7298FE" w14:textId="77777777" w:rsidR="00FD5FCA" w:rsidRPr="00B50B18" w:rsidRDefault="00FD5FCA" w:rsidP="0086608B">
            <w:pPr>
              <w:widowControl w:val="0"/>
              <w:autoSpaceDE w:val="0"/>
              <w:autoSpaceDN w:val="0"/>
              <w:adjustRightInd w:val="0"/>
              <w:spacing w:line="239" w:lineRule="auto"/>
              <w:ind w:right="234"/>
              <w:jc w:val="both"/>
              <w:rPr>
                <w:rFonts w:eastAsia="Times New Roman" w:cs="Times New Roman"/>
                <w:b/>
                <w:szCs w:val="24"/>
                <w:lang w:eastAsia="es-SV"/>
              </w:rPr>
            </w:pPr>
            <w:r w:rsidRPr="00173549">
              <w:rPr>
                <w:rFonts w:eastAsia="Times New Roman" w:cs="Times New Roman"/>
                <w:b/>
                <w:szCs w:val="24"/>
                <w:lang w:eastAsia="es-SV"/>
              </w:rPr>
              <w:t>Los servicios de referencia, orientación y ayuda a la investigación se hacen a través del Oficial de Información.</w:t>
            </w:r>
          </w:p>
        </w:tc>
      </w:tr>
      <w:tr w:rsidR="00FD5FCA" w:rsidRPr="00173549" w14:paraId="27827586" w14:textId="77777777" w:rsidTr="00FD5FCA">
        <w:tc>
          <w:tcPr>
            <w:tcW w:w="1603" w:type="dxa"/>
          </w:tcPr>
          <w:p w14:paraId="5F981115" w14:textId="77777777" w:rsidR="00FD5FCA" w:rsidRPr="00173549" w:rsidRDefault="00FD5FCA" w:rsidP="0086608B">
            <w:pPr>
              <w:jc w:val="both"/>
            </w:pPr>
            <w:r w:rsidRPr="00173549">
              <w:t>5.2 Servicios de reproducción</w:t>
            </w:r>
          </w:p>
        </w:tc>
        <w:tc>
          <w:tcPr>
            <w:tcW w:w="566" w:type="dxa"/>
          </w:tcPr>
          <w:p w14:paraId="67D436A8" w14:textId="77777777" w:rsidR="00FD5FCA" w:rsidRPr="00173549" w:rsidRDefault="00FD5FCA" w:rsidP="0086608B">
            <w:pPr>
              <w:jc w:val="both"/>
            </w:pPr>
            <w:r w:rsidRPr="00173549">
              <w:t>p. 41</w:t>
            </w:r>
          </w:p>
        </w:tc>
        <w:tc>
          <w:tcPr>
            <w:tcW w:w="6697" w:type="dxa"/>
          </w:tcPr>
          <w:p w14:paraId="5341B7AD" w14:textId="77777777" w:rsidR="00FD5FCA" w:rsidRPr="00173549" w:rsidRDefault="00FD5FCA" w:rsidP="0086608B">
            <w:pPr>
              <w:widowControl w:val="0"/>
              <w:numPr>
                <w:ilvl w:val="0"/>
                <w:numId w:val="20"/>
              </w:numPr>
              <w:autoSpaceDE w:val="0"/>
              <w:autoSpaceDN w:val="0"/>
              <w:adjustRightInd w:val="0"/>
              <w:spacing w:after="0" w:line="239" w:lineRule="auto"/>
              <w:ind w:right="66"/>
              <w:contextualSpacing/>
              <w:jc w:val="both"/>
              <w:rPr>
                <w:rFonts w:ascii="Calibri" w:eastAsia="Times New Roman" w:hAnsi="Calibri" w:cs="Calibri"/>
                <w:b/>
                <w:lang w:eastAsia="es-SV"/>
              </w:rPr>
            </w:pPr>
            <w:r w:rsidRPr="00173549">
              <w:rPr>
                <w:rFonts w:ascii="Calibri" w:eastAsia="Times New Roman" w:hAnsi="Calibri" w:cs="Calibri"/>
                <w:b/>
                <w:lang w:eastAsia="es-SV"/>
              </w:rPr>
              <w:t>Servicio de fotocopia y certificación de documentos</w:t>
            </w:r>
            <w:r>
              <w:rPr>
                <w:rFonts w:ascii="Calibri" w:eastAsia="Times New Roman" w:hAnsi="Calibri" w:cs="Calibri"/>
                <w:b/>
                <w:lang w:eastAsia="es-SV"/>
              </w:rPr>
              <w:t xml:space="preserve"> (previo pago de precio o derechos respectivamente)</w:t>
            </w:r>
          </w:p>
          <w:p w14:paraId="1B30503A" w14:textId="77777777" w:rsidR="00FD5FCA" w:rsidRPr="00173549" w:rsidRDefault="00FD5FCA" w:rsidP="0086608B">
            <w:pPr>
              <w:widowControl w:val="0"/>
              <w:numPr>
                <w:ilvl w:val="0"/>
                <w:numId w:val="20"/>
              </w:numPr>
              <w:autoSpaceDE w:val="0"/>
              <w:autoSpaceDN w:val="0"/>
              <w:adjustRightInd w:val="0"/>
              <w:spacing w:after="0" w:line="239" w:lineRule="auto"/>
              <w:ind w:right="66"/>
              <w:contextualSpacing/>
              <w:jc w:val="both"/>
              <w:rPr>
                <w:rFonts w:ascii="Calibri" w:eastAsia="Times New Roman" w:hAnsi="Calibri" w:cs="Calibri"/>
                <w:b/>
                <w:lang w:eastAsia="es-SV"/>
              </w:rPr>
            </w:pPr>
            <w:r w:rsidRPr="00143588">
              <w:rPr>
                <w:rFonts w:cstheme="minorHAnsi"/>
                <w:b/>
              </w:rPr>
              <w:t>El envío de documentación por vía electrónica, es un servicio gratuito</w:t>
            </w:r>
            <w:r w:rsidRPr="00143588">
              <w:rPr>
                <w:rFonts w:eastAsia="Times New Roman" w:cstheme="minorHAnsi"/>
                <w:b/>
                <w:lang w:eastAsia="es-SV"/>
              </w:rPr>
              <w:t xml:space="preserve"> </w:t>
            </w:r>
          </w:p>
        </w:tc>
      </w:tr>
      <w:tr w:rsidR="00FD5FCA" w:rsidRPr="00173549" w14:paraId="515255D1" w14:textId="77777777" w:rsidTr="00FD5FCA">
        <w:tc>
          <w:tcPr>
            <w:tcW w:w="1603" w:type="dxa"/>
          </w:tcPr>
          <w:p w14:paraId="52E34ED9" w14:textId="77777777" w:rsidR="00FD5FCA" w:rsidRPr="00173549" w:rsidRDefault="00FD5FCA" w:rsidP="0086608B">
            <w:pPr>
              <w:jc w:val="both"/>
            </w:pPr>
            <w:r w:rsidRPr="00173549">
              <w:t xml:space="preserve">5.3 Espacios públicos </w:t>
            </w:r>
          </w:p>
        </w:tc>
        <w:tc>
          <w:tcPr>
            <w:tcW w:w="566" w:type="dxa"/>
          </w:tcPr>
          <w:p w14:paraId="7554CB5F" w14:textId="77777777" w:rsidR="00FD5FCA" w:rsidRPr="00173549" w:rsidRDefault="00FD5FCA" w:rsidP="0086608B">
            <w:pPr>
              <w:jc w:val="both"/>
            </w:pPr>
            <w:r w:rsidRPr="00173549">
              <w:t>p. 42</w:t>
            </w:r>
          </w:p>
        </w:tc>
        <w:tc>
          <w:tcPr>
            <w:tcW w:w="6697" w:type="dxa"/>
          </w:tcPr>
          <w:p w14:paraId="510AF4F8" w14:textId="77777777" w:rsidR="00FD5FCA" w:rsidRPr="00050EC4" w:rsidRDefault="00FD5FCA" w:rsidP="0086608B">
            <w:pPr>
              <w:widowControl w:val="0"/>
              <w:numPr>
                <w:ilvl w:val="0"/>
                <w:numId w:val="21"/>
              </w:numPr>
              <w:autoSpaceDE w:val="0"/>
              <w:autoSpaceDN w:val="0"/>
              <w:adjustRightInd w:val="0"/>
              <w:spacing w:after="0" w:line="239" w:lineRule="auto"/>
              <w:ind w:right="115"/>
              <w:contextualSpacing/>
              <w:jc w:val="both"/>
              <w:rPr>
                <w:rFonts w:ascii="Calibri" w:eastAsia="Times New Roman" w:hAnsi="Calibri" w:cs="Calibri"/>
                <w:b/>
                <w:lang w:eastAsia="es-SV"/>
              </w:rPr>
            </w:pPr>
            <w:r w:rsidRPr="00173549">
              <w:rPr>
                <w:rFonts w:ascii="Calibri" w:eastAsia="Times New Roman" w:hAnsi="Calibri" w:cs="Calibri"/>
                <w:b/>
                <w:lang w:eastAsia="es-SV"/>
              </w:rPr>
              <w:t>Acceso a internet en salas comunes (se proporcionará la clave)</w:t>
            </w:r>
          </w:p>
          <w:p w14:paraId="2C64B8DE" w14:textId="77777777" w:rsidR="00FD5FCA" w:rsidRPr="00173549" w:rsidRDefault="00FD5FCA" w:rsidP="0086608B">
            <w:pPr>
              <w:widowControl w:val="0"/>
              <w:numPr>
                <w:ilvl w:val="0"/>
                <w:numId w:val="21"/>
              </w:numPr>
              <w:autoSpaceDE w:val="0"/>
              <w:autoSpaceDN w:val="0"/>
              <w:adjustRightInd w:val="0"/>
              <w:spacing w:after="0" w:line="239" w:lineRule="auto"/>
              <w:ind w:right="115"/>
              <w:contextualSpacing/>
              <w:jc w:val="both"/>
              <w:rPr>
                <w:rFonts w:ascii="Calibri" w:eastAsia="Times New Roman" w:hAnsi="Calibri" w:cs="Calibri"/>
                <w:b/>
                <w:lang w:eastAsia="es-SV"/>
              </w:rPr>
            </w:pPr>
            <w:r w:rsidRPr="00173549">
              <w:rPr>
                <w:rFonts w:ascii="Calibri" w:eastAsia="Times New Roman" w:hAnsi="Calibri" w:cs="Calibri"/>
                <w:b/>
                <w:lang w:eastAsia="es-SV"/>
              </w:rPr>
              <w:t>Baños para visitas</w:t>
            </w:r>
            <w:r>
              <w:rPr>
                <w:rFonts w:ascii="Calibri" w:eastAsia="Times New Roman" w:hAnsi="Calibri" w:cs="Calibri"/>
                <w:b/>
                <w:lang w:eastAsia="es-SV"/>
              </w:rPr>
              <w:t xml:space="preserve"> (ambos sexos)</w:t>
            </w:r>
          </w:p>
          <w:p w14:paraId="2F14F045" w14:textId="77777777" w:rsidR="00FD5FCA" w:rsidRPr="00173549" w:rsidRDefault="00FD5FCA" w:rsidP="0086608B">
            <w:pPr>
              <w:widowControl w:val="0"/>
              <w:numPr>
                <w:ilvl w:val="0"/>
                <w:numId w:val="21"/>
              </w:numPr>
              <w:autoSpaceDE w:val="0"/>
              <w:autoSpaceDN w:val="0"/>
              <w:adjustRightInd w:val="0"/>
              <w:spacing w:after="0" w:line="239" w:lineRule="auto"/>
              <w:ind w:right="115"/>
              <w:contextualSpacing/>
              <w:jc w:val="both"/>
            </w:pPr>
            <w:r w:rsidRPr="00173549">
              <w:rPr>
                <w:rFonts w:ascii="Calibri" w:eastAsia="Times New Roman" w:hAnsi="Calibri" w:cs="Calibri"/>
                <w:b/>
                <w:lang w:eastAsia="es-SV"/>
              </w:rPr>
              <w:t>No se cuenta con baños para personas con discapacidad</w:t>
            </w:r>
          </w:p>
        </w:tc>
      </w:tr>
      <w:tr w:rsidR="00FD5FCA" w:rsidRPr="00173549" w14:paraId="1570B337" w14:textId="77777777" w:rsidTr="00FD5FCA">
        <w:tc>
          <w:tcPr>
            <w:tcW w:w="8866" w:type="dxa"/>
            <w:gridSpan w:val="3"/>
            <w:shd w:val="clear" w:color="auto" w:fill="4F81BD" w:themeFill="accent1"/>
          </w:tcPr>
          <w:p w14:paraId="5EB30917" w14:textId="77777777" w:rsidR="00FD5FCA" w:rsidRPr="00173549" w:rsidRDefault="00FD5FCA" w:rsidP="0086608B">
            <w:pPr>
              <w:jc w:val="both"/>
            </w:pPr>
          </w:p>
        </w:tc>
      </w:tr>
      <w:tr w:rsidR="00FD5FCA" w:rsidRPr="00173549" w14:paraId="2596417F" w14:textId="77777777" w:rsidTr="00FD5FCA">
        <w:tc>
          <w:tcPr>
            <w:tcW w:w="8866" w:type="dxa"/>
            <w:gridSpan w:val="3"/>
          </w:tcPr>
          <w:p w14:paraId="1F980220" w14:textId="77777777" w:rsidR="00FD5FCA" w:rsidRPr="00173549" w:rsidRDefault="00FD5FCA" w:rsidP="0086608B">
            <w:pPr>
              <w:numPr>
                <w:ilvl w:val="0"/>
                <w:numId w:val="19"/>
              </w:numPr>
              <w:spacing w:after="0" w:line="240" w:lineRule="auto"/>
              <w:contextualSpacing/>
              <w:jc w:val="both"/>
              <w:rPr>
                <w:b/>
              </w:rPr>
            </w:pPr>
            <w:r w:rsidRPr="00173549">
              <w:rPr>
                <w:b/>
              </w:rPr>
              <w:t xml:space="preserve">ÁREA DE CONTROL </w:t>
            </w:r>
          </w:p>
        </w:tc>
      </w:tr>
      <w:tr w:rsidR="00FD5FCA" w:rsidRPr="00173549" w14:paraId="11C72F99" w14:textId="77777777" w:rsidTr="00FD5FCA">
        <w:tc>
          <w:tcPr>
            <w:tcW w:w="1603" w:type="dxa"/>
          </w:tcPr>
          <w:p w14:paraId="105B5DA3" w14:textId="77777777" w:rsidR="00FD5FCA" w:rsidRPr="00173549" w:rsidRDefault="00FD5FCA" w:rsidP="0086608B">
            <w:pPr>
              <w:jc w:val="both"/>
            </w:pPr>
            <w:r w:rsidRPr="00173549">
              <w:t xml:space="preserve">6.1 Identificador de descripción </w:t>
            </w:r>
          </w:p>
        </w:tc>
        <w:tc>
          <w:tcPr>
            <w:tcW w:w="566" w:type="dxa"/>
          </w:tcPr>
          <w:p w14:paraId="1C23E80B" w14:textId="77777777" w:rsidR="00FD5FCA" w:rsidRPr="00173549" w:rsidRDefault="00FD5FCA" w:rsidP="0086608B">
            <w:pPr>
              <w:jc w:val="both"/>
            </w:pPr>
            <w:r w:rsidRPr="00173549">
              <w:t>p. 43</w:t>
            </w:r>
          </w:p>
        </w:tc>
        <w:tc>
          <w:tcPr>
            <w:tcW w:w="6697" w:type="dxa"/>
          </w:tcPr>
          <w:p w14:paraId="2889BFD2" w14:textId="77777777" w:rsidR="00FD5FCA" w:rsidRDefault="00FD5FCA" w:rsidP="0086608B">
            <w:pPr>
              <w:widowControl w:val="0"/>
              <w:autoSpaceDE w:val="0"/>
              <w:autoSpaceDN w:val="0"/>
              <w:adjustRightInd w:val="0"/>
              <w:ind w:right="208"/>
              <w:jc w:val="both"/>
              <w:rPr>
                <w:rFonts w:ascii="Calibri" w:eastAsia="Times New Roman" w:hAnsi="Calibri" w:cs="Calibri"/>
                <w:b/>
                <w:spacing w:val="1"/>
                <w:lang w:eastAsia="es-SV"/>
              </w:rPr>
            </w:pPr>
          </w:p>
          <w:p w14:paraId="47909C40" w14:textId="77777777" w:rsidR="00FD5FCA" w:rsidRPr="00173549" w:rsidRDefault="00FD5FCA" w:rsidP="0086608B">
            <w:pPr>
              <w:widowControl w:val="0"/>
              <w:autoSpaceDE w:val="0"/>
              <w:autoSpaceDN w:val="0"/>
              <w:adjustRightInd w:val="0"/>
              <w:ind w:right="208"/>
              <w:jc w:val="both"/>
              <w:rPr>
                <w:rFonts w:ascii="Times New Roman" w:eastAsia="Times New Roman" w:hAnsi="Times New Roman" w:cs="Times New Roman"/>
                <w:b/>
                <w:sz w:val="24"/>
                <w:szCs w:val="24"/>
                <w:lang w:eastAsia="es-SV"/>
              </w:rPr>
            </w:pPr>
            <w:r>
              <w:rPr>
                <w:rFonts w:ascii="Calibri" w:eastAsia="Times New Roman" w:hAnsi="Calibri" w:cs="Calibri"/>
                <w:b/>
                <w:spacing w:val="1"/>
                <w:lang w:eastAsia="es-SV"/>
              </w:rPr>
              <w:t>SV-CSSP</w:t>
            </w:r>
          </w:p>
        </w:tc>
      </w:tr>
      <w:tr w:rsidR="00FD5FCA" w:rsidRPr="00173549" w14:paraId="035B5558" w14:textId="77777777" w:rsidTr="00FD5FCA">
        <w:tc>
          <w:tcPr>
            <w:tcW w:w="1603" w:type="dxa"/>
          </w:tcPr>
          <w:p w14:paraId="2179CD16" w14:textId="77777777" w:rsidR="00FD5FCA" w:rsidRPr="00173549" w:rsidRDefault="00FD5FCA" w:rsidP="0086608B">
            <w:pPr>
              <w:jc w:val="both"/>
            </w:pPr>
            <w:r w:rsidRPr="00173549">
              <w:t xml:space="preserve">6.2 Identificador de la institución </w:t>
            </w:r>
          </w:p>
        </w:tc>
        <w:tc>
          <w:tcPr>
            <w:tcW w:w="566" w:type="dxa"/>
          </w:tcPr>
          <w:p w14:paraId="58BD89ED" w14:textId="77777777" w:rsidR="00FD5FCA" w:rsidRPr="00173549" w:rsidRDefault="00FD5FCA" w:rsidP="0086608B">
            <w:pPr>
              <w:jc w:val="both"/>
            </w:pPr>
            <w:r w:rsidRPr="00173549">
              <w:t>p. 44</w:t>
            </w:r>
          </w:p>
        </w:tc>
        <w:tc>
          <w:tcPr>
            <w:tcW w:w="6697" w:type="dxa"/>
          </w:tcPr>
          <w:p w14:paraId="7A612721" w14:textId="77777777" w:rsidR="00FD5FCA" w:rsidRPr="00173549" w:rsidRDefault="00FD5FCA" w:rsidP="0086608B">
            <w:pPr>
              <w:widowControl w:val="0"/>
              <w:autoSpaceDE w:val="0"/>
              <w:autoSpaceDN w:val="0"/>
              <w:adjustRightInd w:val="0"/>
              <w:ind w:right="102"/>
              <w:jc w:val="both"/>
              <w:rPr>
                <w:rFonts w:ascii="Calibri" w:eastAsia="Times New Roman" w:hAnsi="Calibri" w:cs="Calibri"/>
                <w:b/>
                <w:spacing w:val="1"/>
                <w:lang w:eastAsia="es-SV"/>
              </w:rPr>
            </w:pPr>
            <w:r>
              <w:rPr>
                <w:rFonts w:ascii="Calibri" w:eastAsia="Times New Roman" w:hAnsi="Calibri" w:cs="Calibri"/>
                <w:b/>
                <w:spacing w:val="1"/>
                <w:lang w:eastAsia="es-SV"/>
              </w:rPr>
              <w:t>Consejo Superior de Salud Pública</w:t>
            </w:r>
          </w:p>
          <w:p w14:paraId="7C271B9D" w14:textId="77777777" w:rsidR="00FD5FCA" w:rsidRPr="00B55A2A" w:rsidRDefault="00FD5FCA" w:rsidP="0086608B">
            <w:pPr>
              <w:widowControl w:val="0"/>
              <w:autoSpaceDE w:val="0"/>
              <w:autoSpaceDN w:val="0"/>
              <w:adjustRightInd w:val="0"/>
              <w:ind w:right="102"/>
              <w:jc w:val="both"/>
              <w:rPr>
                <w:rFonts w:ascii="Times New Roman" w:eastAsia="Times New Roman" w:hAnsi="Times New Roman" w:cs="Times New Roman"/>
                <w:sz w:val="24"/>
                <w:szCs w:val="24"/>
                <w:lang w:eastAsia="es-SV"/>
              </w:rPr>
            </w:pPr>
            <w:r w:rsidRPr="00173549">
              <w:rPr>
                <w:rFonts w:ascii="Calibri" w:eastAsia="Times New Roman" w:hAnsi="Calibri" w:cs="Calibri"/>
                <w:b/>
                <w:spacing w:val="1"/>
                <w:lang w:eastAsia="es-SV"/>
              </w:rPr>
              <w:t>Unidad de Gestión Documental y Archivos</w:t>
            </w:r>
            <w:r w:rsidRPr="00173549">
              <w:rPr>
                <w:rFonts w:ascii="Calibri" w:eastAsia="Times New Roman" w:hAnsi="Calibri" w:cs="Calibri"/>
                <w:spacing w:val="1"/>
                <w:lang w:eastAsia="es-SV"/>
              </w:rPr>
              <w:t xml:space="preserve"> </w:t>
            </w:r>
          </w:p>
        </w:tc>
      </w:tr>
      <w:tr w:rsidR="00FD5FCA" w:rsidRPr="00173549" w14:paraId="134208A1" w14:textId="77777777" w:rsidTr="00FD5FCA">
        <w:tc>
          <w:tcPr>
            <w:tcW w:w="1603" w:type="dxa"/>
          </w:tcPr>
          <w:p w14:paraId="61E5B575" w14:textId="77777777" w:rsidR="00FD5FCA" w:rsidRDefault="00FD5FCA" w:rsidP="0086608B">
            <w:pPr>
              <w:jc w:val="both"/>
            </w:pPr>
          </w:p>
          <w:p w14:paraId="446F34F3" w14:textId="77777777" w:rsidR="00FD5FCA" w:rsidRDefault="00FD5FCA" w:rsidP="0086608B">
            <w:pPr>
              <w:jc w:val="both"/>
            </w:pPr>
          </w:p>
          <w:p w14:paraId="794F3A3F" w14:textId="77777777" w:rsidR="00FD5FCA" w:rsidRPr="00173549" w:rsidRDefault="00FD5FCA" w:rsidP="0086608B">
            <w:pPr>
              <w:jc w:val="both"/>
            </w:pPr>
            <w:r w:rsidRPr="00173549">
              <w:t xml:space="preserve">6.3 Reglas o convenciones </w:t>
            </w:r>
          </w:p>
        </w:tc>
        <w:tc>
          <w:tcPr>
            <w:tcW w:w="566" w:type="dxa"/>
          </w:tcPr>
          <w:p w14:paraId="6F7A7945" w14:textId="77777777" w:rsidR="00FD5FCA" w:rsidRPr="00173549" w:rsidRDefault="00FD5FCA" w:rsidP="0086608B">
            <w:pPr>
              <w:jc w:val="both"/>
            </w:pPr>
            <w:r w:rsidRPr="00173549">
              <w:t>p. 45</w:t>
            </w:r>
          </w:p>
        </w:tc>
        <w:tc>
          <w:tcPr>
            <w:tcW w:w="6697" w:type="dxa"/>
          </w:tcPr>
          <w:p w14:paraId="488B4BF8" w14:textId="77777777" w:rsidR="00FD5FCA" w:rsidRPr="00173549" w:rsidRDefault="00FD5FCA" w:rsidP="0086608B">
            <w:pPr>
              <w:widowControl w:val="0"/>
              <w:autoSpaceDE w:val="0"/>
              <w:autoSpaceDN w:val="0"/>
              <w:adjustRightInd w:val="0"/>
              <w:spacing w:line="239" w:lineRule="auto"/>
              <w:ind w:right="176"/>
              <w:jc w:val="both"/>
              <w:rPr>
                <w:rFonts w:ascii="Calibri" w:eastAsia="Times New Roman" w:hAnsi="Calibri" w:cs="Calibri"/>
                <w:b/>
                <w:lang w:eastAsia="es-SV"/>
              </w:rPr>
            </w:pPr>
            <w:r w:rsidRPr="00173549">
              <w:rPr>
                <w:rFonts w:ascii="Calibri" w:eastAsia="Times New Roman" w:hAnsi="Calibri" w:cs="Calibri"/>
                <w:b/>
                <w:lang w:eastAsia="es-SV"/>
              </w:rPr>
              <w:t>ISDIAH</w:t>
            </w:r>
            <w:r>
              <w:rPr>
                <w:rFonts w:ascii="Calibri" w:eastAsia="Times New Roman" w:hAnsi="Calibri" w:cs="Calibri"/>
                <w:b/>
                <w:lang w:eastAsia="es-SV"/>
              </w:rPr>
              <w:t>, Norma Internacional para la Descripción de Instituciones que Custodian Fondos de A</w:t>
            </w:r>
            <w:r w:rsidRPr="00173549">
              <w:rPr>
                <w:rFonts w:ascii="Calibri" w:eastAsia="Times New Roman" w:hAnsi="Calibri" w:cs="Calibri"/>
                <w:b/>
                <w:lang w:eastAsia="es-SV"/>
              </w:rPr>
              <w:t xml:space="preserve">rchivos. </w:t>
            </w:r>
          </w:p>
          <w:p w14:paraId="22EE4555" w14:textId="77777777" w:rsidR="00FD5FCA" w:rsidRPr="00173549" w:rsidRDefault="00FD5FCA" w:rsidP="0086608B">
            <w:pPr>
              <w:widowControl w:val="0"/>
              <w:autoSpaceDE w:val="0"/>
              <w:autoSpaceDN w:val="0"/>
              <w:adjustRightInd w:val="0"/>
              <w:spacing w:line="239" w:lineRule="auto"/>
              <w:ind w:right="176"/>
              <w:jc w:val="both"/>
              <w:rPr>
                <w:rFonts w:ascii="Calibri" w:eastAsia="Times New Roman" w:hAnsi="Calibri" w:cs="Calibri"/>
                <w:b/>
                <w:lang w:eastAsia="es-SV"/>
              </w:rPr>
            </w:pPr>
            <w:r>
              <w:rPr>
                <w:rFonts w:ascii="Calibri" w:eastAsia="Times New Roman" w:hAnsi="Calibri" w:cs="Calibri"/>
                <w:b/>
                <w:i/>
                <w:lang w:eastAsia="es-SV"/>
              </w:rPr>
              <w:t xml:space="preserve">En cumplimiento al </w:t>
            </w:r>
            <w:r w:rsidRPr="00173549">
              <w:rPr>
                <w:rFonts w:ascii="Calibri" w:eastAsia="Times New Roman" w:hAnsi="Calibri" w:cs="Calibri"/>
                <w:b/>
                <w:i/>
                <w:lang w:eastAsia="es-SV"/>
              </w:rPr>
              <w:t>Lineamiento 4</w:t>
            </w:r>
            <w:r>
              <w:rPr>
                <w:rFonts w:ascii="Calibri" w:eastAsia="Times New Roman" w:hAnsi="Calibri" w:cs="Calibri"/>
                <w:b/>
                <w:i/>
                <w:lang w:eastAsia="es-SV"/>
              </w:rPr>
              <w:t>, Art. 6,</w:t>
            </w:r>
            <w:r w:rsidRPr="00173549">
              <w:rPr>
                <w:rFonts w:ascii="Calibri" w:eastAsia="Times New Roman" w:hAnsi="Calibri" w:cs="Calibri"/>
                <w:b/>
                <w:i/>
                <w:lang w:eastAsia="es-SV"/>
              </w:rPr>
              <w:t xml:space="preserve"> para la ordenación y descripción documental. </w:t>
            </w:r>
            <w:r w:rsidRPr="00173549">
              <w:rPr>
                <w:rFonts w:ascii="Calibri" w:eastAsia="Times New Roman" w:hAnsi="Calibri" w:cs="Calibri"/>
                <w:b/>
                <w:lang w:eastAsia="es-SV"/>
              </w:rPr>
              <w:t xml:space="preserve">Diario Oficial, </w:t>
            </w:r>
            <w:proofErr w:type="spellStart"/>
            <w:r w:rsidRPr="00173549">
              <w:rPr>
                <w:rFonts w:ascii="Calibri" w:eastAsia="Times New Roman" w:hAnsi="Calibri" w:cs="Calibri"/>
                <w:b/>
                <w:lang w:eastAsia="es-SV"/>
              </w:rPr>
              <w:t>N°</w:t>
            </w:r>
            <w:proofErr w:type="spellEnd"/>
            <w:r w:rsidRPr="00173549">
              <w:rPr>
                <w:rFonts w:ascii="Calibri" w:eastAsia="Times New Roman" w:hAnsi="Calibri" w:cs="Calibri"/>
                <w:b/>
                <w:lang w:eastAsia="es-SV"/>
              </w:rPr>
              <w:t xml:space="preserve"> 147, Tomo </w:t>
            </w:r>
            <w:proofErr w:type="spellStart"/>
            <w:r w:rsidRPr="00173549">
              <w:rPr>
                <w:rFonts w:ascii="Calibri" w:eastAsia="Times New Roman" w:hAnsi="Calibri" w:cs="Calibri"/>
                <w:b/>
                <w:lang w:eastAsia="es-SV"/>
              </w:rPr>
              <w:t>N°</w:t>
            </w:r>
            <w:proofErr w:type="spellEnd"/>
            <w:r w:rsidRPr="00173549">
              <w:rPr>
                <w:rFonts w:ascii="Calibri" w:eastAsia="Times New Roman" w:hAnsi="Calibri" w:cs="Calibri"/>
                <w:b/>
                <w:lang w:eastAsia="es-SV"/>
              </w:rPr>
              <w:t xml:space="preserve"> 408, San Salvador: 17 de agosto de 2015</w:t>
            </w:r>
          </w:p>
          <w:p w14:paraId="29E6985C" w14:textId="77777777" w:rsidR="00FD5FCA" w:rsidRDefault="00FD5FCA" w:rsidP="0086608B">
            <w:pPr>
              <w:rPr>
                <w:b/>
                <w:i/>
              </w:rPr>
            </w:pPr>
            <w:r>
              <w:rPr>
                <w:b/>
              </w:rPr>
              <w:t>Consejo Superior de Salud Pública</w:t>
            </w:r>
            <w:r w:rsidRPr="00173549">
              <w:rPr>
                <w:b/>
              </w:rPr>
              <w:t xml:space="preserve">. </w:t>
            </w:r>
            <w:r>
              <w:rPr>
                <w:b/>
              </w:rPr>
              <w:t xml:space="preserve">San </w:t>
            </w:r>
            <w:r w:rsidRPr="00173549">
              <w:rPr>
                <w:b/>
              </w:rPr>
              <w:t xml:space="preserve">Salvador: </w:t>
            </w:r>
            <w:r w:rsidR="00037363">
              <w:rPr>
                <w:b/>
              </w:rPr>
              <w:t>octubre</w:t>
            </w:r>
            <w:r w:rsidRPr="00173549">
              <w:rPr>
                <w:b/>
              </w:rPr>
              <w:t xml:space="preserve"> 201</w:t>
            </w:r>
            <w:r w:rsidR="00037363">
              <w:rPr>
                <w:b/>
              </w:rPr>
              <w:t>9</w:t>
            </w:r>
            <w:r w:rsidRPr="00173549">
              <w:rPr>
                <w:b/>
              </w:rPr>
              <w:t xml:space="preserve">. </w:t>
            </w:r>
            <w:r w:rsidRPr="00173549">
              <w:rPr>
                <w:b/>
                <w:i/>
              </w:rPr>
              <w:t xml:space="preserve"> </w:t>
            </w:r>
          </w:p>
          <w:p w14:paraId="0E6FCA08" w14:textId="77777777" w:rsidR="00FD5FCA" w:rsidRDefault="00FD5FCA" w:rsidP="0086608B">
            <w:pPr>
              <w:jc w:val="both"/>
              <w:rPr>
                <w:rFonts w:eastAsia="Times New Roman" w:cs="Times New Roman"/>
                <w:b/>
                <w:szCs w:val="24"/>
                <w:lang w:eastAsia="es-SV"/>
              </w:rPr>
            </w:pPr>
            <w:r w:rsidRPr="001470D8">
              <w:rPr>
                <w:rFonts w:eastAsia="Times New Roman" w:cs="Times New Roman"/>
                <w:b/>
                <w:szCs w:val="24"/>
                <w:lang w:eastAsia="es-SV"/>
              </w:rPr>
              <w:lastRenderedPageBreak/>
              <w:t xml:space="preserve">Guía de Archivo del Consejo Superior de Salud Pública. Consejo Superior de Salud Pública, San Salvador: versión </w:t>
            </w:r>
            <w:r w:rsidR="00037363">
              <w:rPr>
                <w:rFonts w:eastAsia="Times New Roman" w:cs="Times New Roman"/>
                <w:b/>
                <w:szCs w:val="24"/>
                <w:lang w:eastAsia="es-SV"/>
              </w:rPr>
              <w:t>3</w:t>
            </w:r>
            <w:r w:rsidRPr="001470D8">
              <w:rPr>
                <w:rFonts w:eastAsia="Times New Roman" w:cs="Times New Roman"/>
                <w:b/>
                <w:szCs w:val="24"/>
                <w:lang w:eastAsia="es-SV"/>
              </w:rPr>
              <w:t>/201</w:t>
            </w:r>
            <w:r w:rsidR="00037363">
              <w:rPr>
                <w:rFonts w:eastAsia="Times New Roman" w:cs="Times New Roman"/>
                <w:b/>
                <w:szCs w:val="24"/>
                <w:lang w:eastAsia="es-SV"/>
              </w:rPr>
              <w:t>9</w:t>
            </w:r>
            <w:r w:rsidRPr="001470D8">
              <w:rPr>
                <w:rFonts w:eastAsia="Times New Roman" w:cs="Times New Roman"/>
                <w:b/>
                <w:szCs w:val="24"/>
                <w:lang w:eastAsia="es-SV"/>
              </w:rPr>
              <w:t>.</w:t>
            </w:r>
          </w:p>
          <w:p w14:paraId="71A648C1" w14:textId="77777777" w:rsidR="00FD5FCA" w:rsidRPr="00A45EB5" w:rsidRDefault="00FD5FCA" w:rsidP="0086608B">
            <w:pPr>
              <w:jc w:val="both"/>
              <w:rPr>
                <w:rFonts w:eastAsia="Times New Roman" w:cs="Times New Roman"/>
                <w:b/>
                <w:szCs w:val="24"/>
                <w:lang w:eastAsia="es-SV"/>
              </w:rPr>
            </w:pPr>
          </w:p>
        </w:tc>
      </w:tr>
      <w:tr w:rsidR="00FD5FCA" w:rsidRPr="00173549" w14:paraId="335C8E78" w14:textId="77777777" w:rsidTr="00FD5FCA">
        <w:tc>
          <w:tcPr>
            <w:tcW w:w="1603" w:type="dxa"/>
          </w:tcPr>
          <w:p w14:paraId="6751CD58" w14:textId="77777777" w:rsidR="00FD5FCA" w:rsidRPr="00173549" w:rsidRDefault="00FD5FCA" w:rsidP="0086608B">
            <w:pPr>
              <w:jc w:val="both"/>
            </w:pPr>
            <w:r w:rsidRPr="00173549">
              <w:lastRenderedPageBreak/>
              <w:t xml:space="preserve">6.4 Estado de elaboración </w:t>
            </w:r>
          </w:p>
        </w:tc>
        <w:tc>
          <w:tcPr>
            <w:tcW w:w="566" w:type="dxa"/>
          </w:tcPr>
          <w:p w14:paraId="483FA666" w14:textId="77777777" w:rsidR="00FD5FCA" w:rsidRPr="00173549" w:rsidRDefault="00FD5FCA" w:rsidP="0086608B">
            <w:pPr>
              <w:jc w:val="both"/>
            </w:pPr>
            <w:r w:rsidRPr="00173549">
              <w:t>p. 46</w:t>
            </w:r>
          </w:p>
        </w:tc>
        <w:tc>
          <w:tcPr>
            <w:tcW w:w="6697" w:type="dxa"/>
          </w:tcPr>
          <w:p w14:paraId="4CDF7371" w14:textId="77777777" w:rsidR="00FD5FCA" w:rsidRPr="00173549" w:rsidRDefault="00FD5FCA" w:rsidP="0086608B">
            <w:pPr>
              <w:jc w:val="both"/>
              <w:rPr>
                <w:b/>
              </w:rPr>
            </w:pPr>
            <w:r>
              <w:rPr>
                <w:b/>
              </w:rPr>
              <w:t>Finalizada</w:t>
            </w:r>
          </w:p>
        </w:tc>
      </w:tr>
      <w:tr w:rsidR="00FD5FCA" w:rsidRPr="00173549" w14:paraId="1D5A9355" w14:textId="77777777" w:rsidTr="00FD5FCA">
        <w:tc>
          <w:tcPr>
            <w:tcW w:w="1603" w:type="dxa"/>
          </w:tcPr>
          <w:p w14:paraId="00D251F6" w14:textId="77777777" w:rsidR="00FD5FCA" w:rsidRPr="00173549" w:rsidRDefault="00FD5FCA" w:rsidP="0086608B">
            <w:pPr>
              <w:jc w:val="both"/>
            </w:pPr>
            <w:r w:rsidRPr="00173549">
              <w:t xml:space="preserve">6.5 Nivel de detalle </w:t>
            </w:r>
          </w:p>
        </w:tc>
        <w:tc>
          <w:tcPr>
            <w:tcW w:w="566" w:type="dxa"/>
          </w:tcPr>
          <w:p w14:paraId="1F9EFEF8" w14:textId="77777777" w:rsidR="00FD5FCA" w:rsidRPr="00173549" w:rsidRDefault="00FD5FCA" w:rsidP="0086608B">
            <w:pPr>
              <w:jc w:val="both"/>
            </w:pPr>
            <w:r w:rsidRPr="00173549">
              <w:t>p. 46</w:t>
            </w:r>
          </w:p>
        </w:tc>
        <w:tc>
          <w:tcPr>
            <w:tcW w:w="6697" w:type="dxa"/>
          </w:tcPr>
          <w:p w14:paraId="31A83734" w14:textId="77777777" w:rsidR="00FD5FCA" w:rsidRPr="00173549" w:rsidRDefault="00FD5FCA" w:rsidP="0086608B">
            <w:pPr>
              <w:jc w:val="both"/>
              <w:rPr>
                <w:b/>
              </w:rPr>
            </w:pPr>
            <w:r>
              <w:rPr>
                <w:b/>
              </w:rPr>
              <w:t>Completa</w:t>
            </w:r>
          </w:p>
        </w:tc>
      </w:tr>
      <w:tr w:rsidR="00FD5FCA" w:rsidRPr="00173549" w14:paraId="4037464A" w14:textId="77777777" w:rsidTr="00FD5FCA">
        <w:tc>
          <w:tcPr>
            <w:tcW w:w="1603" w:type="dxa"/>
          </w:tcPr>
          <w:p w14:paraId="36D2E002" w14:textId="77777777" w:rsidR="00FD5FCA" w:rsidRPr="00173549" w:rsidRDefault="00FD5FCA" w:rsidP="0086608B">
            <w:pPr>
              <w:jc w:val="both"/>
            </w:pPr>
            <w:r w:rsidRPr="00173549">
              <w:t xml:space="preserve">6.6 Fecha de creación, revisión o eliminación </w:t>
            </w:r>
          </w:p>
        </w:tc>
        <w:tc>
          <w:tcPr>
            <w:tcW w:w="566" w:type="dxa"/>
          </w:tcPr>
          <w:p w14:paraId="52E890CB" w14:textId="77777777" w:rsidR="00FD5FCA" w:rsidRPr="00173549" w:rsidRDefault="00FD5FCA" w:rsidP="0086608B">
            <w:pPr>
              <w:jc w:val="both"/>
            </w:pPr>
            <w:r w:rsidRPr="00173549">
              <w:t>p. 47</w:t>
            </w:r>
          </w:p>
        </w:tc>
        <w:tc>
          <w:tcPr>
            <w:tcW w:w="6697" w:type="dxa"/>
          </w:tcPr>
          <w:p w14:paraId="3F0798A8" w14:textId="77777777" w:rsidR="00FD5FCA" w:rsidRPr="00173549" w:rsidRDefault="00FD5FCA" w:rsidP="0086608B">
            <w:pPr>
              <w:widowControl w:val="0"/>
              <w:autoSpaceDE w:val="0"/>
              <w:autoSpaceDN w:val="0"/>
              <w:adjustRightInd w:val="0"/>
              <w:ind w:right="503"/>
              <w:jc w:val="both"/>
              <w:rPr>
                <w:rFonts w:ascii="Calibri" w:eastAsia="Times New Roman" w:hAnsi="Calibri" w:cs="Calibri"/>
                <w:b/>
                <w:lang w:eastAsia="es-SV"/>
              </w:rPr>
            </w:pPr>
            <w:r>
              <w:rPr>
                <w:rFonts w:ascii="Calibri" w:eastAsia="Times New Roman" w:hAnsi="Calibri" w:cs="Calibri"/>
                <w:b/>
                <w:lang w:eastAsia="es-SV"/>
              </w:rPr>
              <w:t>Fecha de creación de la descripción:</w:t>
            </w:r>
            <w:r w:rsidRPr="00173549">
              <w:rPr>
                <w:rFonts w:ascii="Calibri" w:eastAsia="Times New Roman" w:hAnsi="Calibri" w:cs="Calibri"/>
                <w:b/>
                <w:lang w:eastAsia="es-SV"/>
              </w:rPr>
              <w:t xml:space="preserve"> </w:t>
            </w:r>
          </w:p>
          <w:p w14:paraId="217847DD" w14:textId="77777777" w:rsidR="00FD5FCA" w:rsidRDefault="00FD5FCA" w:rsidP="0086608B">
            <w:pPr>
              <w:widowControl w:val="0"/>
              <w:autoSpaceDE w:val="0"/>
              <w:autoSpaceDN w:val="0"/>
              <w:adjustRightInd w:val="0"/>
              <w:ind w:right="503"/>
              <w:jc w:val="both"/>
              <w:rPr>
                <w:rFonts w:ascii="Calibri" w:eastAsia="Times New Roman" w:hAnsi="Calibri" w:cs="Calibri"/>
                <w:b/>
                <w:lang w:eastAsia="es-SV"/>
              </w:rPr>
            </w:pPr>
            <w:r w:rsidRPr="00173549">
              <w:rPr>
                <w:rFonts w:ascii="Calibri" w:eastAsia="Times New Roman" w:hAnsi="Calibri" w:cs="Calibri"/>
                <w:b/>
                <w:lang w:eastAsia="es-SV"/>
              </w:rPr>
              <w:t>201</w:t>
            </w:r>
            <w:r>
              <w:rPr>
                <w:rFonts w:ascii="Calibri" w:eastAsia="Times New Roman" w:hAnsi="Calibri" w:cs="Calibri"/>
                <w:b/>
                <w:lang w:eastAsia="es-SV"/>
              </w:rPr>
              <w:t>6-06-</w:t>
            </w:r>
            <w:r w:rsidRPr="00173549">
              <w:rPr>
                <w:rFonts w:ascii="Calibri" w:eastAsia="Times New Roman" w:hAnsi="Calibri" w:cs="Calibri"/>
                <w:b/>
                <w:lang w:eastAsia="es-SV"/>
              </w:rPr>
              <w:t>0</w:t>
            </w:r>
            <w:r>
              <w:rPr>
                <w:rFonts w:ascii="Calibri" w:eastAsia="Times New Roman" w:hAnsi="Calibri" w:cs="Calibri"/>
                <w:b/>
                <w:lang w:eastAsia="es-SV"/>
              </w:rPr>
              <w:t>8</w:t>
            </w:r>
            <w:r w:rsidRPr="00173549">
              <w:rPr>
                <w:rFonts w:ascii="Calibri" w:eastAsia="Times New Roman" w:hAnsi="Calibri" w:cs="Calibri"/>
                <w:b/>
                <w:lang w:eastAsia="es-SV"/>
              </w:rPr>
              <w:t xml:space="preserve"> [ISO8601]</w:t>
            </w:r>
          </w:p>
          <w:p w14:paraId="1E69B32B" w14:textId="77777777" w:rsidR="00FD5FCA" w:rsidRDefault="00FD5FCA" w:rsidP="0086608B">
            <w:pPr>
              <w:widowControl w:val="0"/>
              <w:autoSpaceDE w:val="0"/>
              <w:autoSpaceDN w:val="0"/>
              <w:adjustRightInd w:val="0"/>
              <w:ind w:right="503"/>
              <w:jc w:val="both"/>
              <w:rPr>
                <w:rFonts w:eastAsia="Times New Roman" w:cs="Times New Roman"/>
                <w:b/>
                <w:szCs w:val="24"/>
                <w:lang w:eastAsia="es-SV"/>
              </w:rPr>
            </w:pPr>
            <w:r>
              <w:rPr>
                <w:rFonts w:eastAsia="Times New Roman" w:cs="Times New Roman"/>
                <w:b/>
                <w:szCs w:val="24"/>
                <w:lang w:eastAsia="es-SV"/>
              </w:rPr>
              <w:t xml:space="preserve">2017-02-10 Versión 2/2017 </w:t>
            </w:r>
          </w:p>
          <w:p w14:paraId="580B2FD8" w14:textId="77777777" w:rsidR="00037363" w:rsidRPr="001470D8" w:rsidRDefault="00037363" w:rsidP="0086608B">
            <w:pPr>
              <w:widowControl w:val="0"/>
              <w:autoSpaceDE w:val="0"/>
              <w:autoSpaceDN w:val="0"/>
              <w:adjustRightInd w:val="0"/>
              <w:ind w:right="503"/>
              <w:jc w:val="both"/>
              <w:rPr>
                <w:rFonts w:ascii="Calibri" w:eastAsia="Times New Roman" w:hAnsi="Calibri" w:cs="Calibri"/>
                <w:b/>
                <w:lang w:eastAsia="es-SV"/>
              </w:rPr>
            </w:pPr>
            <w:r>
              <w:rPr>
                <w:rFonts w:ascii="Calibri" w:eastAsia="Times New Roman" w:hAnsi="Calibri" w:cs="Calibri"/>
                <w:b/>
                <w:lang w:eastAsia="es-SV"/>
              </w:rPr>
              <w:t>2019-10-01</w:t>
            </w:r>
          </w:p>
        </w:tc>
      </w:tr>
      <w:tr w:rsidR="00FD5FCA" w:rsidRPr="00173549" w14:paraId="37CC0E48" w14:textId="77777777" w:rsidTr="00FD5FCA">
        <w:tc>
          <w:tcPr>
            <w:tcW w:w="1603" w:type="dxa"/>
          </w:tcPr>
          <w:p w14:paraId="2390500A" w14:textId="77777777" w:rsidR="00FD5FCA" w:rsidRPr="00173549" w:rsidRDefault="00FD5FCA" w:rsidP="0086608B">
            <w:pPr>
              <w:jc w:val="both"/>
            </w:pPr>
            <w:r w:rsidRPr="00173549">
              <w:t xml:space="preserve">6.7 Lenguas y escrituras </w:t>
            </w:r>
          </w:p>
        </w:tc>
        <w:tc>
          <w:tcPr>
            <w:tcW w:w="566" w:type="dxa"/>
          </w:tcPr>
          <w:p w14:paraId="725B4A39" w14:textId="77777777" w:rsidR="00FD5FCA" w:rsidRPr="00173549" w:rsidRDefault="00FD5FCA" w:rsidP="0086608B">
            <w:pPr>
              <w:jc w:val="both"/>
            </w:pPr>
            <w:r w:rsidRPr="00173549">
              <w:t xml:space="preserve">p. 48 </w:t>
            </w:r>
          </w:p>
        </w:tc>
        <w:tc>
          <w:tcPr>
            <w:tcW w:w="6697" w:type="dxa"/>
          </w:tcPr>
          <w:p w14:paraId="333B6E8F" w14:textId="77777777" w:rsidR="00FD5FCA" w:rsidRPr="00173549" w:rsidRDefault="00FD5FCA" w:rsidP="0086608B">
            <w:pPr>
              <w:widowControl w:val="0"/>
              <w:autoSpaceDE w:val="0"/>
              <w:autoSpaceDN w:val="0"/>
              <w:adjustRightInd w:val="0"/>
              <w:spacing w:line="239" w:lineRule="auto"/>
              <w:ind w:right="84"/>
              <w:jc w:val="both"/>
              <w:rPr>
                <w:rFonts w:ascii="Calibri" w:eastAsia="Times New Roman" w:hAnsi="Calibri" w:cs="Calibri"/>
                <w:b/>
                <w:iCs/>
                <w:lang w:eastAsia="es-SV"/>
              </w:rPr>
            </w:pPr>
            <w:r w:rsidRPr="00173549">
              <w:rPr>
                <w:rFonts w:ascii="Calibri" w:eastAsia="Times New Roman" w:hAnsi="Calibri" w:cs="Calibri"/>
                <w:b/>
                <w:iCs/>
                <w:lang w:eastAsia="es-SV"/>
              </w:rPr>
              <w:t>Español</w:t>
            </w:r>
          </w:p>
          <w:p w14:paraId="0A0D358D" w14:textId="77777777" w:rsidR="00FD5FCA" w:rsidRPr="008B242C" w:rsidRDefault="00FD5FCA" w:rsidP="0086608B">
            <w:pPr>
              <w:widowControl w:val="0"/>
              <w:autoSpaceDE w:val="0"/>
              <w:autoSpaceDN w:val="0"/>
              <w:adjustRightInd w:val="0"/>
              <w:spacing w:line="239" w:lineRule="auto"/>
              <w:ind w:right="84"/>
              <w:jc w:val="both"/>
              <w:rPr>
                <w:rFonts w:ascii="Times New Roman" w:eastAsia="Times New Roman" w:hAnsi="Times New Roman" w:cs="Times New Roman"/>
                <w:b/>
                <w:sz w:val="24"/>
                <w:szCs w:val="24"/>
                <w:lang w:eastAsia="es-SV"/>
              </w:rPr>
            </w:pPr>
            <w:r w:rsidRPr="00173549">
              <w:rPr>
                <w:rFonts w:ascii="Calibri" w:eastAsia="Times New Roman" w:hAnsi="Calibri" w:cs="Calibri"/>
                <w:b/>
                <w:iCs/>
                <w:lang w:eastAsia="es-SV"/>
              </w:rPr>
              <w:t>Spa [ISO639-2]</w:t>
            </w:r>
          </w:p>
        </w:tc>
      </w:tr>
      <w:tr w:rsidR="00FD5FCA" w:rsidRPr="00173549" w14:paraId="2D8F32B5" w14:textId="77777777" w:rsidTr="00FD5FCA">
        <w:tc>
          <w:tcPr>
            <w:tcW w:w="1603" w:type="dxa"/>
          </w:tcPr>
          <w:p w14:paraId="2A4CB281" w14:textId="77777777" w:rsidR="00FD5FCA" w:rsidRPr="00173549" w:rsidRDefault="00FD5FCA" w:rsidP="0086608B">
            <w:pPr>
              <w:jc w:val="both"/>
            </w:pPr>
            <w:r w:rsidRPr="00173549">
              <w:t xml:space="preserve">6.8 Fuentes </w:t>
            </w:r>
          </w:p>
        </w:tc>
        <w:tc>
          <w:tcPr>
            <w:tcW w:w="566" w:type="dxa"/>
          </w:tcPr>
          <w:p w14:paraId="5B68CA3D" w14:textId="77777777" w:rsidR="00FD5FCA" w:rsidRPr="00173549" w:rsidRDefault="00FD5FCA" w:rsidP="0086608B">
            <w:pPr>
              <w:jc w:val="both"/>
            </w:pPr>
            <w:r w:rsidRPr="00173549">
              <w:t>p. 48</w:t>
            </w:r>
          </w:p>
        </w:tc>
        <w:tc>
          <w:tcPr>
            <w:tcW w:w="6697" w:type="dxa"/>
          </w:tcPr>
          <w:p w14:paraId="5E237C05"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p>
          <w:p w14:paraId="1259C14F"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Consultas al sitio web del CSSP</w:t>
            </w:r>
          </w:p>
          <w:p w14:paraId="18599FFC"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Constitución de la República</w:t>
            </w:r>
          </w:p>
          <w:p w14:paraId="415B476F"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Código de Salud</w:t>
            </w:r>
          </w:p>
          <w:p w14:paraId="65D052B3"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Ley del Consejo y Juntas de Vigilancia de las Profesiones de Salud</w:t>
            </w:r>
          </w:p>
          <w:p w14:paraId="04019404"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Ley del Ejercicio de la Profesión Odontológica y sus actividades auxiliares</w:t>
            </w:r>
          </w:p>
          <w:p w14:paraId="4B982203"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Ley de Medicamentos</w:t>
            </w:r>
          </w:p>
          <w:p w14:paraId="265DAEA6"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Ley de Deberes y Derechos de los Pacientes y Prestadores de Servicios de Salud</w:t>
            </w:r>
          </w:p>
          <w:p w14:paraId="7301DCCF" w14:textId="77777777" w:rsidR="00FD5FCA" w:rsidRDefault="00FD5FCA" w:rsidP="0086608B">
            <w:pPr>
              <w:widowControl w:val="0"/>
              <w:autoSpaceDE w:val="0"/>
              <w:autoSpaceDN w:val="0"/>
              <w:adjustRightInd w:val="0"/>
              <w:ind w:right="118"/>
              <w:jc w:val="both"/>
              <w:rPr>
                <w:rFonts w:ascii="Calibri" w:eastAsia="Times New Roman" w:hAnsi="Calibri" w:cs="Calibri"/>
                <w:b/>
                <w:lang w:eastAsia="es-SV"/>
              </w:rPr>
            </w:pPr>
            <w:r w:rsidRPr="006D1C7E">
              <w:rPr>
                <w:rFonts w:ascii="Calibri" w:eastAsia="Times New Roman" w:hAnsi="Calibri" w:cs="Calibri"/>
                <w:b/>
                <w:lang w:eastAsia="es-SV"/>
              </w:rPr>
              <w:t>Decreto 373</w:t>
            </w:r>
          </w:p>
          <w:p w14:paraId="2980EE7B" w14:textId="77777777" w:rsidR="00FD5FCA" w:rsidRPr="006D1C7E" w:rsidRDefault="00FD5FCA" w:rsidP="0086608B">
            <w:pPr>
              <w:widowControl w:val="0"/>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Decreto 752</w:t>
            </w:r>
          </w:p>
          <w:p w14:paraId="5249B322" w14:textId="77777777" w:rsidR="00FD5FCA"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Reglamento Interno del Consejo Superior de Salud Pública</w:t>
            </w:r>
          </w:p>
          <w:p w14:paraId="706A0002" w14:textId="77777777" w:rsidR="00FD5FCA" w:rsidRPr="00943D72" w:rsidRDefault="00FD5FCA" w:rsidP="0086608B">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 xml:space="preserve">Reglamentos Internos de las Juntas de Vigilancia de las Profesiones de Salud </w:t>
            </w:r>
          </w:p>
        </w:tc>
      </w:tr>
      <w:tr w:rsidR="00FD5FCA" w:rsidRPr="00173549" w14:paraId="2F007856" w14:textId="77777777" w:rsidTr="00FD5FCA">
        <w:tc>
          <w:tcPr>
            <w:tcW w:w="1603" w:type="dxa"/>
          </w:tcPr>
          <w:p w14:paraId="69990578" w14:textId="77777777" w:rsidR="00FD5FCA" w:rsidRPr="00173549" w:rsidRDefault="00FD5FCA" w:rsidP="0086608B">
            <w:pPr>
              <w:jc w:val="both"/>
            </w:pPr>
            <w:r w:rsidRPr="00173549">
              <w:t>6.9 Notas de mantenimient</w:t>
            </w:r>
            <w:r w:rsidRPr="00173549">
              <w:lastRenderedPageBreak/>
              <w:t>o</w:t>
            </w:r>
          </w:p>
        </w:tc>
        <w:tc>
          <w:tcPr>
            <w:tcW w:w="566" w:type="dxa"/>
          </w:tcPr>
          <w:p w14:paraId="2E73C3E2" w14:textId="77777777" w:rsidR="00FD5FCA" w:rsidRPr="00173549" w:rsidRDefault="00FD5FCA" w:rsidP="0086608B">
            <w:pPr>
              <w:jc w:val="both"/>
            </w:pPr>
            <w:r w:rsidRPr="00173549">
              <w:lastRenderedPageBreak/>
              <w:t>p. 4</w:t>
            </w:r>
            <w:r w:rsidRPr="00173549">
              <w:lastRenderedPageBreak/>
              <w:t>9</w:t>
            </w:r>
          </w:p>
        </w:tc>
        <w:tc>
          <w:tcPr>
            <w:tcW w:w="6697" w:type="dxa"/>
          </w:tcPr>
          <w:p w14:paraId="2A2E6F2C" w14:textId="77777777" w:rsidR="00FD5FCA" w:rsidRDefault="00FD5FCA" w:rsidP="0086608B">
            <w:pPr>
              <w:widowControl w:val="0"/>
              <w:autoSpaceDE w:val="0"/>
              <w:autoSpaceDN w:val="0"/>
              <w:adjustRightInd w:val="0"/>
              <w:spacing w:line="239" w:lineRule="auto"/>
              <w:ind w:right="102"/>
              <w:jc w:val="both"/>
              <w:rPr>
                <w:rFonts w:eastAsia="Times New Roman" w:cs="Times New Roman"/>
                <w:b/>
                <w:szCs w:val="24"/>
                <w:lang w:eastAsia="es-SV"/>
              </w:rPr>
            </w:pPr>
            <w:r w:rsidRPr="00173549">
              <w:rPr>
                <w:rFonts w:eastAsia="Times New Roman" w:cs="Times New Roman"/>
                <w:b/>
                <w:szCs w:val="24"/>
                <w:lang w:eastAsia="es-SV"/>
              </w:rPr>
              <w:lastRenderedPageBreak/>
              <w:t xml:space="preserve">Responsable: </w:t>
            </w:r>
            <w:r w:rsidR="00037363" w:rsidRPr="00037363">
              <w:rPr>
                <w:rFonts w:eastAsia="Times New Roman" w:cs="Times New Roman"/>
                <w:b/>
                <w:szCs w:val="24"/>
                <w:lang w:eastAsia="es-SV"/>
              </w:rPr>
              <w:t>Ernesto Enrique Peña Cruz</w:t>
            </w:r>
            <w:r w:rsidRPr="00173549">
              <w:rPr>
                <w:rFonts w:eastAsia="Times New Roman" w:cs="Times New Roman"/>
                <w:b/>
                <w:szCs w:val="24"/>
                <w:lang w:eastAsia="es-SV"/>
              </w:rPr>
              <w:t xml:space="preserve">, Oficial de Gestión Documental y </w:t>
            </w:r>
            <w:r w:rsidRPr="00173549">
              <w:rPr>
                <w:rFonts w:eastAsia="Times New Roman" w:cs="Times New Roman"/>
                <w:b/>
                <w:szCs w:val="24"/>
                <w:lang w:eastAsia="es-SV"/>
              </w:rPr>
              <w:lastRenderedPageBreak/>
              <w:t xml:space="preserve">Archivo. </w:t>
            </w:r>
          </w:p>
          <w:p w14:paraId="526BBC0E" w14:textId="77777777" w:rsidR="00FD5FCA" w:rsidRPr="00173549" w:rsidRDefault="00FD5FCA" w:rsidP="0086608B">
            <w:pPr>
              <w:widowControl w:val="0"/>
              <w:autoSpaceDE w:val="0"/>
              <w:autoSpaceDN w:val="0"/>
              <w:adjustRightInd w:val="0"/>
              <w:spacing w:line="239" w:lineRule="auto"/>
              <w:ind w:right="102"/>
              <w:jc w:val="both"/>
              <w:rPr>
                <w:rFonts w:eastAsia="Times New Roman" w:cs="Times New Roman"/>
                <w:b/>
                <w:szCs w:val="24"/>
                <w:lang w:eastAsia="es-SV"/>
              </w:rPr>
            </w:pPr>
            <w:r w:rsidRPr="00173549">
              <w:rPr>
                <w:rFonts w:eastAsia="Times New Roman" w:cs="Times New Roman"/>
                <w:b/>
                <w:szCs w:val="24"/>
                <w:lang w:eastAsia="es-SV"/>
              </w:rPr>
              <w:t>Con la colaboración de la Unidad de Acceso a la Información Pública</w:t>
            </w:r>
            <w:r>
              <w:rPr>
                <w:rFonts w:eastAsia="Times New Roman" w:cs="Times New Roman"/>
                <w:b/>
                <w:szCs w:val="24"/>
                <w:lang w:eastAsia="es-SV"/>
              </w:rPr>
              <w:t>, Unidad de Servicios Generales y Juntas de Vigilancia de las Profesiones en Salud</w:t>
            </w:r>
            <w:r w:rsidRPr="00173549">
              <w:rPr>
                <w:rFonts w:eastAsia="Times New Roman" w:cs="Times New Roman"/>
                <w:b/>
                <w:szCs w:val="24"/>
                <w:lang w:eastAsia="es-SV"/>
              </w:rPr>
              <w:t xml:space="preserve">. </w:t>
            </w:r>
          </w:p>
          <w:p w14:paraId="0A1A5375" w14:textId="77777777" w:rsidR="00FD5FCA" w:rsidRPr="00173549" w:rsidRDefault="00FD5FCA" w:rsidP="0086608B">
            <w:pPr>
              <w:widowControl w:val="0"/>
              <w:autoSpaceDE w:val="0"/>
              <w:autoSpaceDN w:val="0"/>
              <w:adjustRightInd w:val="0"/>
              <w:spacing w:line="239" w:lineRule="auto"/>
              <w:ind w:right="102"/>
              <w:jc w:val="both"/>
            </w:pPr>
          </w:p>
        </w:tc>
      </w:tr>
      <w:tr w:rsidR="00FD5FCA" w:rsidRPr="00173549" w14:paraId="0ADE75CA" w14:textId="77777777" w:rsidTr="00FD5FCA">
        <w:tc>
          <w:tcPr>
            <w:tcW w:w="8866" w:type="dxa"/>
            <w:gridSpan w:val="3"/>
            <w:shd w:val="clear" w:color="auto" w:fill="4F81BD" w:themeFill="accent1"/>
          </w:tcPr>
          <w:p w14:paraId="401543FF" w14:textId="77777777" w:rsidR="00FD5FCA" w:rsidRPr="00173549" w:rsidRDefault="00FD5FCA" w:rsidP="0086608B">
            <w:pPr>
              <w:jc w:val="both"/>
            </w:pPr>
          </w:p>
        </w:tc>
      </w:tr>
    </w:tbl>
    <w:p w14:paraId="13598C4B" w14:textId="77777777" w:rsidR="00FD5FCA" w:rsidRDefault="00FD5FCA" w:rsidP="00FD5FCA">
      <w:pPr>
        <w:spacing w:after="200" w:line="276" w:lineRule="auto"/>
        <w:jc w:val="both"/>
        <w:rPr>
          <w:rFonts w:ascii="Arial" w:hAnsi="Arial" w:cs="Arial"/>
          <w:b/>
          <w:sz w:val="24"/>
          <w:szCs w:val="24"/>
        </w:rPr>
      </w:pPr>
    </w:p>
    <w:p w14:paraId="6D67DEC7" w14:textId="77777777" w:rsidR="00FD5FCA" w:rsidRPr="00275C28" w:rsidRDefault="00FD5FCA" w:rsidP="00275C28"/>
    <w:sectPr w:rsidR="00FD5FCA" w:rsidRPr="00275C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5A3"/>
      </v:shape>
    </w:pict>
  </w:numPicBullet>
  <w:abstractNum w:abstractNumId="0" w15:restartNumberingAfterBreak="0">
    <w:nsid w:val="084026F2"/>
    <w:multiLevelType w:val="hybridMultilevel"/>
    <w:tmpl w:val="AF04CE18"/>
    <w:lvl w:ilvl="0" w:tplc="440A0011">
      <w:start w:val="1"/>
      <w:numFmt w:val="decimal"/>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1" w15:restartNumberingAfterBreak="0">
    <w:nsid w:val="0C194BDB"/>
    <w:multiLevelType w:val="hybridMultilevel"/>
    <w:tmpl w:val="98905952"/>
    <w:lvl w:ilvl="0" w:tplc="440A0001">
      <w:start w:val="1"/>
      <w:numFmt w:val="bullet"/>
      <w:lvlText w:val=""/>
      <w:lvlJc w:val="left"/>
      <w:pPr>
        <w:ind w:left="1422" w:hanging="360"/>
      </w:pPr>
      <w:rPr>
        <w:rFonts w:ascii="Symbol" w:hAnsi="Symbol" w:hint="default"/>
      </w:rPr>
    </w:lvl>
    <w:lvl w:ilvl="1" w:tplc="440A0003" w:tentative="1">
      <w:start w:val="1"/>
      <w:numFmt w:val="bullet"/>
      <w:lvlText w:val="o"/>
      <w:lvlJc w:val="left"/>
      <w:pPr>
        <w:ind w:left="2142" w:hanging="360"/>
      </w:pPr>
      <w:rPr>
        <w:rFonts w:ascii="Courier New" w:hAnsi="Courier New" w:cs="Courier New" w:hint="default"/>
      </w:rPr>
    </w:lvl>
    <w:lvl w:ilvl="2" w:tplc="440A0005" w:tentative="1">
      <w:start w:val="1"/>
      <w:numFmt w:val="bullet"/>
      <w:lvlText w:val=""/>
      <w:lvlJc w:val="left"/>
      <w:pPr>
        <w:ind w:left="2862" w:hanging="360"/>
      </w:pPr>
      <w:rPr>
        <w:rFonts w:ascii="Wingdings" w:hAnsi="Wingdings" w:hint="default"/>
      </w:rPr>
    </w:lvl>
    <w:lvl w:ilvl="3" w:tplc="440A0001" w:tentative="1">
      <w:start w:val="1"/>
      <w:numFmt w:val="bullet"/>
      <w:lvlText w:val=""/>
      <w:lvlJc w:val="left"/>
      <w:pPr>
        <w:ind w:left="3582" w:hanging="360"/>
      </w:pPr>
      <w:rPr>
        <w:rFonts w:ascii="Symbol" w:hAnsi="Symbol" w:hint="default"/>
      </w:rPr>
    </w:lvl>
    <w:lvl w:ilvl="4" w:tplc="440A0003" w:tentative="1">
      <w:start w:val="1"/>
      <w:numFmt w:val="bullet"/>
      <w:lvlText w:val="o"/>
      <w:lvlJc w:val="left"/>
      <w:pPr>
        <w:ind w:left="4302" w:hanging="360"/>
      </w:pPr>
      <w:rPr>
        <w:rFonts w:ascii="Courier New" w:hAnsi="Courier New" w:cs="Courier New" w:hint="default"/>
      </w:rPr>
    </w:lvl>
    <w:lvl w:ilvl="5" w:tplc="440A0005" w:tentative="1">
      <w:start w:val="1"/>
      <w:numFmt w:val="bullet"/>
      <w:lvlText w:val=""/>
      <w:lvlJc w:val="left"/>
      <w:pPr>
        <w:ind w:left="5022" w:hanging="360"/>
      </w:pPr>
      <w:rPr>
        <w:rFonts w:ascii="Wingdings" w:hAnsi="Wingdings" w:hint="default"/>
      </w:rPr>
    </w:lvl>
    <w:lvl w:ilvl="6" w:tplc="440A0001" w:tentative="1">
      <w:start w:val="1"/>
      <w:numFmt w:val="bullet"/>
      <w:lvlText w:val=""/>
      <w:lvlJc w:val="left"/>
      <w:pPr>
        <w:ind w:left="5742" w:hanging="360"/>
      </w:pPr>
      <w:rPr>
        <w:rFonts w:ascii="Symbol" w:hAnsi="Symbol" w:hint="default"/>
      </w:rPr>
    </w:lvl>
    <w:lvl w:ilvl="7" w:tplc="440A0003" w:tentative="1">
      <w:start w:val="1"/>
      <w:numFmt w:val="bullet"/>
      <w:lvlText w:val="o"/>
      <w:lvlJc w:val="left"/>
      <w:pPr>
        <w:ind w:left="6462" w:hanging="360"/>
      </w:pPr>
      <w:rPr>
        <w:rFonts w:ascii="Courier New" w:hAnsi="Courier New" w:cs="Courier New" w:hint="default"/>
      </w:rPr>
    </w:lvl>
    <w:lvl w:ilvl="8" w:tplc="440A0005" w:tentative="1">
      <w:start w:val="1"/>
      <w:numFmt w:val="bullet"/>
      <w:lvlText w:val=""/>
      <w:lvlJc w:val="left"/>
      <w:pPr>
        <w:ind w:left="7182" w:hanging="360"/>
      </w:pPr>
      <w:rPr>
        <w:rFonts w:ascii="Wingdings" w:hAnsi="Wingdings" w:hint="default"/>
      </w:rPr>
    </w:lvl>
  </w:abstractNum>
  <w:abstractNum w:abstractNumId="2" w15:restartNumberingAfterBreak="0">
    <w:nsid w:val="0CAA02F3"/>
    <w:multiLevelType w:val="hybridMultilevel"/>
    <w:tmpl w:val="9894E926"/>
    <w:lvl w:ilvl="0" w:tplc="440A0019">
      <w:start w:val="1"/>
      <w:numFmt w:val="lowerLetter"/>
      <w:lvlText w:val="%1."/>
      <w:lvlJc w:val="left"/>
      <w:pPr>
        <w:ind w:left="1062" w:hanging="360"/>
      </w:pPr>
    </w:lvl>
    <w:lvl w:ilvl="1" w:tplc="440A0019" w:tentative="1">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abstractNum w:abstractNumId="3" w15:restartNumberingAfterBreak="0">
    <w:nsid w:val="0ED53760"/>
    <w:multiLevelType w:val="hybridMultilevel"/>
    <w:tmpl w:val="58AAE21A"/>
    <w:lvl w:ilvl="0" w:tplc="440A0019">
      <w:start w:val="1"/>
      <w:numFmt w:val="lowerLetter"/>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4" w15:restartNumberingAfterBreak="0">
    <w:nsid w:val="124064D0"/>
    <w:multiLevelType w:val="hybridMultilevel"/>
    <w:tmpl w:val="BDE0EC7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F42B5"/>
    <w:multiLevelType w:val="hybridMultilevel"/>
    <w:tmpl w:val="B93CA4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1B14CD"/>
    <w:multiLevelType w:val="hybridMultilevel"/>
    <w:tmpl w:val="74AEB4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F454180"/>
    <w:multiLevelType w:val="hybridMultilevel"/>
    <w:tmpl w:val="F6FCCB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2085121"/>
    <w:multiLevelType w:val="hybridMultilevel"/>
    <w:tmpl w:val="2B5A8C2C"/>
    <w:lvl w:ilvl="0" w:tplc="440A0011">
      <w:start w:val="1"/>
      <w:numFmt w:val="decimal"/>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9" w15:restartNumberingAfterBreak="0">
    <w:nsid w:val="28410B6A"/>
    <w:multiLevelType w:val="hybridMultilevel"/>
    <w:tmpl w:val="ADD44B6A"/>
    <w:lvl w:ilvl="0" w:tplc="730E49BC">
      <w:start w:val="1"/>
      <w:numFmt w:val="decimal"/>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10953E4"/>
    <w:multiLevelType w:val="hybridMultilevel"/>
    <w:tmpl w:val="B4EAF4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CA8302B"/>
    <w:multiLevelType w:val="hybridMultilevel"/>
    <w:tmpl w:val="57084522"/>
    <w:lvl w:ilvl="0" w:tplc="440A0019">
      <w:start w:val="1"/>
      <w:numFmt w:val="lowerLetter"/>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12" w15:restartNumberingAfterBreak="0">
    <w:nsid w:val="3E237DF4"/>
    <w:multiLevelType w:val="hybridMultilevel"/>
    <w:tmpl w:val="B7DE4F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FFA1F7A"/>
    <w:multiLevelType w:val="hybridMultilevel"/>
    <w:tmpl w:val="7ABE45F2"/>
    <w:lvl w:ilvl="0" w:tplc="440A0019">
      <w:start w:val="1"/>
      <w:numFmt w:val="lowerLetter"/>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14" w15:restartNumberingAfterBreak="0">
    <w:nsid w:val="41077857"/>
    <w:multiLevelType w:val="hybridMultilevel"/>
    <w:tmpl w:val="C57E3036"/>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4C7311F1"/>
    <w:multiLevelType w:val="hybridMultilevel"/>
    <w:tmpl w:val="E44CD6DA"/>
    <w:lvl w:ilvl="0" w:tplc="06EA9896">
      <w:start w:val="1"/>
      <w:numFmt w:val="decimal"/>
      <w:lvlText w:val="%1."/>
      <w:lvlJc w:val="left"/>
      <w:pPr>
        <w:tabs>
          <w:tab w:val="num" w:pos="720"/>
        </w:tabs>
        <w:ind w:left="720" w:hanging="360"/>
      </w:pPr>
    </w:lvl>
    <w:lvl w:ilvl="1" w:tplc="5700EE96" w:tentative="1">
      <w:start w:val="1"/>
      <w:numFmt w:val="decimal"/>
      <w:lvlText w:val="%2."/>
      <w:lvlJc w:val="left"/>
      <w:pPr>
        <w:tabs>
          <w:tab w:val="num" w:pos="1440"/>
        </w:tabs>
        <w:ind w:left="1440" w:hanging="360"/>
      </w:pPr>
    </w:lvl>
    <w:lvl w:ilvl="2" w:tplc="B1581980" w:tentative="1">
      <w:start w:val="1"/>
      <w:numFmt w:val="decimal"/>
      <w:lvlText w:val="%3."/>
      <w:lvlJc w:val="left"/>
      <w:pPr>
        <w:tabs>
          <w:tab w:val="num" w:pos="2160"/>
        </w:tabs>
        <w:ind w:left="2160" w:hanging="360"/>
      </w:pPr>
    </w:lvl>
    <w:lvl w:ilvl="3" w:tplc="C6D6771C" w:tentative="1">
      <w:start w:val="1"/>
      <w:numFmt w:val="decimal"/>
      <w:lvlText w:val="%4."/>
      <w:lvlJc w:val="left"/>
      <w:pPr>
        <w:tabs>
          <w:tab w:val="num" w:pos="2880"/>
        </w:tabs>
        <w:ind w:left="2880" w:hanging="360"/>
      </w:pPr>
    </w:lvl>
    <w:lvl w:ilvl="4" w:tplc="F61E6258" w:tentative="1">
      <w:start w:val="1"/>
      <w:numFmt w:val="decimal"/>
      <w:lvlText w:val="%5."/>
      <w:lvlJc w:val="left"/>
      <w:pPr>
        <w:tabs>
          <w:tab w:val="num" w:pos="3600"/>
        </w:tabs>
        <w:ind w:left="3600" w:hanging="360"/>
      </w:pPr>
    </w:lvl>
    <w:lvl w:ilvl="5" w:tplc="5FDAC430" w:tentative="1">
      <w:start w:val="1"/>
      <w:numFmt w:val="decimal"/>
      <w:lvlText w:val="%6."/>
      <w:lvlJc w:val="left"/>
      <w:pPr>
        <w:tabs>
          <w:tab w:val="num" w:pos="4320"/>
        </w:tabs>
        <w:ind w:left="4320" w:hanging="360"/>
      </w:pPr>
    </w:lvl>
    <w:lvl w:ilvl="6" w:tplc="FBAA61F4" w:tentative="1">
      <w:start w:val="1"/>
      <w:numFmt w:val="decimal"/>
      <w:lvlText w:val="%7."/>
      <w:lvlJc w:val="left"/>
      <w:pPr>
        <w:tabs>
          <w:tab w:val="num" w:pos="5040"/>
        </w:tabs>
        <w:ind w:left="5040" w:hanging="360"/>
      </w:pPr>
    </w:lvl>
    <w:lvl w:ilvl="7" w:tplc="64F80886" w:tentative="1">
      <w:start w:val="1"/>
      <w:numFmt w:val="decimal"/>
      <w:lvlText w:val="%8."/>
      <w:lvlJc w:val="left"/>
      <w:pPr>
        <w:tabs>
          <w:tab w:val="num" w:pos="5760"/>
        </w:tabs>
        <w:ind w:left="5760" w:hanging="360"/>
      </w:pPr>
    </w:lvl>
    <w:lvl w:ilvl="8" w:tplc="68CCC07A" w:tentative="1">
      <w:start w:val="1"/>
      <w:numFmt w:val="decimal"/>
      <w:lvlText w:val="%9."/>
      <w:lvlJc w:val="left"/>
      <w:pPr>
        <w:tabs>
          <w:tab w:val="num" w:pos="6480"/>
        </w:tabs>
        <w:ind w:left="6480" w:hanging="360"/>
      </w:pPr>
    </w:lvl>
  </w:abstractNum>
  <w:abstractNum w:abstractNumId="16" w15:restartNumberingAfterBreak="0">
    <w:nsid w:val="52AE2047"/>
    <w:multiLevelType w:val="hybridMultilevel"/>
    <w:tmpl w:val="E99244AA"/>
    <w:lvl w:ilvl="0" w:tplc="440A0019">
      <w:start w:val="1"/>
      <w:numFmt w:val="lowerLetter"/>
      <w:lvlText w:val="%1."/>
      <w:lvlJc w:val="left"/>
      <w:pPr>
        <w:ind w:left="1062" w:hanging="360"/>
      </w:pPr>
    </w:lvl>
    <w:lvl w:ilvl="1" w:tplc="440A0019">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abstractNum w:abstractNumId="17" w15:restartNumberingAfterBreak="0">
    <w:nsid w:val="56CB6BC6"/>
    <w:multiLevelType w:val="hybridMultilevel"/>
    <w:tmpl w:val="A97EE8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BE121C5"/>
    <w:multiLevelType w:val="hybridMultilevel"/>
    <w:tmpl w:val="0B3E8EC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E1B0E88"/>
    <w:multiLevelType w:val="hybridMultilevel"/>
    <w:tmpl w:val="530C77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3A44AF"/>
    <w:multiLevelType w:val="hybridMultilevel"/>
    <w:tmpl w:val="2DB61584"/>
    <w:lvl w:ilvl="0" w:tplc="440A000F">
      <w:start w:val="1"/>
      <w:numFmt w:val="decimal"/>
      <w:lvlText w:val="%1."/>
      <w:lvlJc w:val="left"/>
      <w:pPr>
        <w:ind w:left="-66" w:hanging="360"/>
      </w:p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21" w15:restartNumberingAfterBreak="0">
    <w:nsid w:val="6E0A4F18"/>
    <w:multiLevelType w:val="hybridMultilevel"/>
    <w:tmpl w:val="1116C196"/>
    <w:lvl w:ilvl="0" w:tplc="440A0011">
      <w:start w:val="1"/>
      <w:numFmt w:val="decimal"/>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22" w15:restartNumberingAfterBreak="0">
    <w:nsid w:val="79045304"/>
    <w:multiLevelType w:val="hybridMultilevel"/>
    <w:tmpl w:val="24449DD0"/>
    <w:lvl w:ilvl="0" w:tplc="C4904D78">
      <w:start w:val="1"/>
      <w:numFmt w:val="lowerLetter"/>
      <w:lvlText w:val="%1."/>
      <w:lvlJc w:val="left"/>
      <w:pPr>
        <w:ind w:left="702" w:hanging="360"/>
      </w:pPr>
      <w:rPr>
        <w:b w:val="0"/>
      </w:rPr>
    </w:lvl>
    <w:lvl w:ilvl="1" w:tplc="440A0019" w:tentative="1">
      <w:start w:val="1"/>
      <w:numFmt w:val="lowerLetter"/>
      <w:lvlText w:val="%2."/>
      <w:lvlJc w:val="left"/>
      <w:pPr>
        <w:ind w:left="1422" w:hanging="360"/>
      </w:pPr>
    </w:lvl>
    <w:lvl w:ilvl="2" w:tplc="440A001B" w:tentative="1">
      <w:start w:val="1"/>
      <w:numFmt w:val="lowerRoman"/>
      <w:lvlText w:val="%3."/>
      <w:lvlJc w:val="right"/>
      <w:pPr>
        <w:ind w:left="2142" w:hanging="180"/>
      </w:pPr>
    </w:lvl>
    <w:lvl w:ilvl="3" w:tplc="440A000F" w:tentative="1">
      <w:start w:val="1"/>
      <w:numFmt w:val="decimal"/>
      <w:lvlText w:val="%4."/>
      <w:lvlJc w:val="left"/>
      <w:pPr>
        <w:ind w:left="2862" w:hanging="360"/>
      </w:pPr>
    </w:lvl>
    <w:lvl w:ilvl="4" w:tplc="440A0019" w:tentative="1">
      <w:start w:val="1"/>
      <w:numFmt w:val="lowerLetter"/>
      <w:lvlText w:val="%5."/>
      <w:lvlJc w:val="left"/>
      <w:pPr>
        <w:ind w:left="3582" w:hanging="360"/>
      </w:pPr>
    </w:lvl>
    <w:lvl w:ilvl="5" w:tplc="440A001B" w:tentative="1">
      <w:start w:val="1"/>
      <w:numFmt w:val="lowerRoman"/>
      <w:lvlText w:val="%6."/>
      <w:lvlJc w:val="right"/>
      <w:pPr>
        <w:ind w:left="4302" w:hanging="180"/>
      </w:pPr>
    </w:lvl>
    <w:lvl w:ilvl="6" w:tplc="440A000F" w:tentative="1">
      <w:start w:val="1"/>
      <w:numFmt w:val="decimal"/>
      <w:lvlText w:val="%7."/>
      <w:lvlJc w:val="left"/>
      <w:pPr>
        <w:ind w:left="5022" w:hanging="360"/>
      </w:pPr>
    </w:lvl>
    <w:lvl w:ilvl="7" w:tplc="440A0019" w:tentative="1">
      <w:start w:val="1"/>
      <w:numFmt w:val="lowerLetter"/>
      <w:lvlText w:val="%8."/>
      <w:lvlJc w:val="left"/>
      <w:pPr>
        <w:ind w:left="5742" w:hanging="360"/>
      </w:pPr>
    </w:lvl>
    <w:lvl w:ilvl="8" w:tplc="440A001B" w:tentative="1">
      <w:start w:val="1"/>
      <w:numFmt w:val="lowerRoman"/>
      <w:lvlText w:val="%9."/>
      <w:lvlJc w:val="right"/>
      <w:pPr>
        <w:ind w:left="6462" w:hanging="180"/>
      </w:pPr>
    </w:lvl>
  </w:abstractNum>
  <w:abstractNum w:abstractNumId="23" w15:restartNumberingAfterBreak="0">
    <w:nsid w:val="7F344FD9"/>
    <w:multiLevelType w:val="hybridMultilevel"/>
    <w:tmpl w:val="FB06DF32"/>
    <w:lvl w:ilvl="0" w:tplc="440A0019">
      <w:start w:val="1"/>
      <w:numFmt w:val="lowerLetter"/>
      <w:lvlText w:val="%1."/>
      <w:lvlJc w:val="left"/>
      <w:pPr>
        <w:ind w:left="1062" w:hanging="360"/>
      </w:pPr>
    </w:lvl>
    <w:lvl w:ilvl="1" w:tplc="440A0019" w:tentative="1">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num w:numId="1">
    <w:abstractNumId w:val="20"/>
  </w:num>
  <w:num w:numId="2">
    <w:abstractNumId w:val="2"/>
  </w:num>
  <w:num w:numId="3">
    <w:abstractNumId w:val="23"/>
  </w:num>
  <w:num w:numId="4">
    <w:abstractNumId w:val="6"/>
  </w:num>
  <w:num w:numId="5">
    <w:abstractNumId w:val="1"/>
  </w:num>
  <w:num w:numId="6">
    <w:abstractNumId w:val="15"/>
  </w:num>
  <w:num w:numId="7">
    <w:abstractNumId w:val="11"/>
  </w:num>
  <w:num w:numId="8">
    <w:abstractNumId w:val="3"/>
  </w:num>
  <w:num w:numId="9">
    <w:abstractNumId w:val="13"/>
  </w:num>
  <w:num w:numId="10">
    <w:abstractNumId w:val="22"/>
  </w:num>
  <w:num w:numId="11">
    <w:abstractNumId w:val="16"/>
  </w:num>
  <w:num w:numId="12">
    <w:abstractNumId w:val="17"/>
  </w:num>
  <w:num w:numId="13">
    <w:abstractNumId w:val="8"/>
  </w:num>
  <w:num w:numId="14">
    <w:abstractNumId w:val="0"/>
  </w:num>
  <w:num w:numId="15">
    <w:abstractNumId w:val="9"/>
  </w:num>
  <w:num w:numId="16">
    <w:abstractNumId w:val="14"/>
  </w:num>
  <w:num w:numId="17">
    <w:abstractNumId w:val="21"/>
  </w:num>
  <w:num w:numId="18">
    <w:abstractNumId w:val="12"/>
  </w:num>
  <w:num w:numId="19">
    <w:abstractNumId w:val="5"/>
  </w:num>
  <w:num w:numId="20">
    <w:abstractNumId w:val="19"/>
  </w:num>
  <w:num w:numId="21">
    <w:abstractNumId w:val="7"/>
  </w:num>
  <w:num w:numId="22">
    <w:abstractNumId w:val="10"/>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7E"/>
    <w:rsid w:val="00037363"/>
    <w:rsid w:val="0008556C"/>
    <w:rsid w:val="001544C0"/>
    <w:rsid w:val="001D0C31"/>
    <w:rsid w:val="00275C28"/>
    <w:rsid w:val="002D0304"/>
    <w:rsid w:val="00434046"/>
    <w:rsid w:val="0047467E"/>
    <w:rsid w:val="00632FE6"/>
    <w:rsid w:val="00B82DBA"/>
    <w:rsid w:val="00D75BB9"/>
    <w:rsid w:val="00ED64C8"/>
    <w:rsid w:val="00F02289"/>
    <w:rsid w:val="00FD5F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F054"/>
  <w15:docId w15:val="{7F91AD99-BCDC-4A14-A6A5-46B878CB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556C"/>
    <w:pPr>
      <w:spacing w:after="160" w:line="259" w:lineRule="auto"/>
    </w:pPr>
  </w:style>
  <w:style w:type="paragraph" w:styleId="Ttulo1">
    <w:name w:val="heading 1"/>
    <w:basedOn w:val="Normal"/>
    <w:next w:val="Normal"/>
    <w:link w:val="Ttulo1Car"/>
    <w:uiPriority w:val="9"/>
    <w:qFormat/>
    <w:rsid w:val="00275C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demensaje">
    <w:name w:val="Message Header"/>
    <w:basedOn w:val="Textoindependiente"/>
    <w:link w:val="EncabezadodemensajeCar"/>
    <w:rsid w:val="0008556C"/>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08556C"/>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08556C"/>
    <w:pPr>
      <w:spacing w:after="120"/>
    </w:pPr>
  </w:style>
  <w:style w:type="character" w:customStyle="1" w:styleId="TextoindependienteCar">
    <w:name w:val="Texto independiente Car"/>
    <w:basedOn w:val="Fuentedeprrafopredeter"/>
    <w:link w:val="Textoindependiente"/>
    <w:uiPriority w:val="99"/>
    <w:semiHidden/>
    <w:rsid w:val="0008556C"/>
  </w:style>
  <w:style w:type="paragraph" w:styleId="Prrafodelista">
    <w:name w:val="List Paragraph"/>
    <w:basedOn w:val="Normal"/>
    <w:uiPriority w:val="34"/>
    <w:qFormat/>
    <w:rsid w:val="0008556C"/>
    <w:pPr>
      <w:ind w:left="720"/>
      <w:contextualSpacing/>
    </w:pPr>
  </w:style>
  <w:style w:type="table" w:styleId="Tablaconcuadrcula">
    <w:name w:val="Table Grid"/>
    <w:basedOn w:val="Tablanormal"/>
    <w:uiPriority w:val="39"/>
    <w:rsid w:val="0008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8556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08556C"/>
    <w:rPr>
      <w:rFonts w:eastAsiaTheme="minorEastAsia"/>
      <w:lang w:eastAsia="es-SV"/>
    </w:rPr>
  </w:style>
  <w:style w:type="paragraph" w:styleId="Encabezado">
    <w:name w:val="header"/>
    <w:basedOn w:val="Normal"/>
    <w:link w:val="EncabezadoCar"/>
    <w:uiPriority w:val="99"/>
    <w:unhideWhenUsed/>
    <w:rsid w:val="000855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556C"/>
  </w:style>
  <w:style w:type="paragraph" w:styleId="Piedepgina">
    <w:name w:val="footer"/>
    <w:basedOn w:val="Normal"/>
    <w:link w:val="PiedepginaCar"/>
    <w:uiPriority w:val="99"/>
    <w:unhideWhenUsed/>
    <w:rsid w:val="000855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556C"/>
  </w:style>
  <w:style w:type="paragraph" w:styleId="Textodeglobo">
    <w:name w:val="Balloon Text"/>
    <w:basedOn w:val="Normal"/>
    <w:link w:val="TextodegloboCar"/>
    <w:uiPriority w:val="99"/>
    <w:semiHidden/>
    <w:unhideWhenUsed/>
    <w:rsid w:val="000855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56C"/>
    <w:rPr>
      <w:rFonts w:ascii="Segoe UI" w:hAnsi="Segoe UI" w:cs="Segoe UI"/>
      <w:sz w:val="18"/>
      <w:szCs w:val="18"/>
    </w:rPr>
  </w:style>
  <w:style w:type="numbering" w:customStyle="1" w:styleId="Sinlista1">
    <w:name w:val="Sin lista1"/>
    <w:next w:val="Sinlista"/>
    <w:uiPriority w:val="99"/>
    <w:semiHidden/>
    <w:unhideWhenUsed/>
    <w:rsid w:val="0008556C"/>
  </w:style>
  <w:style w:type="table" w:customStyle="1" w:styleId="Tablaconcuadrcula1">
    <w:name w:val="Tabla con cuadrícula1"/>
    <w:basedOn w:val="Tablanormal"/>
    <w:next w:val="Tablaconcuadrcula"/>
    <w:uiPriority w:val="39"/>
    <w:rsid w:val="0008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75C28"/>
    <w:rPr>
      <w:rFonts w:asciiTheme="majorHAnsi" w:eastAsiaTheme="majorEastAsia" w:hAnsiTheme="majorHAnsi" w:cstheme="majorBidi"/>
      <w:color w:val="365F91" w:themeColor="accent1" w:themeShade="BF"/>
      <w:sz w:val="32"/>
      <w:szCs w:val="32"/>
    </w:rPr>
  </w:style>
  <w:style w:type="paragraph" w:styleId="Ttulo">
    <w:name w:val="Title"/>
    <w:basedOn w:val="Normal"/>
    <w:next w:val="Normal"/>
    <w:link w:val="TtuloCar"/>
    <w:uiPriority w:val="10"/>
    <w:qFormat/>
    <w:rsid w:val="00275C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5C28"/>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FD5FCA"/>
    <w:rPr>
      <w:color w:val="0000FF" w:themeColor="hyperlink"/>
      <w:u w:val="single"/>
    </w:rPr>
  </w:style>
  <w:style w:type="paragraph" w:styleId="NormalWeb">
    <w:name w:val="Normal (Web)"/>
    <w:basedOn w:val="Normal"/>
    <w:uiPriority w:val="99"/>
    <w:unhideWhenUsed/>
    <w:rsid w:val="00FD5FCA"/>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Mencinsinresolver">
    <w:name w:val="Unresolved Mention"/>
    <w:basedOn w:val="Fuentedeprrafopredeter"/>
    <w:uiPriority w:val="99"/>
    <w:semiHidden/>
    <w:unhideWhenUsed/>
    <w:rsid w:val="00FD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vhernandez@iaip.gob.sv" TargetMode="External"/><Relationship Id="rId3" Type="http://schemas.openxmlformats.org/officeDocument/2006/relationships/settings" Target="settings.xml"/><Relationship Id="rId7" Type="http://schemas.openxmlformats.org/officeDocument/2006/relationships/hyperlink" Target="http://cssp.gob.sv/"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cruz@cssp.gob.sv" TargetMode="External"/><Relationship Id="rId5" Type="http://schemas.openxmlformats.org/officeDocument/2006/relationships/hyperlink" Target="http://www.presidencia.gob.sv/" TargetMode="External"/><Relationship Id="rId15" Type="http://schemas.openxmlformats.org/officeDocument/2006/relationships/theme" Target="theme/theme1.xml"/><Relationship Id="rId10" Type="http://schemas.openxmlformats.org/officeDocument/2006/relationships/hyperlink" Target="http://www.cssp.gob.sv" TargetMode="External"/><Relationship Id="rId4" Type="http://schemas.openxmlformats.org/officeDocument/2006/relationships/webSettings" Target="webSettings.xml"/><Relationship Id="rId9" Type="http://schemas.openxmlformats.org/officeDocument/2006/relationships/hyperlink" Target="http://www.cssp.gob.sv"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2526</Words>
  <Characters>13895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provisional</dc:creator>
  <cp:keywords/>
  <dc:description/>
  <cp:lastModifiedBy>Ernesto Enrique Peña Cruz</cp:lastModifiedBy>
  <cp:revision>2</cp:revision>
  <cp:lastPrinted>2019-10-02T18:24:00Z</cp:lastPrinted>
  <dcterms:created xsi:type="dcterms:W3CDTF">2019-10-02T18:26:00Z</dcterms:created>
  <dcterms:modified xsi:type="dcterms:W3CDTF">2019-10-02T18:26:00Z</dcterms:modified>
</cp:coreProperties>
</file>