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6D" w:rsidRDefault="0056086D" w:rsidP="005D6584"/>
    <w:p w:rsidR="0056086D" w:rsidRDefault="0056086D" w:rsidP="005D6584"/>
    <w:p w:rsidR="0056086D" w:rsidRDefault="0056086D" w:rsidP="0056086D">
      <w:pPr>
        <w:spacing w:after="0" w:line="276" w:lineRule="auto"/>
        <w:jc w:val="center"/>
        <w:rPr>
          <w:rFonts w:ascii="Times New Roman" w:eastAsia="Calibri" w:hAnsi="Times New Roman"/>
          <w:b/>
          <w:sz w:val="20"/>
          <w:szCs w:val="20"/>
          <w:lang w:val="es-PA" w:bidi="en-US"/>
        </w:rPr>
      </w:pPr>
      <w:r w:rsidRPr="001E0101">
        <w:rPr>
          <w:rFonts w:ascii="Times New Roman" w:eastAsia="Calibri" w:hAnsi="Times New Roman"/>
          <w:b/>
          <w:sz w:val="20"/>
          <w:szCs w:val="20"/>
          <w:lang w:val="es-PA" w:bidi="en-US"/>
        </w:rPr>
        <w:t>DELIMITACIÓN FUNCIONAL DE LAS DIFERENTES ÁREAS DE CORSATUR</w:t>
      </w:r>
    </w:p>
    <w:p w:rsidR="0056086D" w:rsidRPr="001E0101" w:rsidRDefault="0056086D" w:rsidP="0056086D">
      <w:pPr>
        <w:spacing w:line="276" w:lineRule="auto"/>
        <w:ind w:left="1080"/>
        <w:jc w:val="center"/>
        <w:rPr>
          <w:rFonts w:ascii="Times New Roman" w:eastAsia="Calibri" w:hAnsi="Times New Roman"/>
          <w:b/>
          <w:sz w:val="20"/>
          <w:szCs w:val="20"/>
          <w:lang w:val="es-PA" w:bidi="en-US"/>
        </w:rPr>
      </w:pPr>
    </w:p>
    <w:tbl>
      <w:tblPr>
        <w:tblW w:w="8946" w:type="dxa"/>
        <w:jc w:val="center"/>
        <w:tblInd w:w="55" w:type="dxa"/>
        <w:tblCellMar>
          <w:left w:w="70" w:type="dxa"/>
          <w:right w:w="70" w:type="dxa"/>
        </w:tblCellMar>
        <w:tblLook w:val="04A0" w:firstRow="1" w:lastRow="0" w:firstColumn="1" w:lastColumn="0" w:noHBand="0" w:noVBand="1"/>
      </w:tblPr>
      <w:tblGrid>
        <w:gridCol w:w="1982"/>
        <w:gridCol w:w="6964"/>
      </w:tblGrid>
      <w:tr w:rsidR="0056086D" w:rsidRPr="00AA5B70" w:rsidTr="00B3314C">
        <w:trPr>
          <w:trHeight w:val="329"/>
          <w:jc w:val="center"/>
        </w:trPr>
        <w:tc>
          <w:tcPr>
            <w:tcW w:w="8946"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B0626D" w:rsidRDefault="0056086D" w:rsidP="00B3314C">
            <w:pPr>
              <w:jc w:val="center"/>
              <w:rPr>
                <w:rFonts w:ascii="Times New Roman" w:hAnsi="Times New Roman"/>
                <w:b/>
                <w:bCs/>
                <w:color w:val="000000"/>
                <w:sz w:val="20"/>
                <w:szCs w:val="20"/>
                <w:lang w:eastAsia="es-SV"/>
              </w:rPr>
            </w:pPr>
            <w:r w:rsidRPr="00B0626D">
              <w:rPr>
                <w:rFonts w:ascii="Times New Roman" w:hAnsi="Times New Roman"/>
                <w:b/>
                <w:bCs/>
                <w:color w:val="000000"/>
                <w:sz w:val="20"/>
                <w:szCs w:val="20"/>
                <w:lang w:eastAsia="es-SV"/>
              </w:rPr>
              <w:t>DELIMITACIÓN FUNCIONAL DE PRESIDENCIA</w:t>
            </w:r>
          </w:p>
        </w:tc>
      </w:tr>
      <w:tr w:rsidR="0056086D" w:rsidRPr="00AA5B70" w:rsidTr="00B3314C">
        <w:trPr>
          <w:trHeight w:val="329"/>
          <w:jc w:val="center"/>
        </w:trPr>
        <w:tc>
          <w:tcPr>
            <w:tcW w:w="1982"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Área Organizativa:</w:t>
            </w:r>
          </w:p>
        </w:tc>
        <w:tc>
          <w:tcPr>
            <w:tcW w:w="6964" w:type="dxa"/>
            <w:tcBorders>
              <w:top w:val="nil"/>
              <w:left w:val="single" w:sz="8" w:space="0" w:color="auto"/>
              <w:bottom w:val="single" w:sz="4" w:space="0" w:color="auto"/>
              <w:right w:val="single" w:sz="8" w:space="0" w:color="auto"/>
            </w:tcBorders>
            <w:shd w:val="clear" w:color="000000" w:fill="FFFFFF"/>
            <w:vAlign w:val="center"/>
            <w:hideMark/>
          </w:tcPr>
          <w:p w:rsidR="0056086D" w:rsidRPr="00B0626D" w:rsidRDefault="0056086D" w:rsidP="00B3314C">
            <w:pPr>
              <w:rPr>
                <w:rFonts w:ascii="Times New Roman" w:hAnsi="Times New Roman"/>
                <w:color w:val="000000"/>
                <w:sz w:val="20"/>
                <w:szCs w:val="20"/>
                <w:lang w:eastAsia="es-SV"/>
              </w:rPr>
            </w:pPr>
            <w:r w:rsidRPr="00B0626D">
              <w:rPr>
                <w:rFonts w:ascii="Times New Roman" w:hAnsi="Times New Roman"/>
                <w:color w:val="000000"/>
                <w:sz w:val="20"/>
                <w:szCs w:val="20"/>
                <w:lang w:eastAsia="es-SV"/>
              </w:rPr>
              <w:t>Presidencia</w:t>
            </w:r>
          </w:p>
        </w:tc>
      </w:tr>
      <w:tr w:rsidR="0056086D" w:rsidRPr="00AA5B70" w:rsidTr="00B3314C">
        <w:trPr>
          <w:trHeight w:val="299"/>
          <w:jc w:val="center"/>
        </w:trPr>
        <w:tc>
          <w:tcPr>
            <w:tcW w:w="1982"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Reporta a:</w:t>
            </w:r>
          </w:p>
        </w:tc>
        <w:tc>
          <w:tcPr>
            <w:tcW w:w="6964" w:type="dxa"/>
            <w:tcBorders>
              <w:top w:val="nil"/>
              <w:left w:val="single" w:sz="8" w:space="0" w:color="auto"/>
              <w:bottom w:val="single" w:sz="4" w:space="0" w:color="auto"/>
              <w:right w:val="single" w:sz="8" w:space="0" w:color="auto"/>
            </w:tcBorders>
            <w:shd w:val="clear" w:color="000000" w:fill="FFFFFF"/>
            <w:vAlign w:val="center"/>
            <w:hideMark/>
          </w:tcPr>
          <w:p w:rsidR="0056086D" w:rsidRPr="00B0626D" w:rsidRDefault="0056086D" w:rsidP="00B3314C">
            <w:pPr>
              <w:rPr>
                <w:rFonts w:ascii="Times New Roman" w:hAnsi="Times New Roman"/>
                <w:color w:val="000000"/>
                <w:sz w:val="20"/>
                <w:szCs w:val="20"/>
                <w:lang w:eastAsia="es-SV"/>
              </w:rPr>
            </w:pPr>
            <w:r w:rsidRPr="00B0626D">
              <w:rPr>
                <w:rFonts w:ascii="Times New Roman" w:hAnsi="Times New Roman"/>
                <w:color w:val="000000"/>
                <w:sz w:val="20"/>
                <w:szCs w:val="20"/>
                <w:lang w:eastAsia="es-SV"/>
              </w:rPr>
              <w:t>Junta Directiva</w:t>
            </w:r>
          </w:p>
        </w:tc>
      </w:tr>
      <w:tr w:rsidR="0056086D" w:rsidRPr="00AA5B70" w:rsidTr="00B3314C">
        <w:trPr>
          <w:trHeight w:val="100"/>
          <w:jc w:val="center"/>
        </w:trPr>
        <w:tc>
          <w:tcPr>
            <w:tcW w:w="1982"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 </w:t>
            </w:r>
          </w:p>
        </w:tc>
        <w:tc>
          <w:tcPr>
            <w:tcW w:w="6964" w:type="dxa"/>
            <w:tcBorders>
              <w:top w:val="nil"/>
              <w:left w:val="single" w:sz="8" w:space="0" w:color="auto"/>
              <w:bottom w:val="single" w:sz="4" w:space="0" w:color="auto"/>
              <w:right w:val="single" w:sz="8" w:space="0" w:color="auto"/>
            </w:tcBorders>
            <w:shd w:val="clear" w:color="000000" w:fill="FFFFFF"/>
            <w:vAlign w:val="center"/>
            <w:hideMark/>
          </w:tcPr>
          <w:p w:rsidR="0056086D" w:rsidRPr="00B0626D" w:rsidRDefault="0056086D" w:rsidP="00B3314C">
            <w:pPr>
              <w:rPr>
                <w:rFonts w:ascii="Times New Roman" w:hAnsi="Times New Roman"/>
                <w:color w:val="000000"/>
                <w:sz w:val="20"/>
                <w:szCs w:val="20"/>
                <w:lang w:eastAsia="es-SV"/>
              </w:rPr>
            </w:pPr>
            <w:r w:rsidRPr="00B0626D">
              <w:rPr>
                <w:rFonts w:ascii="Times New Roman" w:hAnsi="Times New Roman"/>
                <w:color w:val="000000"/>
                <w:sz w:val="20"/>
                <w:szCs w:val="20"/>
                <w:lang w:eastAsia="es-SV"/>
              </w:rPr>
              <w:t> </w:t>
            </w:r>
          </w:p>
        </w:tc>
      </w:tr>
      <w:tr w:rsidR="0056086D" w:rsidRPr="00AA5B70" w:rsidTr="00B3314C">
        <w:trPr>
          <w:trHeight w:val="329"/>
          <w:jc w:val="center"/>
        </w:trPr>
        <w:tc>
          <w:tcPr>
            <w:tcW w:w="1982" w:type="dxa"/>
            <w:tcBorders>
              <w:top w:val="nil"/>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Supervisa a:</w:t>
            </w:r>
          </w:p>
        </w:tc>
        <w:tc>
          <w:tcPr>
            <w:tcW w:w="6964" w:type="dxa"/>
            <w:tcBorders>
              <w:top w:val="nil"/>
              <w:left w:val="single" w:sz="8" w:space="0" w:color="auto"/>
              <w:bottom w:val="single" w:sz="4" w:space="0" w:color="auto"/>
              <w:right w:val="single" w:sz="8" w:space="0" w:color="auto"/>
            </w:tcBorders>
            <w:shd w:val="clear" w:color="000000" w:fill="BFBFBF"/>
            <w:vAlign w:val="center"/>
            <w:hideMark/>
          </w:tcPr>
          <w:p w:rsidR="0056086D" w:rsidRPr="00B0626D" w:rsidRDefault="0056086D" w:rsidP="00B3314C">
            <w:pPr>
              <w:jc w:val="center"/>
              <w:rPr>
                <w:rFonts w:ascii="Times New Roman" w:hAnsi="Times New Roman"/>
                <w:b/>
                <w:bCs/>
                <w:color w:val="000000"/>
                <w:sz w:val="20"/>
                <w:szCs w:val="20"/>
                <w:lang w:eastAsia="es-SV"/>
              </w:rPr>
            </w:pPr>
            <w:r>
              <w:rPr>
                <w:rFonts w:ascii="Times New Roman" w:hAnsi="Times New Roman"/>
                <w:b/>
                <w:bCs/>
                <w:color w:val="000000"/>
                <w:sz w:val="20"/>
                <w:szCs w:val="20"/>
                <w:lang w:eastAsia="es-SV"/>
              </w:rPr>
              <w:t xml:space="preserve">Funciones claves de los cargos </w:t>
            </w:r>
            <w:r w:rsidRPr="00B0626D">
              <w:rPr>
                <w:rFonts w:ascii="Times New Roman" w:hAnsi="Times New Roman"/>
                <w:b/>
                <w:bCs/>
                <w:color w:val="000000"/>
                <w:sz w:val="20"/>
                <w:szCs w:val="20"/>
                <w:lang w:eastAsia="es-SV"/>
              </w:rPr>
              <w:t xml:space="preserve"> supervisados</w:t>
            </w:r>
          </w:p>
        </w:tc>
      </w:tr>
      <w:tr w:rsidR="0056086D" w:rsidRPr="00AA5B70" w:rsidTr="00B3314C">
        <w:trPr>
          <w:trHeight w:val="536"/>
          <w:jc w:val="center"/>
        </w:trPr>
        <w:tc>
          <w:tcPr>
            <w:tcW w:w="1982" w:type="dxa"/>
            <w:tcBorders>
              <w:top w:val="nil"/>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General</w:t>
            </w:r>
          </w:p>
        </w:tc>
        <w:tc>
          <w:tcPr>
            <w:tcW w:w="6964" w:type="dxa"/>
            <w:tcBorders>
              <w:top w:val="nil"/>
              <w:left w:val="single" w:sz="8" w:space="0" w:color="auto"/>
              <w:bottom w:val="single" w:sz="4" w:space="0" w:color="auto"/>
              <w:right w:val="single" w:sz="8" w:space="0" w:color="auto"/>
            </w:tcBorders>
            <w:shd w:val="clear" w:color="000000" w:fill="FFFFFF"/>
            <w:vAlign w:val="bottom"/>
            <w:hideMark/>
          </w:tcPr>
          <w:p w:rsidR="0056086D" w:rsidRPr="00B0626D" w:rsidRDefault="0056086D" w:rsidP="00B3314C">
            <w:pPr>
              <w:jc w:val="both"/>
              <w:rPr>
                <w:rFonts w:ascii="Times New Roman" w:hAnsi="Times New Roman"/>
                <w:color w:val="000000"/>
                <w:sz w:val="20"/>
                <w:szCs w:val="20"/>
                <w:lang w:eastAsia="es-SV"/>
              </w:rPr>
            </w:pPr>
            <w:r w:rsidRPr="00B0626D">
              <w:rPr>
                <w:rFonts w:ascii="Times New Roman" w:hAnsi="Times New Roman"/>
                <w:color w:val="000000"/>
                <w:sz w:val="20"/>
                <w:szCs w:val="20"/>
                <w:lang w:eastAsia="es-SV"/>
              </w:rPr>
              <w:t>Planificar, dirigir y controlar las acciones técnicas administrativas de CORSATUR, a fin de propiciar el correcto funcionamiento de todas las dependencias por medio del uso adecuado y eficiente de los recursos institucionales a efecto que se cumplan los planes.</w:t>
            </w:r>
          </w:p>
        </w:tc>
      </w:tr>
      <w:tr w:rsidR="0056086D" w:rsidRPr="00AA5B70" w:rsidTr="00B3314C">
        <w:trPr>
          <w:trHeight w:val="772"/>
          <w:jc w:val="center"/>
        </w:trPr>
        <w:tc>
          <w:tcPr>
            <w:tcW w:w="1982" w:type="dxa"/>
            <w:tcBorders>
              <w:top w:val="single" w:sz="4" w:space="0" w:color="auto"/>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 xml:space="preserve">Asesor </w:t>
            </w:r>
          </w:p>
        </w:tc>
        <w:tc>
          <w:tcPr>
            <w:tcW w:w="6964"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6086D" w:rsidRPr="00B0626D" w:rsidRDefault="0056086D" w:rsidP="00B3314C">
            <w:pPr>
              <w:jc w:val="both"/>
              <w:rPr>
                <w:rFonts w:ascii="Times New Roman" w:hAnsi="Times New Roman"/>
                <w:color w:val="000000"/>
                <w:sz w:val="20"/>
                <w:szCs w:val="20"/>
                <w:lang w:eastAsia="es-SV"/>
              </w:rPr>
            </w:pPr>
            <w:r w:rsidRPr="00B0626D">
              <w:rPr>
                <w:rFonts w:ascii="Times New Roman" w:hAnsi="Times New Roman"/>
                <w:color w:val="000000"/>
                <w:sz w:val="20"/>
                <w:szCs w:val="20"/>
                <w:lang w:eastAsia="es-SV"/>
              </w:rPr>
              <w:t>Asesorar, investigar, proponer, emitir, facilitar, coordinar y dar seguimiento en la formulación, preparación y elaboración alternativas y lineamientos de política sectorial y de estrategias; asimismo, en aspectos de gobernanza, mercadológicos, económicos y social y aspectos de inclusión social e incidencia del sector turístico a nivel nacional, regional e Internacional.</w:t>
            </w:r>
          </w:p>
        </w:tc>
      </w:tr>
      <w:tr w:rsidR="0056086D" w:rsidRPr="00AA5B70" w:rsidTr="00B3314C">
        <w:trPr>
          <w:trHeight w:val="643"/>
          <w:jc w:val="center"/>
        </w:trPr>
        <w:tc>
          <w:tcPr>
            <w:tcW w:w="1982" w:type="dxa"/>
            <w:tcBorders>
              <w:top w:val="single" w:sz="4" w:space="0" w:color="auto"/>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Financiero</w:t>
            </w:r>
          </w:p>
        </w:tc>
        <w:tc>
          <w:tcPr>
            <w:tcW w:w="6964"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6086D" w:rsidRPr="00B0626D" w:rsidRDefault="0056086D" w:rsidP="00B3314C">
            <w:pPr>
              <w:jc w:val="both"/>
              <w:rPr>
                <w:rFonts w:ascii="Times New Roman" w:hAnsi="Times New Roman"/>
                <w:color w:val="000000"/>
                <w:sz w:val="20"/>
                <w:szCs w:val="20"/>
                <w:lang w:eastAsia="es-SV"/>
              </w:rPr>
            </w:pPr>
            <w:r w:rsidRPr="00B0626D">
              <w:rPr>
                <w:rFonts w:ascii="Times New Roman" w:hAnsi="Times New Roman"/>
                <w:color w:val="000000"/>
                <w:sz w:val="20"/>
                <w:szCs w:val="20"/>
                <w:lang w:eastAsia="es-SV"/>
              </w:rPr>
              <w:t xml:space="preserve">Dirigir,  coordinar,  integrar  y  supervisar  las  actividades  de  presupuesto,  tesorería  y  contabilidad gubernamental, relacionados con la gestión financiera institucional, velando por el cumplimiento de las disposiciones legales y técnicas vigentes. </w:t>
            </w:r>
          </w:p>
        </w:tc>
      </w:tr>
      <w:tr w:rsidR="0056086D" w:rsidRPr="00AA5B70" w:rsidTr="00B3314C">
        <w:trPr>
          <w:trHeight w:val="842"/>
          <w:jc w:val="center"/>
        </w:trPr>
        <w:tc>
          <w:tcPr>
            <w:tcW w:w="1982" w:type="dxa"/>
            <w:tcBorders>
              <w:top w:val="nil"/>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Auditor Interno</w:t>
            </w:r>
          </w:p>
        </w:tc>
        <w:tc>
          <w:tcPr>
            <w:tcW w:w="6964" w:type="dxa"/>
            <w:tcBorders>
              <w:top w:val="nil"/>
              <w:left w:val="single" w:sz="8" w:space="0" w:color="auto"/>
              <w:bottom w:val="single" w:sz="4" w:space="0" w:color="auto"/>
              <w:right w:val="single" w:sz="8" w:space="0" w:color="auto"/>
            </w:tcBorders>
            <w:shd w:val="clear" w:color="000000" w:fill="FFFFFF"/>
            <w:vAlign w:val="bottom"/>
            <w:hideMark/>
          </w:tcPr>
          <w:p w:rsidR="0056086D" w:rsidRPr="00B0626D" w:rsidRDefault="0056086D" w:rsidP="00B3314C">
            <w:pPr>
              <w:jc w:val="both"/>
              <w:rPr>
                <w:rFonts w:ascii="Times New Roman" w:hAnsi="Times New Roman"/>
                <w:color w:val="000000"/>
                <w:sz w:val="20"/>
                <w:szCs w:val="20"/>
                <w:lang w:eastAsia="es-SV"/>
              </w:rPr>
            </w:pPr>
            <w:r w:rsidRPr="00B0626D">
              <w:rPr>
                <w:rFonts w:ascii="Times New Roman" w:hAnsi="Times New Roman"/>
                <w:color w:val="000000"/>
                <w:sz w:val="20"/>
                <w:szCs w:val="20"/>
                <w:lang w:eastAsia="es-SV"/>
              </w:rPr>
              <w:t xml:space="preserve">Evaluar el Sistema de Control Interno de la Corporación, verificar el cumplimiento de la normativa interna y externa aplicable a los procesos de trabajo y brindar asistencia técnica en materia de control a todas las dependencias de la Institución, de acuerdo a la normativa legal vigente. </w:t>
            </w:r>
          </w:p>
        </w:tc>
      </w:tr>
      <w:tr w:rsidR="0056086D" w:rsidRPr="00AA5B70" w:rsidTr="00B3314C">
        <w:trPr>
          <w:trHeight w:val="1196"/>
          <w:jc w:val="center"/>
        </w:trPr>
        <w:tc>
          <w:tcPr>
            <w:tcW w:w="1982" w:type="dxa"/>
            <w:tcBorders>
              <w:top w:val="single" w:sz="4" w:space="0" w:color="auto"/>
              <w:left w:val="single" w:sz="8" w:space="0" w:color="auto"/>
              <w:bottom w:val="single" w:sz="8"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Secretaria Ejecutiva de Presidencia</w:t>
            </w:r>
          </w:p>
        </w:tc>
        <w:tc>
          <w:tcPr>
            <w:tcW w:w="696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56086D" w:rsidRPr="00B0626D" w:rsidRDefault="0056086D" w:rsidP="00B3314C">
            <w:pPr>
              <w:jc w:val="both"/>
              <w:rPr>
                <w:rFonts w:ascii="Times New Roman" w:hAnsi="Times New Roman"/>
                <w:color w:val="000000"/>
                <w:sz w:val="20"/>
                <w:szCs w:val="20"/>
                <w:lang w:eastAsia="es-SV"/>
              </w:rPr>
            </w:pPr>
            <w:r w:rsidRPr="00B0626D">
              <w:rPr>
                <w:rFonts w:ascii="Times New Roman" w:hAnsi="Times New Roman"/>
                <w:color w:val="000000"/>
                <w:sz w:val="20"/>
                <w:szCs w:val="20"/>
                <w:lang w:eastAsia="es-SV"/>
              </w:rPr>
              <w:t>Coordinar y ejecutar labores para la Presidencia,  le asiste  en la organización, preparación y convocatorias de reuniones de trabajo; programar la agenda de la Presidencia,  clasifica, archiva y custodia  la documentación de la Presidencia;  recibe, revisa  y  prepara de la correspondencia u otro tipo de documentación para ser entrega o despachada de la  Presidencia.</w:t>
            </w:r>
          </w:p>
        </w:tc>
      </w:tr>
    </w:tbl>
    <w:p w:rsidR="0056086D" w:rsidRPr="00914217" w:rsidRDefault="0056086D" w:rsidP="0056086D">
      <w:pPr>
        <w:rPr>
          <w:vanish/>
        </w:rPr>
      </w:pPr>
    </w:p>
    <w:tbl>
      <w:tblPr>
        <w:tblpPr w:leftFromText="141" w:rightFromText="141" w:vertAnchor="page" w:horzAnchor="margin" w:tblpXSpec="center" w:tblpY="1967"/>
        <w:tblW w:w="8946" w:type="dxa"/>
        <w:tblCellMar>
          <w:left w:w="70" w:type="dxa"/>
          <w:right w:w="70" w:type="dxa"/>
        </w:tblCellMar>
        <w:tblLook w:val="04A0" w:firstRow="1" w:lastRow="0" w:firstColumn="1" w:lastColumn="0" w:noHBand="0" w:noVBand="1"/>
      </w:tblPr>
      <w:tblGrid>
        <w:gridCol w:w="2000"/>
        <w:gridCol w:w="6946"/>
      </w:tblGrid>
      <w:tr w:rsidR="0056086D" w:rsidRPr="00AA5B70" w:rsidTr="00B3314C">
        <w:trPr>
          <w:trHeight w:val="330"/>
        </w:trPr>
        <w:tc>
          <w:tcPr>
            <w:tcW w:w="8946"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AA5B70" w:rsidRDefault="0056086D" w:rsidP="00B3314C">
            <w:pPr>
              <w:jc w:val="cente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lastRenderedPageBreak/>
              <w:t>DELIMITACIÓN FUNCIONAL</w:t>
            </w:r>
            <w:r>
              <w:rPr>
                <w:rFonts w:ascii="Times New Roman" w:hAnsi="Times New Roman"/>
                <w:b/>
                <w:bCs/>
                <w:color w:val="000000"/>
                <w:sz w:val="18"/>
                <w:szCs w:val="18"/>
                <w:lang w:eastAsia="es-SV"/>
              </w:rPr>
              <w:t xml:space="preserve"> DE GERENCIA GENERAL</w:t>
            </w:r>
          </w:p>
        </w:tc>
      </w:tr>
      <w:tr w:rsidR="0056086D" w:rsidRPr="00AA5B70" w:rsidTr="00AB4709">
        <w:trPr>
          <w:trHeight w:val="204"/>
        </w:trPr>
        <w:tc>
          <w:tcPr>
            <w:tcW w:w="2000"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Área Organizativa:</w:t>
            </w:r>
          </w:p>
        </w:tc>
        <w:tc>
          <w:tcPr>
            <w:tcW w:w="6946" w:type="dxa"/>
            <w:tcBorders>
              <w:top w:val="nil"/>
              <w:left w:val="single" w:sz="8" w:space="0" w:color="auto"/>
              <w:bottom w:val="single" w:sz="4" w:space="0" w:color="auto"/>
              <w:right w:val="single" w:sz="8" w:space="0" w:color="auto"/>
            </w:tcBorders>
            <w:shd w:val="clear" w:color="000000" w:fill="FFFFFF"/>
            <w:vAlign w:val="center"/>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Gerencia General</w:t>
            </w:r>
          </w:p>
        </w:tc>
      </w:tr>
      <w:tr w:rsidR="0056086D" w:rsidRPr="00AA5B70" w:rsidTr="00AB4709">
        <w:trPr>
          <w:trHeight w:val="176"/>
        </w:trPr>
        <w:tc>
          <w:tcPr>
            <w:tcW w:w="2000"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Reporta a:</w:t>
            </w:r>
          </w:p>
        </w:tc>
        <w:tc>
          <w:tcPr>
            <w:tcW w:w="6946" w:type="dxa"/>
            <w:tcBorders>
              <w:top w:val="nil"/>
              <w:left w:val="single" w:sz="8" w:space="0" w:color="auto"/>
              <w:bottom w:val="single" w:sz="4" w:space="0" w:color="auto"/>
              <w:right w:val="single" w:sz="8" w:space="0" w:color="auto"/>
            </w:tcBorders>
            <w:shd w:val="clear" w:color="000000" w:fill="FFFFFF"/>
            <w:vAlign w:val="center"/>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Presidencia</w:t>
            </w:r>
          </w:p>
        </w:tc>
      </w:tr>
      <w:tr w:rsidR="0056086D" w:rsidRPr="00AA5B70" w:rsidTr="00AB4709">
        <w:trPr>
          <w:trHeight w:val="166"/>
        </w:trPr>
        <w:tc>
          <w:tcPr>
            <w:tcW w:w="2000" w:type="dxa"/>
            <w:tcBorders>
              <w:top w:val="nil"/>
              <w:left w:val="single" w:sz="8" w:space="0" w:color="auto"/>
              <w:bottom w:val="single" w:sz="4" w:space="0" w:color="auto"/>
              <w:right w:val="nil"/>
            </w:tcBorders>
            <w:shd w:val="clear" w:color="auto" w:fill="auto"/>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 </w:t>
            </w:r>
          </w:p>
        </w:tc>
        <w:tc>
          <w:tcPr>
            <w:tcW w:w="6946" w:type="dxa"/>
            <w:tcBorders>
              <w:top w:val="nil"/>
              <w:left w:val="single" w:sz="8" w:space="0" w:color="auto"/>
              <w:bottom w:val="single" w:sz="4" w:space="0" w:color="auto"/>
              <w:right w:val="single" w:sz="8" w:space="0" w:color="auto"/>
            </w:tcBorders>
            <w:shd w:val="clear" w:color="000000" w:fill="FFFFFF"/>
            <w:vAlign w:val="center"/>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 </w:t>
            </w:r>
          </w:p>
        </w:tc>
      </w:tr>
      <w:tr w:rsidR="0056086D" w:rsidRPr="00AA5B70" w:rsidTr="00B3314C">
        <w:trPr>
          <w:trHeight w:val="330"/>
        </w:trPr>
        <w:tc>
          <w:tcPr>
            <w:tcW w:w="2000" w:type="dxa"/>
            <w:tcBorders>
              <w:top w:val="nil"/>
              <w:left w:val="single" w:sz="8" w:space="0" w:color="auto"/>
              <w:bottom w:val="single" w:sz="4" w:space="0" w:color="auto"/>
              <w:right w:val="nil"/>
            </w:tcBorders>
            <w:shd w:val="clear" w:color="000000" w:fill="BFBFBF"/>
            <w:noWrap/>
            <w:vAlign w:val="bottom"/>
            <w:hideMark/>
          </w:tcPr>
          <w:p w:rsidR="0056086D" w:rsidRPr="00AA5B70" w:rsidRDefault="0056086D" w:rsidP="00B3314C">
            <w:pPr>
              <w:rPr>
                <w:rFonts w:ascii="Times New Roman" w:hAnsi="Times New Roman"/>
                <w:b/>
                <w:bCs/>
                <w:color w:val="000000"/>
                <w:sz w:val="18"/>
                <w:szCs w:val="18"/>
                <w:lang w:eastAsia="es-SV"/>
              </w:rPr>
            </w:pPr>
            <w:r w:rsidRPr="00AA5B70">
              <w:rPr>
                <w:rFonts w:ascii="Times New Roman" w:hAnsi="Times New Roman"/>
                <w:b/>
                <w:bCs/>
                <w:color w:val="000000"/>
                <w:sz w:val="18"/>
                <w:szCs w:val="18"/>
                <w:lang w:eastAsia="es-SV"/>
              </w:rPr>
              <w:t>Supervisa a:</w:t>
            </w:r>
          </w:p>
        </w:tc>
        <w:tc>
          <w:tcPr>
            <w:tcW w:w="6946" w:type="dxa"/>
            <w:tcBorders>
              <w:top w:val="nil"/>
              <w:left w:val="single" w:sz="8" w:space="0" w:color="auto"/>
              <w:bottom w:val="single" w:sz="4" w:space="0" w:color="auto"/>
              <w:right w:val="single" w:sz="8" w:space="0" w:color="auto"/>
            </w:tcBorders>
            <w:shd w:val="clear" w:color="000000" w:fill="BFBFBF"/>
            <w:vAlign w:val="center"/>
            <w:hideMark/>
          </w:tcPr>
          <w:p w:rsidR="0056086D" w:rsidRPr="00AA5B70" w:rsidRDefault="0056086D" w:rsidP="00B3314C">
            <w:pPr>
              <w:jc w:val="center"/>
              <w:rPr>
                <w:rFonts w:ascii="Times New Roman" w:hAnsi="Times New Roman"/>
                <w:b/>
                <w:bCs/>
                <w:color w:val="000000"/>
                <w:sz w:val="18"/>
                <w:szCs w:val="18"/>
                <w:lang w:eastAsia="es-SV"/>
              </w:rPr>
            </w:pPr>
            <w:r w:rsidRPr="003C66B6">
              <w:rPr>
                <w:rFonts w:ascii="Times New Roman" w:hAnsi="Times New Roman"/>
                <w:b/>
                <w:bCs/>
                <w:color w:val="000000"/>
                <w:sz w:val="18"/>
                <w:szCs w:val="18"/>
                <w:lang w:eastAsia="es-SV"/>
              </w:rPr>
              <w:t>Funciones clav</w:t>
            </w:r>
            <w:r>
              <w:rPr>
                <w:rFonts w:ascii="Times New Roman" w:hAnsi="Times New Roman"/>
                <w:b/>
                <w:bCs/>
                <w:color w:val="000000"/>
                <w:sz w:val="18"/>
                <w:szCs w:val="18"/>
                <w:lang w:eastAsia="es-SV"/>
              </w:rPr>
              <w:t xml:space="preserve">es de los cargos </w:t>
            </w:r>
            <w:r w:rsidRPr="003C66B6">
              <w:rPr>
                <w:rFonts w:ascii="Times New Roman" w:hAnsi="Times New Roman"/>
                <w:b/>
                <w:bCs/>
                <w:color w:val="000000"/>
                <w:sz w:val="18"/>
                <w:szCs w:val="18"/>
                <w:lang w:eastAsia="es-SV"/>
              </w:rPr>
              <w:t xml:space="preserve"> supervisados</w:t>
            </w:r>
          </w:p>
        </w:tc>
      </w:tr>
      <w:tr w:rsidR="0056086D" w:rsidRPr="00AA5B70" w:rsidTr="00B3314C">
        <w:trPr>
          <w:trHeight w:val="840"/>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Secretaria Ejecutiva de Gerencia General</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Coordinar y ejecutar labores para la Gerencia General,  le asiste  en la organización, preparación y convocatorias de reuniones de trabajo; programar la agenda de la Gerencia,  clasifica archiva y custodia  la documentación gerencial;  recibe, revisa  y  prepara de la correspondencia u otro tipo de documentación para ser entrega a la Gerencia.</w:t>
            </w:r>
          </w:p>
        </w:tc>
      </w:tr>
      <w:tr w:rsidR="0056086D" w:rsidRPr="00AA5B70" w:rsidTr="00B3314C">
        <w:trPr>
          <w:trHeight w:val="411"/>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Unidad Jurídica</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Apoyar a alcanzar las finalidades institucionales, brindando para ello asesoría legal en base a la Constitución de la República de El Salvador y al marco normativo legal vigente.</w:t>
            </w:r>
          </w:p>
        </w:tc>
      </w:tr>
      <w:tr w:rsidR="0056086D" w:rsidRPr="00AA5B70" w:rsidTr="00B3314C">
        <w:trPr>
          <w:trHeight w:val="809"/>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Unidad de Comunicaciones y Relaciones Públicas</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Asesorar  a los principales titulares y coordinar el proceso de las estrategias de Comunicaciones y Relaciones Públicas que realiza CORSATUR ante la opinión pública, a través del contacto con los medios de comunicación social, conforme a políticas institucionales.</w:t>
            </w:r>
          </w:p>
        </w:tc>
      </w:tr>
      <w:tr w:rsidR="0056086D" w:rsidRPr="00AA5B70" w:rsidTr="00B3314C">
        <w:trPr>
          <w:trHeight w:val="722"/>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Unidad de Acceso a la Información Pública</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Proporcionar en forma veraz, oportuna y con transparencia la información de las actuaciones de la Corporación Salvadoreña de Turismo, así como de facilitar el acceso a la misma, conforme a la Ley de Acceso a la Información Pública.</w:t>
            </w:r>
          </w:p>
        </w:tc>
      </w:tr>
      <w:tr w:rsidR="0056086D" w:rsidRPr="00AA5B70" w:rsidTr="00B3314C">
        <w:trPr>
          <w:trHeight w:val="540"/>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Unidad de Adquisiciones y Contrataciones Institucionales</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 xml:space="preserve">Administrar los procesos de Adquisiciones y Contrataciones de obras,  bienes y servicios para la Institución, de acuerdo con la legislación aplicable. </w:t>
            </w:r>
          </w:p>
        </w:tc>
      </w:tr>
      <w:tr w:rsidR="0056086D" w:rsidRPr="00AA5B70" w:rsidTr="00B3314C">
        <w:trPr>
          <w:trHeight w:val="619"/>
        </w:trPr>
        <w:tc>
          <w:tcPr>
            <w:tcW w:w="2000" w:type="dxa"/>
            <w:tcBorders>
              <w:top w:val="nil"/>
              <w:left w:val="single" w:sz="8" w:space="0" w:color="auto"/>
              <w:bottom w:val="single" w:sz="8"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Unidad Ambiental</w:t>
            </w:r>
          </w:p>
        </w:tc>
        <w:tc>
          <w:tcPr>
            <w:tcW w:w="6946" w:type="dxa"/>
            <w:tcBorders>
              <w:top w:val="nil"/>
              <w:left w:val="single" w:sz="8" w:space="0" w:color="auto"/>
              <w:bottom w:val="single" w:sz="8"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Realizar análisis y verificar los impactos ambientales propios o provenientes de cualquier actividad relacionada con el desarrollo turístico del país que implemente la Corporación, de acuerdo a la Ley y Política Nacional de Medio Ambiente.</w:t>
            </w:r>
          </w:p>
        </w:tc>
      </w:tr>
      <w:tr w:rsidR="0056086D" w:rsidRPr="00AA5B70" w:rsidTr="00B3314C">
        <w:trPr>
          <w:trHeight w:val="973"/>
        </w:trPr>
        <w:tc>
          <w:tcPr>
            <w:tcW w:w="2000" w:type="dxa"/>
            <w:tcBorders>
              <w:top w:val="single" w:sz="4" w:space="0" w:color="auto"/>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Administrativo</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Administrar el apoyo logístico y operativo a las dependencias de CORSATUR, otorgando de manera oportuna los bienes y servicios internos y externos; verificando que la dotación, desarrollo y mantenimiento de recursos humanos, tecnológicos y logísticos así como de mantenimiento,  se haga en forma eficiente de acuerdo a los objetivos estratégicos de la Institución.</w:t>
            </w:r>
          </w:p>
        </w:tc>
      </w:tr>
      <w:tr w:rsidR="0056086D" w:rsidRPr="00AA5B70" w:rsidTr="00B3314C">
        <w:trPr>
          <w:trHeight w:val="643"/>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de Mercadeo</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Elaborar, realizar y dar seguimiento de las estrategias, planes, programas y proyectos de mercadeo turístico, coordinación y control de todas las acciones institucionales de acuerdo a los mercados establecidos, con acciones de promoción, publicidad y comercialización de la oferta de productos y servicios turísticos del país, coherentes con los objetivos institucionales.</w:t>
            </w:r>
          </w:p>
        </w:tc>
      </w:tr>
      <w:tr w:rsidR="0056086D" w:rsidRPr="00AA5B70" w:rsidTr="00B3314C">
        <w:trPr>
          <w:trHeight w:val="1080"/>
        </w:trPr>
        <w:tc>
          <w:tcPr>
            <w:tcW w:w="2000" w:type="dxa"/>
            <w:tcBorders>
              <w:top w:val="single" w:sz="4" w:space="0" w:color="auto"/>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de Planificación</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Formular y dar seguimiento de los Planes Estratégicos y Operativos, asesorar, diseñar e implementar mecanismos que potencien la calidad y eficiencia institucional y la competitividad empresarial del sector, de acuerdo al plan estratégico de la Corporación. Fomentar, organizar e implementar mecanismos que potencien la competitividad empresarial del sector tanto al recurso humano como a la empresa.</w:t>
            </w:r>
          </w:p>
        </w:tc>
      </w:tr>
      <w:tr w:rsidR="0056086D" w:rsidRPr="00AA5B70" w:rsidTr="00B3314C">
        <w:trPr>
          <w:trHeight w:val="557"/>
        </w:trPr>
        <w:tc>
          <w:tcPr>
            <w:tcW w:w="2000" w:type="dxa"/>
            <w:tcBorders>
              <w:top w:val="nil"/>
              <w:left w:val="single" w:sz="8" w:space="0" w:color="auto"/>
              <w:bottom w:val="single" w:sz="4"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de Proyectos e Inversión</w:t>
            </w:r>
          </w:p>
        </w:tc>
        <w:tc>
          <w:tcPr>
            <w:tcW w:w="6946" w:type="dxa"/>
            <w:tcBorders>
              <w:top w:val="nil"/>
              <w:left w:val="single" w:sz="8" w:space="0" w:color="auto"/>
              <w:bottom w:val="single" w:sz="4" w:space="0" w:color="auto"/>
              <w:right w:val="single" w:sz="8" w:space="0" w:color="auto"/>
            </w:tcBorders>
            <w:shd w:val="clear" w:color="000000" w:fill="FFFFFF"/>
            <w:vAlign w:val="bottom"/>
            <w:hideMark/>
          </w:tcPr>
          <w:p w:rsidR="0056086D" w:rsidRPr="00AA5B70" w:rsidRDefault="0056086D" w:rsidP="00B3314C">
            <w:pPr>
              <w:jc w:val="both"/>
              <w:rPr>
                <w:rFonts w:ascii="Times New Roman" w:hAnsi="Times New Roman"/>
                <w:color w:val="000000"/>
                <w:sz w:val="18"/>
                <w:szCs w:val="18"/>
                <w:lang w:eastAsia="es-SV"/>
              </w:rPr>
            </w:pPr>
            <w:r w:rsidRPr="00AA5B70">
              <w:rPr>
                <w:rFonts w:ascii="Times New Roman" w:hAnsi="Times New Roman"/>
                <w:color w:val="000000"/>
                <w:sz w:val="18"/>
                <w:szCs w:val="18"/>
                <w:lang w:eastAsia="es-SV"/>
              </w:rPr>
              <w:t>Desarrollar el proceso de potenciar el turismo nacional orientando al sector público, privado y cooperación internacional en la implementación de proyectos e infraestructura sostenible y fomentar las inversiones nacionales e internacionales.</w:t>
            </w:r>
          </w:p>
        </w:tc>
      </w:tr>
      <w:tr w:rsidR="0056086D" w:rsidRPr="00AA5B70" w:rsidTr="00B3314C">
        <w:trPr>
          <w:trHeight w:val="1757"/>
        </w:trPr>
        <w:tc>
          <w:tcPr>
            <w:tcW w:w="2000" w:type="dxa"/>
            <w:tcBorders>
              <w:top w:val="single" w:sz="4" w:space="0" w:color="auto"/>
              <w:left w:val="single" w:sz="8" w:space="0" w:color="auto"/>
              <w:bottom w:val="single" w:sz="8" w:space="0" w:color="auto"/>
              <w:right w:val="nil"/>
            </w:tcBorders>
            <w:shd w:val="clear" w:color="000000" w:fill="BFBFBF"/>
            <w:vAlign w:val="bottom"/>
            <w:hideMark/>
          </w:tcPr>
          <w:p w:rsidR="0056086D" w:rsidRPr="00AA5B70" w:rsidRDefault="0056086D" w:rsidP="00B3314C">
            <w:pPr>
              <w:rPr>
                <w:rFonts w:ascii="Times New Roman" w:hAnsi="Times New Roman"/>
                <w:color w:val="000000"/>
                <w:sz w:val="18"/>
                <w:szCs w:val="18"/>
                <w:lang w:eastAsia="es-SV"/>
              </w:rPr>
            </w:pPr>
            <w:r w:rsidRPr="00AA5B70">
              <w:rPr>
                <w:rFonts w:ascii="Times New Roman" w:hAnsi="Times New Roman"/>
                <w:color w:val="000000"/>
                <w:sz w:val="18"/>
                <w:szCs w:val="18"/>
                <w:lang w:eastAsia="es-SV"/>
              </w:rPr>
              <w:t>Gerente de Turismo Interno</w:t>
            </w:r>
          </w:p>
        </w:tc>
        <w:tc>
          <w:tcPr>
            <w:tcW w:w="6946"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B4709" w:rsidRDefault="0056086D" w:rsidP="00AB4709">
            <w:pPr>
              <w:jc w:val="both"/>
              <w:rPr>
                <w:rFonts w:ascii="Times New Roman" w:hAnsi="Times New Roman"/>
                <w:color w:val="000000"/>
                <w:sz w:val="16"/>
                <w:szCs w:val="16"/>
                <w:lang w:eastAsia="es-SV"/>
              </w:rPr>
            </w:pPr>
            <w:r w:rsidRPr="00AB4709">
              <w:rPr>
                <w:rFonts w:ascii="Times New Roman" w:hAnsi="Times New Roman"/>
                <w:color w:val="000000"/>
                <w:sz w:val="16"/>
                <w:szCs w:val="16"/>
                <w:lang w:eastAsia="es-SV"/>
              </w:rPr>
              <w:t>Desarrollar  el proceso de potenciar el turismo nacional, orientando al sector  público y privado en la implementación de programas turísticos planificados sosteniblemente mediante un inventario de destinos turísticos competitivos.</w:t>
            </w:r>
          </w:p>
          <w:p w:rsidR="0056086D" w:rsidRPr="00AA5B70" w:rsidRDefault="0056086D" w:rsidP="00AB4709">
            <w:pPr>
              <w:jc w:val="both"/>
              <w:rPr>
                <w:rFonts w:ascii="Times New Roman" w:hAnsi="Times New Roman"/>
                <w:color w:val="000000"/>
                <w:sz w:val="18"/>
                <w:szCs w:val="18"/>
                <w:lang w:eastAsia="es-SV"/>
              </w:rPr>
            </w:pPr>
            <w:r w:rsidRPr="00AB4709">
              <w:rPr>
                <w:rFonts w:ascii="Times New Roman" w:hAnsi="Times New Roman"/>
                <w:color w:val="000000"/>
                <w:sz w:val="16"/>
                <w:szCs w:val="16"/>
                <w:lang w:eastAsia="es-SV"/>
              </w:rPr>
              <w:t>Formula, gestiona y coordina la planificación territorial del desarrollo turístico y  el inventario turístico nacional, que servirá de insumo para el desarrollo de nuevos productos turísticos y proyectos públicos sectoriales, dirigir y coordinar los planes de acción de los Centros de Amigos del Turista. Organizar, controlar e implementar el Registro Nacional de Turismo para la inscripción de las empresas turísticas y coordinar el trámite de calificación de los proyectos de interés turístico nacional, además desarrollará la función de coordinación de</w:t>
            </w:r>
            <w:r w:rsidRPr="00AA5B70">
              <w:rPr>
                <w:rFonts w:ascii="Times New Roman" w:hAnsi="Times New Roman"/>
                <w:color w:val="000000"/>
                <w:sz w:val="18"/>
                <w:szCs w:val="18"/>
                <w:lang w:eastAsia="es-SV"/>
              </w:rPr>
              <w:t xml:space="preserve"> seguridad en los circuitos o rutas turísticas con la POLITUR.</w:t>
            </w:r>
          </w:p>
        </w:tc>
      </w:tr>
    </w:tbl>
    <w:p w:rsidR="0056086D" w:rsidRDefault="0056086D"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tbl>
      <w:tblPr>
        <w:tblW w:w="8673" w:type="dxa"/>
        <w:jc w:val="center"/>
        <w:tblInd w:w="-658" w:type="dxa"/>
        <w:tblCellMar>
          <w:left w:w="70" w:type="dxa"/>
          <w:right w:w="70" w:type="dxa"/>
        </w:tblCellMar>
        <w:tblLook w:val="04A0" w:firstRow="1" w:lastRow="0" w:firstColumn="1" w:lastColumn="0" w:noHBand="0" w:noVBand="1"/>
      </w:tblPr>
      <w:tblGrid>
        <w:gridCol w:w="2404"/>
        <w:gridCol w:w="6269"/>
      </w:tblGrid>
      <w:tr w:rsidR="0056086D" w:rsidRPr="00FC24D4" w:rsidTr="00B3314C">
        <w:trPr>
          <w:trHeight w:val="330"/>
          <w:jc w:val="center"/>
        </w:trPr>
        <w:tc>
          <w:tcPr>
            <w:tcW w:w="8673"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FC24D4" w:rsidRDefault="0056086D" w:rsidP="00B3314C">
            <w:pPr>
              <w:jc w:val="center"/>
              <w:rPr>
                <w:rFonts w:ascii="Times New Roman" w:hAnsi="Times New Roman"/>
                <w:b/>
                <w:bCs/>
                <w:color w:val="000000"/>
                <w:sz w:val="20"/>
                <w:szCs w:val="20"/>
                <w:lang w:eastAsia="es-SV"/>
              </w:rPr>
            </w:pPr>
            <w:r w:rsidRPr="00FC24D4">
              <w:rPr>
                <w:rFonts w:ascii="Times New Roman" w:hAnsi="Times New Roman"/>
                <w:b/>
                <w:bCs/>
                <w:color w:val="000000"/>
                <w:sz w:val="20"/>
                <w:szCs w:val="20"/>
                <w:lang w:eastAsia="es-SV"/>
              </w:rPr>
              <w:t>DELIMITACIÓN FUNCIONAL DE GERENCIA FINANCIERA</w:t>
            </w:r>
          </w:p>
        </w:tc>
      </w:tr>
      <w:tr w:rsidR="0056086D" w:rsidRPr="00FC24D4" w:rsidTr="00B3314C">
        <w:trPr>
          <w:trHeight w:val="330"/>
          <w:jc w:val="center"/>
        </w:trPr>
        <w:tc>
          <w:tcPr>
            <w:tcW w:w="2404" w:type="dxa"/>
            <w:tcBorders>
              <w:top w:val="nil"/>
              <w:left w:val="single" w:sz="8" w:space="0" w:color="auto"/>
              <w:bottom w:val="single" w:sz="4" w:space="0" w:color="auto"/>
              <w:right w:val="nil"/>
            </w:tcBorders>
            <w:shd w:val="clear" w:color="auto" w:fill="auto"/>
            <w:noWrap/>
            <w:vAlign w:val="bottom"/>
            <w:hideMark/>
          </w:tcPr>
          <w:p w:rsidR="0056086D" w:rsidRPr="00FC24D4" w:rsidRDefault="0056086D" w:rsidP="00B3314C">
            <w:pPr>
              <w:rPr>
                <w:rFonts w:ascii="Times New Roman" w:hAnsi="Times New Roman"/>
                <w:b/>
                <w:bCs/>
                <w:color w:val="000000"/>
                <w:sz w:val="20"/>
                <w:szCs w:val="20"/>
                <w:lang w:eastAsia="es-SV"/>
              </w:rPr>
            </w:pPr>
            <w:r w:rsidRPr="00FC24D4">
              <w:rPr>
                <w:rFonts w:ascii="Times New Roman" w:hAnsi="Times New Roman"/>
                <w:b/>
                <w:bCs/>
                <w:color w:val="000000"/>
                <w:sz w:val="20"/>
                <w:szCs w:val="20"/>
                <w:lang w:eastAsia="es-SV"/>
              </w:rPr>
              <w:t>Área Organizativa:</w:t>
            </w:r>
          </w:p>
        </w:tc>
        <w:tc>
          <w:tcPr>
            <w:tcW w:w="6269" w:type="dxa"/>
            <w:tcBorders>
              <w:top w:val="nil"/>
              <w:left w:val="single" w:sz="8" w:space="0" w:color="auto"/>
              <w:bottom w:val="single" w:sz="4" w:space="0" w:color="auto"/>
              <w:right w:val="single" w:sz="8" w:space="0" w:color="auto"/>
            </w:tcBorders>
            <w:shd w:val="clear" w:color="000000" w:fill="FFFFFF"/>
            <w:vAlign w:val="center"/>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Gerencia Financiera</w:t>
            </w:r>
          </w:p>
        </w:tc>
      </w:tr>
      <w:tr w:rsidR="0056086D" w:rsidRPr="00FC24D4" w:rsidTr="00B3314C">
        <w:trPr>
          <w:trHeight w:val="300"/>
          <w:jc w:val="center"/>
        </w:trPr>
        <w:tc>
          <w:tcPr>
            <w:tcW w:w="2404" w:type="dxa"/>
            <w:tcBorders>
              <w:top w:val="nil"/>
              <w:left w:val="single" w:sz="8" w:space="0" w:color="auto"/>
              <w:bottom w:val="single" w:sz="4" w:space="0" w:color="auto"/>
              <w:right w:val="nil"/>
            </w:tcBorders>
            <w:shd w:val="clear" w:color="auto" w:fill="auto"/>
            <w:noWrap/>
            <w:vAlign w:val="bottom"/>
            <w:hideMark/>
          </w:tcPr>
          <w:p w:rsidR="0056086D" w:rsidRPr="00FC24D4" w:rsidRDefault="0056086D" w:rsidP="00B3314C">
            <w:pPr>
              <w:rPr>
                <w:rFonts w:ascii="Times New Roman" w:hAnsi="Times New Roman"/>
                <w:b/>
                <w:bCs/>
                <w:color w:val="000000"/>
                <w:sz w:val="20"/>
                <w:szCs w:val="20"/>
                <w:lang w:eastAsia="es-SV"/>
              </w:rPr>
            </w:pPr>
            <w:r w:rsidRPr="00FC24D4">
              <w:rPr>
                <w:rFonts w:ascii="Times New Roman" w:hAnsi="Times New Roman"/>
                <w:b/>
                <w:bCs/>
                <w:color w:val="000000"/>
                <w:sz w:val="20"/>
                <w:szCs w:val="20"/>
                <w:lang w:eastAsia="es-SV"/>
              </w:rPr>
              <w:t>Reporta a:</w:t>
            </w:r>
          </w:p>
        </w:tc>
        <w:tc>
          <w:tcPr>
            <w:tcW w:w="6269" w:type="dxa"/>
            <w:tcBorders>
              <w:top w:val="nil"/>
              <w:left w:val="single" w:sz="8" w:space="0" w:color="auto"/>
              <w:bottom w:val="single" w:sz="4" w:space="0" w:color="auto"/>
              <w:right w:val="single" w:sz="8" w:space="0" w:color="auto"/>
            </w:tcBorders>
            <w:shd w:val="clear" w:color="000000" w:fill="FFFFFF"/>
            <w:vAlign w:val="center"/>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Presidencia</w:t>
            </w:r>
          </w:p>
        </w:tc>
      </w:tr>
      <w:tr w:rsidR="0056086D" w:rsidRPr="00FC24D4" w:rsidTr="00B3314C">
        <w:trPr>
          <w:trHeight w:val="150"/>
          <w:jc w:val="center"/>
        </w:trPr>
        <w:tc>
          <w:tcPr>
            <w:tcW w:w="2404" w:type="dxa"/>
            <w:tcBorders>
              <w:top w:val="nil"/>
              <w:left w:val="single" w:sz="8" w:space="0" w:color="auto"/>
              <w:bottom w:val="single" w:sz="4" w:space="0" w:color="auto"/>
              <w:right w:val="nil"/>
            </w:tcBorders>
            <w:shd w:val="clear" w:color="auto" w:fill="auto"/>
            <w:noWrap/>
            <w:vAlign w:val="bottom"/>
            <w:hideMark/>
          </w:tcPr>
          <w:p w:rsidR="0056086D" w:rsidRPr="00FC24D4" w:rsidRDefault="0056086D" w:rsidP="00B3314C">
            <w:pPr>
              <w:rPr>
                <w:rFonts w:ascii="Times New Roman" w:hAnsi="Times New Roman"/>
                <w:b/>
                <w:bCs/>
                <w:color w:val="000000"/>
                <w:sz w:val="20"/>
                <w:szCs w:val="20"/>
                <w:lang w:eastAsia="es-SV"/>
              </w:rPr>
            </w:pPr>
            <w:r w:rsidRPr="00FC24D4">
              <w:rPr>
                <w:rFonts w:ascii="Times New Roman" w:hAnsi="Times New Roman"/>
                <w:b/>
                <w:bCs/>
                <w:color w:val="000000"/>
                <w:sz w:val="20"/>
                <w:szCs w:val="20"/>
                <w:lang w:eastAsia="es-SV"/>
              </w:rPr>
              <w:t> </w:t>
            </w:r>
          </w:p>
        </w:tc>
        <w:tc>
          <w:tcPr>
            <w:tcW w:w="6269" w:type="dxa"/>
            <w:tcBorders>
              <w:top w:val="nil"/>
              <w:left w:val="single" w:sz="8" w:space="0" w:color="auto"/>
              <w:bottom w:val="single" w:sz="4" w:space="0" w:color="auto"/>
              <w:right w:val="single" w:sz="8" w:space="0" w:color="auto"/>
            </w:tcBorders>
            <w:shd w:val="clear" w:color="000000" w:fill="FFFFFF"/>
            <w:vAlign w:val="center"/>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 </w:t>
            </w:r>
          </w:p>
        </w:tc>
      </w:tr>
      <w:tr w:rsidR="0056086D" w:rsidRPr="00FC24D4" w:rsidTr="00B3314C">
        <w:trPr>
          <w:trHeight w:val="330"/>
          <w:jc w:val="center"/>
        </w:trPr>
        <w:tc>
          <w:tcPr>
            <w:tcW w:w="2404" w:type="dxa"/>
            <w:tcBorders>
              <w:top w:val="nil"/>
              <w:left w:val="single" w:sz="8" w:space="0" w:color="auto"/>
              <w:bottom w:val="single" w:sz="4" w:space="0" w:color="auto"/>
              <w:right w:val="nil"/>
            </w:tcBorders>
            <w:shd w:val="clear" w:color="000000" w:fill="BFBFBF"/>
            <w:noWrap/>
            <w:vAlign w:val="bottom"/>
            <w:hideMark/>
          </w:tcPr>
          <w:p w:rsidR="0056086D" w:rsidRPr="00FC24D4" w:rsidRDefault="0056086D" w:rsidP="00B3314C">
            <w:pPr>
              <w:rPr>
                <w:rFonts w:ascii="Times New Roman" w:hAnsi="Times New Roman"/>
                <w:b/>
                <w:bCs/>
                <w:color w:val="000000"/>
                <w:sz w:val="20"/>
                <w:szCs w:val="20"/>
                <w:lang w:eastAsia="es-SV"/>
              </w:rPr>
            </w:pPr>
            <w:r w:rsidRPr="00FC24D4">
              <w:rPr>
                <w:rFonts w:ascii="Times New Roman" w:hAnsi="Times New Roman"/>
                <w:b/>
                <w:bCs/>
                <w:color w:val="000000"/>
                <w:sz w:val="20"/>
                <w:szCs w:val="20"/>
                <w:lang w:eastAsia="es-SV"/>
              </w:rPr>
              <w:t>Supervisa a:</w:t>
            </w:r>
          </w:p>
        </w:tc>
        <w:tc>
          <w:tcPr>
            <w:tcW w:w="6269" w:type="dxa"/>
            <w:tcBorders>
              <w:top w:val="nil"/>
              <w:left w:val="single" w:sz="8" w:space="0" w:color="auto"/>
              <w:bottom w:val="single" w:sz="4" w:space="0" w:color="auto"/>
              <w:right w:val="single" w:sz="8" w:space="0" w:color="auto"/>
            </w:tcBorders>
            <w:shd w:val="clear" w:color="000000" w:fill="BFBFBF"/>
            <w:vAlign w:val="center"/>
            <w:hideMark/>
          </w:tcPr>
          <w:p w:rsidR="0056086D" w:rsidRPr="00FC24D4" w:rsidRDefault="0056086D" w:rsidP="00B3314C">
            <w:pPr>
              <w:rPr>
                <w:rFonts w:ascii="Times New Roman" w:hAnsi="Times New Roman"/>
                <w:b/>
                <w:bCs/>
                <w:color w:val="000000"/>
                <w:sz w:val="20"/>
                <w:szCs w:val="20"/>
                <w:lang w:eastAsia="es-SV"/>
              </w:rPr>
            </w:pPr>
            <w:r>
              <w:rPr>
                <w:rFonts w:ascii="Times New Roman" w:hAnsi="Times New Roman"/>
                <w:b/>
                <w:bCs/>
                <w:color w:val="000000"/>
                <w:sz w:val="20"/>
                <w:szCs w:val="20"/>
                <w:lang w:eastAsia="es-SV"/>
              </w:rPr>
              <w:t xml:space="preserve">Funciones claves de los cargos </w:t>
            </w:r>
            <w:r w:rsidRPr="00FC24D4">
              <w:rPr>
                <w:rFonts w:ascii="Times New Roman" w:hAnsi="Times New Roman"/>
                <w:b/>
                <w:bCs/>
                <w:color w:val="000000"/>
                <w:sz w:val="20"/>
                <w:szCs w:val="20"/>
                <w:lang w:eastAsia="es-SV"/>
              </w:rPr>
              <w:t xml:space="preserve"> supervisados</w:t>
            </w:r>
          </w:p>
        </w:tc>
      </w:tr>
      <w:tr w:rsidR="0056086D" w:rsidRPr="00FC24D4" w:rsidTr="00B3314C">
        <w:trPr>
          <w:trHeight w:val="750"/>
          <w:jc w:val="center"/>
        </w:trPr>
        <w:tc>
          <w:tcPr>
            <w:tcW w:w="2404" w:type="dxa"/>
            <w:tcBorders>
              <w:top w:val="nil"/>
              <w:left w:val="single" w:sz="8" w:space="0" w:color="auto"/>
              <w:bottom w:val="single" w:sz="4" w:space="0" w:color="auto"/>
              <w:right w:val="nil"/>
            </w:tcBorders>
            <w:shd w:val="clear" w:color="000000" w:fill="BFBFBF"/>
            <w:vAlign w:val="bottom"/>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Tesorería</w:t>
            </w:r>
          </w:p>
        </w:tc>
        <w:tc>
          <w:tcPr>
            <w:tcW w:w="6269" w:type="dxa"/>
            <w:tcBorders>
              <w:top w:val="nil"/>
              <w:left w:val="single" w:sz="8" w:space="0" w:color="auto"/>
              <w:bottom w:val="single" w:sz="4" w:space="0" w:color="auto"/>
              <w:right w:val="single" w:sz="8" w:space="0" w:color="auto"/>
            </w:tcBorders>
            <w:shd w:val="clear" w:color="000000" w:fill="FFFFFF"/>
            <w:vAlign w:val="bottom"/>
            <w:hideMark/>
          </w:tcPr>
          <w:p w:rsidR="0056086D" w:rsidRPr="00FC24D4" w:rsidRDefault="0056086D" w:rsidP="00B3314C">
            <w:pPr>
              <w:jc w:val="both"/>
              <w:rPr>
                <w:rFonts w:ascii="Times New Roman" w:hAnsi="Times New Roman"/>
                <w:color w:val="000000"/>
                <w:sz w:val="20"/>
                <w:szCs w:val="20"/>
                <w:lang w:eastAsia="es-SV"/>
              </w:rPr>
            </w:pPr>
            <w:r w:rsidRPr="00FC24D4">
              <w:rPr>
                <w:rFonts w:ascii="Times New Roman" w:hAnsi="Times New Roman"/>
                <w:color w:val="000000"/>
                <w:sz w:val="20"/>
                <w:szCs w:val="20"/>
                <w:lang w:eastAsia="es-SV"/>
              </w:rPr>
              <w:t>Cumplir con los compromisos contraídos por la adquisición de bienes y servicios, remuneraciones, gastos financieros y otros, a través de la programación financiera.</w:t>
            </w:r>
          </w:p>
        </w:tc>
      </w:tr>
      <w:tr w:rsidR="0056086D" w:rsidRPr="00FC24D4" w:rsidTr="00B3314C">
        <w:trPr>
          <w:trHeight w:val="795"/>
          <w:jc w:val="center"/>
        </w:trPr>
        <w:tc>
          <w:tcPr>
            <w:tcW w:w="2404" w:type="dxa"/>
            <w:tcBorders>
              <w:top w:val="nil"/>
              <w:left w:val="single" w:sz="8" w:space="0" w:color="auto"/>
              <w:bottom w:val="single" w:sz="4" w:space="0" w:color="auto"/>
              <w:right w:val="nil"/>
            </w:tcBorders>
            <w:shd w:val="clear" w:color="000000" w:fill="BFBFBF"/>
            <w:vAlign w:val="bottom"/>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Contabilidad</w:t>
            </w:r>
          </w:p>
        </w:tc>
        <w:tc>
          <w:tcPr>
            <w:tcW w:w="6269" w:type="dxa"/>
            <w:tcBorders>
              <w:top w:val="nil"/>
              <w:left w:val="single" w:sz="8" w:space="0" w:color="auto"/>
              <w:bottom w:val="single" w:sz="4" w:space="0" w:color="auto"/>
              <w:right w:val="single" w:sz="8" w:space="0" w:color="auto"/>
            </w:tcBorders>
            <w:shd w:val="clear" w:color="000000" w:fill="FFFFFF"/>
            <w:vAlign w:val="bottom"/>
            <w:hideMark/>
          </w:tcPr>
          <w:p w:rsidR="0056086D" w:rsidRPr="00FC24D4" w:rsidRDefault="0056086D" w:rsidP="00B3314C">
            <w:pPr>
              <w:jc w:val="both"/>
              <w:rPr>
                <w:rFonts w:ascii="Times New Roman" w:hAnsi="Times New Roman"/>
                <w:color w:val="000000"/>
                <w:sz w:val="20"/>
                <w:szCs w:val="20"/>
                <w:lang w:eastAsia="es-SV"/>
              </w:rPr>
            </w:pPr>
            <w:r w:rsidRPr="00FC24D4">
              <w:rPr>
                <w:rFonts w:ascii="Times New Roman" w:hAnsi="Times New Roman"/>
                <w:color w:val="000000"/>
                <w:sz w:val="20"/>
                <w:szCs w:val="20"/>
                <w:lang w:eastAsia="es-SV"/>
              </w:rPr>
              <w:t>Registrar y controlar la información contable de CORSATUR, así como administrar los recursos y obligaciones de la institución y elaboración de los estados financieros institucionales, de acuerdo a  la legislación vigente.</w:t>
            </w:r>
          </w:p>
        </w:tc>
      </w:tr>
      <w:tr w:rsidR="0056086D" w:rsidRPr="00FC24D4" w:rsidTr="00B3314C">
        <w:trPr>
          <w:trHeight w:val="810"/>
          <w:jc w:val="center"/>
        </w:trPr>
        <w:tc>
          <w:tcPr>
            <w:tcW w:w="2404" w:type="dxa"/>
            <w:tcBorders>
              <w:top w:val="nil"/>
              <w:left w:val="single" w:sz="8" w:space="0" w:color="auto"/>
              <w:bottom w:val="single" w:sz="4" w:space="0" w:color="auto"/>
              <w:right w:val="nil"/>
            </w:tcBorders>
            <w:shd w:val="clear" w:color="000000" w:fill="BFBFBF"/>
            <w:vAlign w:val="bottom"/>
            <w:hideMark/>
          </w:tcPr>
          <w:p w:rsidR="0056086D" w:rsidRPr="00FC24D4" w:rsidRDefault="0056086D" w:rsidP="00B3314C">
            <w:pPr>
              <w:rPr>
                <w:rFonts w:ascii="Times New Roman" w:hAnsi="Times New Roman"/>
                <w:color w:val="000000"/>
                <w:sz w:val="20"/>
                <w:szCs w:val="20"/>
                <w:lang w:eastAsia="es-SV"/>
              </w:rPr>
            </w:pPr>
            <w:r w:rsidRPr="00FC24D4">
              <w:rPr>
                <w:rFonts w:ascii="Times New Roman" w:hAnsi="Times New Roman"/>
                <w:color w:val="000000"/>
                <w:sz w:val="20"/>
                <w:szCs w:val="20"/>
                <w:lang w:eastAsia="es-SV"/>
              </w:rPr>
              <w:t>Presupuesto</w:t>
            </w:r>
          </w:p>
        </w:tc>
        <w:tc>
          <w:tcPr>
            <w:tcW w:w="6269" w:type="dxa"/>
            <w:tcBorders>
              <w:top w:val="nil"/>
              <w:left w:val="single" w:sz="8" w:space="0" w:color="auto"/>
              <w:bottom w:val="single" w:sz="4" w:space="0" w:color="auto"/>
              <w:right w:val="single" w:sz="8" w:space="0" w:color="auto"/>
            </w:tcBorders>
            <w:shd w:val="clear" w:color="000000" w:fill="FFFFFF"/>
            <w:vAlign w:val="bottom"/>
            <w:hideMark/>
          </w:tcPr>
          <w:p w:rsidR="0056086D" w:rsidRPr="00FC24D4" w:rsidRDefault="0056086D" w:rsidP="00B3314C">
            <w:pPr>
              <w:jc w:val="both"/>
              <w:rPr>
                <w:rFonts w:ascii="Times New Roman" w:hAnsi="Times New Roman"/>
                <w:color w:val="000000"/>
                <w:sz w:val="20"/>
                <w:szCs w:val="20"/>
                <w:lang w:eastAsia="es-SV"/>
              </w:rPr>
            </w:pPr>
            <w:r w:rsidRPr="00FC24D4">
              <w:rPr>
                <w:rFonts w:ascii="Times New Roman" w:hAnsi="Times New Roman"/>
                <w:color w:val="000000"/>
                <w:sz w:val="20"/>
                <w:szCs w:val="20"/>
                <w:lang w:eastAsia="es-SV"/>
              </w:rPr>
              <w:t>Ejecutar las actividades relacionadas con la formulación, seguimiento y evaluación del presupuesto institucional, relacionado con los planes operativos anuales, de acuerdo a objetivos estratégicos.</w:t>
            </w:r>
          </w:p>
        </w:tc>
      </w:tr>
    </w:tbl>
    <w:p w:rsidR="0056086D" w:rsidRDefault="0056086D" w:rsidP="0056086D">
      <w:pPr>
        <w:spacing w:line="276" w:lineRule="auto"/>
        <w:jc w:val="both"/>
        <w:rPr>
          <w:rFonts w:ascii="Times New Roman" w:eastAsia="Calibri" w:hAnsi="Times New Roman"/>
          <w:sz w:val="20"/>
          <w:szCs w:val="20"/>
          <w:lang w:bidi="en-US"/>
        </w:rPr>
      </w:pPr>
    </w:p>
    <w:p w:rsidR="0056086D" w:rsidRDefault="0056086D" w:rsidP="0056086D">
      <w:pPr>
        <w:spacing w:line="276" w:lineRule="auto"/>
        <w:jc w:val="both"/>
        <w:rPr>
          <w:rFonts w:ascii="Times New Roman" w:eastAsia="Calibri" w:hAnsi="Times New Roman"/>
          <w:sz w:val="20"/>
          <w:szCs w:val="20"/>
          <w:lang w:bidi="en-US"/>
        </w:rPr>
      </w:pPr>
    </w:p>
    <w:tbl>
      <w:tblPr>
        <w:tblW w:w="8601" w:type="dxa"/>
        <w:jc w:val="center"/>
        <w:tblInd w:w="-560" w:type="dxa"/>
        <w:tblCellMar>
          <w:left w:w="70" w:type="dxa"/>
          <w:right w:w="70" w:type="dxa"/>
        </w:tblCellMar>
        <w:tblLook w:val="04A0" w:firstRow="1" w:lastRow="0" w:firstColumn="1" w:lastColumn="0" w:noHBand="0" w:noVBand="1"/>
      </w:tblPr>
      <w:tblGrid>
        <w:gridCol w:w="2251"/>
        <w:gridCol w:w="6350"/>
      </w:tblGrid>
      <w:tr w:rsidR="0056086D" w:rsidRPr="009B5514" w:rsidTr="00B3314C">
        <w:trPr>
          <w:trHeight w:val="330"/>
          <w:jc w:val="center"/>
        </w:trPr>
        <w:tc>
          <w:tcPr>
            <w:tcW w:w="8601"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9B5514" w:rsidRDefault="0056086D" w:rsidP="00B3314C">
            <w:pPr>
              <w:jc w:val="center"/>
              <w:rPr>
                <w:rFonts w:ascii="Times New Roman" w:hAnsi="Times New Roman"/>
                <w:b/>
                <w:bCs/>
                <w:color w:val="000000"/>
                <w:sz w:val="20"/>
                <w:szCs w:val="20"/>
                <w:lang w:eastAsia="es-SV"/>
              </w:rPr>
            </w:pPr>
            <w:r w:rsidRPr="009B5514">
              <w:rPr>
                <w:rFonts w:ascii="Times New Roman" w:hAnsi="Times New Roman"/>
                <w:b/>
                <w:bCs/>
                <w:color w:val="000000"/>
                <w:sz w:val="20"/>
                <w:szCs w:val="20"/>
                <w:lang w:eastAsia="es-SV"/>
              </w:rPr>
              <w:t>DELIMITACIÓN FUNCIONAL</w:t>
            </w:r>
            <w:r>
              <w:rPr>
                <w:rFonts w:ascii="Times New Roman" w:hAnsi="Times New Roman"/>
                <w:b/>
                <w:bCs/>
                <w:color w:val="000000"/>
                <w:sz w:val="20"/>
                <w:szCs w:val="20"/>
                <w:lang w:eastAsia="es-SV"/>
              </w:rPr>
              <w:t xml:space="preserve"> DE GERENCIA ADMINISTRATIVA</w:t>
            </w:r>
          </w:p>
        </w:tc>
      </w:tr>
      <w:tr w:rsidR="0056086D" w:rsidRPr="009B5514" w:rsidTr="00B3314C">
        <w:trPr>
          <w:trHeight w:val="330"/>
          <w:jc w:val="center"/>
        </w:trPr>
        <w:tc>
          <w:tcPr>
            <w:tcW w:w="2251" w:type="dxa"/>
            <w:tcBorders>
              <w:top w:val="nil"/>
              <w:left w:val="single" w:sz="8" w:space="0" w:color="auto"/>
              <w:bottom w:val="single" w:sz="4" w:space="0" w:color="auto"/>
              <w:right w:val="nil"/>
            </w:tcBorders>
            <w:shd w:val="clear" w:color="auto" w:fill="auto"/>
            <w:noWrap/>
            <w:vAlign w:val="bottom"/>
            <w:hideMark/>
          </w:tcPr>
          <w:p w:rsidR="0056086D" w:rsidRPr="009B5514" w:rsidRDefault="0056086D" w:rsidP="00B3314C">
            <w:pPr>
              <w:rPr>
                <w:rFonts w:ascii="Times New Roman" w:hAnsi="Times New Roman"/>
                <w:b/>
                <w:bCs/>
                <w:color w:val="000000"/>
                <w:sz w:val="20"/>
                <w:szCs w:val="20"/>
                <w:lang w:eastAsia="es-SV"/>
              </w:rPr>
            </w:pPr>
            <w:r w:rsidRPr="009B5514">
              <w:rPr>
                <w:rFonts w:ascii="Times New Roman" w:hAnsi="Times New Roman"/>
                <w:b/>
                <w:bCs/>
                <w:color w:val="000000"/>
                <w:sz w:val="20"/>
                <w:szCs w:val="20"/>
                <w:lang w:eastAsia="es-SV"/>
              </w:rPr>
              <w:t>Área Organizativa:</w:t>
            </w:r>
          </w:p>
        </w:tc>
        <w:tc>
          <w:tcPr>
            <w:tcW w:w="6350" w:type="dxa"/>
            <w:tcBorders>
              <w:top w:val="nil"/>
              <w:left w:val="single" w:sz="8" w:space="0" w:color="auto"/>
              <w:bottom w:val="single" w:sz="4" w:space="0" w:color="auto"/>
              <w:right w:val="single" w:sz="8" w:space="0" w:color="auto"/>
            </w:tcBorders>
            <w:shd w:val="clear" w:color="000000" w:fill="FFFFFF"/>
            <w:vAlign w:val="center"/>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Gerencia Administrativa</w:t>
            </w:r>
          </w:p>
        </w:tc>
      </w:tr>
      <w:tr w:rsidR="0056086D" w:rsidRPr="009B5514" w:rsidTr="00B3314C">
        <w:trPr>
          <w:trHeight w:val="300"/>
          <w:jc w:val="center"/>
        </w:trPr>
        <w:tc>
          <w:tcPr>
            <w:tcW w:w="2251" w:type="dxa"/>
            <w:tcBorders>
              <w:top w:val="nil"/>
              <w:left w:val="single" w:sz="8" w:space="0" w:color="auto"/>
              <w:bottom w:val="single" w:sz="4" w:space="0" w:color="auto"/>
              <w:right w:val="nil"/>
            </w:tcBorders>
            <w:shd w:val="clear" w:color="auto" w:fill="auto"/>
            <w:noWrap/>
            <w:vAlign w:val="bottom"/>
            <w:hideMark/>
          </w:tcPr>
          <w:p w:rsidR="0056086D" w:rsidRPr="009B5514" w:rsidRDefault="0056086D" w:rsidP="00B3314C">
            <w:pPr>
              <w:rPr>
                <w:rFonts w:ascii="Times New Roman" w:hAnsi="Times New Roman"/>
                <w:b/>
                <w:bCs/>
                <w:color w:val="000000"/>
                <w:sz w:val="20"/>
                <w:szCs w:val="20"/>
                <w:lang w:eastAsia="es-SV"/>
              </w:rPr>
            </w:pPr>
            <w:r w:rsidRPr="009B5514">
              <w:rPr>
                <w:rFonts w:ascii="Times New Roman" w:hAnsi="Times New Roman"/>
                <w:b/>
                <w:bCs/>
                <w:color w:val="000000"/>
                <w:sz w:val="20"/>
                <w:szCs w:val="20"/>
                <w:lang w:eastAsia="es-SV"/>
              </w:rPr>
              <w:t>Reporta a:</w:t>
            </w:r>
          </w:p>
        </w:tc>
        <w:tc>
          <w:tcPr>
            <w:tcW w:w="6350" w:type="dxa"/>
            <w:tcBorders>
              <w:top w:val="nil"/>
              <w:left w:val="single" w:sz="8" w:space="0" w:color="auto"/>
              <w:bottom w:val="single" w:sz="4" w:space="0" w:color="auto"/>
              <w:right w:val="single" w:sz="8" w:space="0" w:color="auto"/>
            </w:tcBorders>
            <w:shd w:val="clear" w:color="000000" w:fill="FFFFFF"/>
            <w:vAlign w:val="center"/>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Gerencia General</w:t>
            </w:r>
          </w:p>
        </w:tc>
      </w:tr>
      <w:tr w:rsidR="0056086D" w:rsidRPr="009B5514" w:rsidTr="00B3314C">
        <w:trPr>
          <w:trHeight w:val="150"/>
          <w:jc w:val="center"/>
        </w:trPr>
        <w:tc>
          <w:tcPr>
            <w:tcW w:w="2251" w:type="dxa"/>
            <w:tcBorders>
              <w:top w:val="nil"/>
              <w:left w:val="single" w:sz="8" w:space="0" w:color="auto"/>
              <w:bottom w:val="single" w:sz="4" w:space="0" w:color="auto"/>
              <w:right w:val="nil"/>
            </w:tcBorders>
            <w:shd w:val="clear" w:color="auto" w:fill="auto"/>
            <w:noWrap/>
            <w:vAlign w:val="bottom"/>
            <w:hideMark/>
          </w:tcPr>
          <w:p w:rsidR="0056086D" w:rsidRPr="009B5514" w:rsidRDefault="0056086D" w:rsidP="00B3314C">
            <w:pPr>
              <w:rPr>
                <w:rFonts w:ascii="Times New Roman" w:hAnsi="Times New Roman"/>
                <w:b/>
                <w:bCs/>
                <w:color w:val="000000"/>
                <w:sz w:val="20"/>
                <w:szCs w:val="20"/>
                <w:lang w:eastAsia="es-SV"/>
              </w:rPr>
            </w:pPr>
            <w:r w:rsidRPr="009B5514">
              <w:rPr>
                <w:rFonts w:ascii="Times New Roman" w:hAnsi="Times New Roman"/>
                <w:b/>
                <w:bCs/>
                <w:color w:val="000000"/>
                <w:sz w:val="20"/>
                <w:szCs w:val="20"/>
                <w:lang w:eastAsia="es-SV"/>
              </w:rPr>
              <w:t> </w:t>
            </w:r>
          </w:p>
        </w:tc>
        <w:tc>
          <w:tcPr>
            <w:tcW w:w="6350" w:type="dxa"/>
            <w:tcBorders>
              <w:top w:val="nil"/>
              <w:left w:val="single" w:sz="8" w:space="0" w:color="auto"/>
              <w:bottom w:val="single" w:sz="4" w:space="0" w:color="auto"/>
              <w:right w:val="single" w:sz="8" w:space="0" w:color="auto"/>
            </w:tcBorders>
            <w:shd w:val="clear" w:color="000000" w:fill="FFFFFF"/>
            <w:vAlign w:val="center"/>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 </w:t>
            </w:r>
          </w:p>
        </w:tc>
      </w:tr>
      <w:tr w:rsidR="0056086D" w:rsidRPr="009B5514" w:rsidTr="00B3314C">
        <w:trPr>
          <w:trHeight w:val="330"/>
          <w:jc w:val="center"/>
        </w:trPr>
        <w:tc>
          <w:tcPr>
            <w:tcW w:w="2251" w:type="dxa"/>
            <w:tcBorders>
              <w:top w:val="nil"/>
              <w:left w:val="single" w:sz="8" w:space="0" w:color="auto"/>
              <w:bottom w:val="single" w:sz="4" w:space="0" w:color="auto"/>
              <w:right w:val="nil"/>
            </w:tcBorders>
            <w:shd w:val="clear" w:color="000000" w:fill="BFBFBF"/>
            <w:noWrap/>
            <w:vAlign w:val="bottom"/>
            <w:hideMark/>
          </w:tcPr>
          <w:p w:rsidR="0056086D" w:rsidRPr="009B5514" w:rsidRDefault="0056086D" w:rsidP="00B3314C">
            <w:pPr>
              <w:rPr>
                <w:rFonts w:ascii="Times New Roman" w:hAnsi="Times New Roman"/>
                <w:b/>
                <w:bCs/>
                <w:color w:val="000000"/>
                <w:sz w:val="20"/>
                <w:szCs w:val="20"/>
                <w:lang w:eastAsia="es-SV"/>
              </w:rPr>
            </w:pPr>
            <w:r w:rsidRPr="009B5514">
              <w:rPr>
                <w:rFonts w:ascii="Times New Roman" w:hAnsi="Times New Roman"/>
                <w:b/>
                <w:bCs/>
                <w:color w:val="000000"/>
                <w:sz w:val="20"/>
                <w:szCs w:val="20"/>
                <w:lang w:eastAsia="es-SV"/>
              </w:rPr>
              <w:t>Supervisa a:</w:t>
            </w:r>
          </w:p>
        </w:tc>
        <w:tc>
          <w:tcPr>
            <w:tcW w:w="6350" w:type="dxa"/>
            <w:tcBorders>
              <w:top w:val="nil"/>
              <w:left w:val="single" w:sz="8" w:space="0" w:color="auto"/>
              <w:bottom w:val="single" w:sz="4" w:space="0" w:color="auto"/>
              <w:right w:val="single" w:sz="8" w:space="0" w:color="auto"/>
            </w:tcBorders>
            <w:shd w:val="clear" w:color="000000" w:fill="BFBFBF"/>
            <w:vAlign w:val="center"/>
            <w:hideMark/>
          </w:tcPr>
          <w:p w:rsidR="0056086D" w:rsidRPr="009B5514" w:rsidRDefault="0056086D" w:rsidP="00B3314C">
            <w:pPr>
              <w:jc w:val="center"/>
              <w:rPr>
                <w:rFonts w:ascii="Times New Roman" w:hAnsi="Times New Roman"/>
                <w:b/>
                <w:bCs/>
                <w:color w:val="000000"/>
                <w:sz w:val="20"/>
                <w:szCs w:val="20"/>
                <w:lang w:eastAsia="es-SV"/>
              </w:rPr>
            </w:pPr>
            <w:r>
              <w:rPr>
                <w:rFonts w:ascii="Times New Roman" w:hAnsi="Times New Roman"/>
                <w:b/>
                <w:bCs/>
                <w:color w:val="000000"/>
                <w:sz w:val="20"/>
                <w:szCs w:val="20"/>
                <w:lang w:eastAsia="es-SV"/>
              </w:rPr>
              <w:t xml:space="preserve">Funciones claves de los cargos </w:t>
            </w:r>
            <w:r w:rsidRPr="003C66B6">
              <w:rPr>
                <w:rFonts w:ascii="Times New Roman" w:hAnsi="Times New Roman"/>
                <w:b/>
                <w:bCs/>
                <w:color w:val="000000"/>
                <w:sz w:val="20"/>
                <w:szCs w:val="20"/>
                <w:lang w:eastAsia="es-SV"/>
              </w:rPr>
              <w:t xml:space="preserve"> supervisados</w:t>
            </w:r>
          </w:p>
        </w:tc>
      </w:tr>
      <w:tr w:rsidR="0056086D" w:rsidRPr="009B5514" w:rsidTr="00B3314C">
        <w:trPr>
          <w:trHeight w:val="825"/>
          <w:jc w:val="center"/>
        </w:trPr>
        <w:tc>
          <w:tcPr>
            <w:tcW w:w="2251" w:type="dxa"/>
            <w:tcBorders>
              <w:top w:val="nil"/>
              <w:left w:val="single" w:sz="8" w:space="0" w:color="auto"/>
              <w:bottom w:val="single" w:sz="4" w:space="0" w:color="auto"/>
              <w:right w:val="nil"/>
            </w:tcBorders>
            <w:shd w:val="clear" w:color="000000" w:fill="BFBFBF"/>
            <w:vAlign w:val="bottom"/>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Unidad de Tecnología de Información</w:t>
            </w:r>
          </w:p>
        </w:tc>
        <w:tc>
          <w:tcPr>
            <w:tcW w:w="6350" w:type="dxa"/>
            <w:tcBorders>
              <w:top w:val="nil"/>
              <w:left w:val="single" w:sz="8" w:space="0" w:color="auto"/>
              <w:bottom w:val="single" w:sz="4" w:space="0" w:color="auto"/>
              <w:right w:val="single" w:sz="8" w:space="0" w:color="auto"/>
            </w:tcBorders>
            <w:shd w:val="clear" w:color="000000" w:fill="FFFFFF"/>
            <w:vAlign w:val="bottom"/>
            <w:hideMark/>
          </w:tcPr>
          <w:p w:rsidR="0056086D" w:rsidRPr="009B5514" w:rsidRDefault="0056086D" w:rsidP="00B3314C">
            <w:pPr>
              <w:jc w:val="both"/>
              <w:rPr>
                <w:rFonts w:ascii="Times New Roman" w:hAnsi="Times New Roman"/>
                <w:color w:val="000000"/>
                <w:sz w:val="20"/>
                <w:szCs w:val="20"/>
                <w:lang w:eastAsia="es-SV"/>
              </w:rPr>
            </w:pPr>
            <w:r w:rsidRPr="009B5514">
              <w:rPr>
                <w:rFonts w:ascii="Times New Roman" w:hAnsi="Times New Roman"/>
                <w:color w:val="000000"/>
                <w:sz w:val="20"/>
                <w:szCs w:val="20"/>
                <w:lang w:eastAsia="es-SV"/>
              </w:rPr>
              <w:t>Asesorar y administrar el soporte tecnológico e informático necesario para respaldar la planificación, supervisión del desarrollo del hardware y software de la Corporación, conforme a objetivos estratégicos e institucionales.</w:t>
            </w:r>
          </w:p>
        </w:tc>
      </w:tr>
      <w:tr w:rsidR="0056086D" w:rsidRPr="009B5514" w:rsidTr="00B3314C">
        <w:trPr>
          <w:trHeight w:val="880"/>
          <w:jc w:val="center"/>
        </w:trPr>
        <w:tc>
          <w:tcPr>
            <w:tcW w:w="2251" w:type="dxa"/>
            <w:tcBorders>
              <w:top w:val="nil"/>
              <w:left w:val="single" w:sz="8" w:space="0" w:color="auto"/>
              <w:bottom w:val="single" w:sz="4" w:space="0" w:color="auto"/>
              <w:right w:val="nil"/>
            </w:tcBorders>
            <w:shd w:val="clear" w:color="000000" w:fill="BFBFBF"/>
            <w:vAlign w:val="bottom"/>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Unidad Administrativo Institucional</w:t>
            </w:r>
          </w:p>
        </w:tc>
        <w:tc>
          <w:tcPr>
            <w:tcW w:w="6350" w:type="dxa"/>
            <w:tcBorders>
              <w:top w:val="nil"/>
              <w:left w:val="single" w:sz="8" w:space="0" w:color="auto"/>
              <w:bottom w:val="single" w:sz="4" w:space="0" w:color="auto"/>
              <w:right w:val="single" w:sz="8" w:space="0" w:color="auto"/>
            </w:tcBorders>
            <w:shd w:val="clear" w:color="000000" w:fill="FFFFFF"/>
            <w:vAlign w:val="bottom"/>
            <w:hideMark/>
          </w:tcPr>
          <w:p w:rsidR="0056086D" w:rsidRPr="009B5514" w:rsidRDefault="0056086D" w:rsidP="00B3314C">
            <w:pPr>
              <w:jc w:val="both"/>
              <w:rPr>
                <w:rFonts w:ascii="Times New Roman" w:hAnsi="Times New Roman"/>
                <w:color w:val="000000"/>
                <w:sz w:val="20"/>
                <w:szCs w:val="20"/>
                <w:lang w:eastAsia="es-SV"/>
              </w:rPr>
            </w:pPr>
            <w:r w:rsidRPr="009B5514">
              <w:rPr>
                <w:rFonts w:ascii="Times New Roman" w:hAnsi="Times New Roman"/>
                <w:color w:val="000000"/>
                <w:sz w:val="20"/>
                <w:szCs w:val="20"/>
                <w:lang w:eastAsia="es-SV"/>
              </w:rPr>
              <w:t>Administrar bienes, materiales, servicios  de  transporte, mantenimiento, mobiliario y equipo, y otros servicios que requieren las dependencias de CORSATUR para realizar sus actividades, de acuerdo a objetivos institucionales.</w:t>
            </w:r>
          </w:p>
        </w:tc>
      </w:tr>
      <w:tr w:rsidR="0056086D" w:rsidRPr="009B5514" w:rsidTr="00B3314C">
        <w:trPr>
          <w:trHeight w:val="780"/>
          <w:jc w:val="center"/>
        </w:trPr>
        <w:tc>
          <w:tcPr>
            <w:tcW w:w="2251" w:type="dxa"/>
            <w:tcBorders>
              <w:top w:val="nil"/>
              <w:left w:val="single" w:sz="8" w:space="0" w:color="auto"/>
              <w:bottom w:val="single" w:sz="4" w:space="0" w:color="auto"/>
              <w:right w:val="nil"/>
            </w:tcBorders>
            <w:shd w:val="clear" w:color="000000" w:fill="BFBFBF"/>
            <w:vAlign w:val="bottom"/>
            <w:hideMark/>
          </w:tcPr>
          <w:p w:rsidR="0056086D" w:rsidRPr="009B5514" w:rsidRDefault="0056086D" w:rsidP="00B3314C">
            <w:pPr>
              <w:rPr>
                <w:rFonts w:ascii="Times New Roman" w:hAnsi="Times New Roman"/>
                <w:color w:val="000000"/>
                <w:sz w:val="20"/>
                <w:szCs w:val="20"/>
                <w:lang w:eastAsia="es-SV"/>
              </w:rPr>
            </w:pPr>
            <w:r w:rsidRPr="009B5514">
              <w:rPr>
                <w:rFonts w:ascii="Times New Roman" w:hAnsi="Times New Roman"/>
                <w:color w:val="000000"/>
                <w:sz w:val="20"/>
                <w:szCs w:val="20"/>
                <w:lang w:eastAsia="es-SV"/>
              </w:rPr>
              <w:t>Unidad de Recursos Humanos</w:t>
            </w:r>
          </w:p>
        </w:tc>
        <w:tc>
          <w:tcPr>
            <w:tcW w:w="6350" w:type="dxa"/>
            <w:tcBorders>
              <w:top w:val="nil"/>
              <w:left w:val="single" w:sz="8" w:space="0" w:color="auto"/>
              <w:bottom w:val="single" w:sz="4" w:space="0" w:color="auto"/>
              <w:right w:val="single" w:sz="8" w:space="0" w:color="auto"/>
            </w:tcBorders>
            <w:shd w:val="clear" w:color="000000" w:fill="FFFFFF"/>
            <w:vAlign w:val="bottom"/>
            <w:hideMark/>
          </w:tcPr>
          <w:p w:rsidR="0056086D" w:rsidRPr="009B5514" w:rsidRDefault="0056086D" w:rsidP="00B3314C">
            <w:pPr>
              <w:jc w:val="both"/>
              <w:rPr>
                <w:rFonts w:ascii="Times New Roman" w:hAnsi="Times New Roman"/>
                <w:color w:val="000000"/>
                <w:sz w:val="20"/>
                <w:szCs w:val="20"/>
                <w:lang w:eastAsia="es-SV"/>
              </w:rPr>
            </w:pPr>
            <w:r w:rsidRPr="009B5514">
              <w:rPr>
                <w:rFonts w:ascii="Times New Roman" w:hAnsi="Times New Roman"/>
                <w:color w:val="000000"/>
                <w:sz w:val="20"/>
                <w:szCs w:val="20"/>
                <w:lang w:eastAsia="es-SV"/>
              </w:rPr>
              <w:t>Planificar, organizar, dirigir y controlar los procesos y actividades inherentes a la administración de los Recursos Humanos, conforme a objetivos estratégicos institucionales.</w:t>
            </w:r>
          </w:p>
        </w:tc>
      </w:tr>
    </w:tbl>
    <w:p w:rsidR="0056086D" w:rsidRDefault="0056086D"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p w:rsidR="00AB4709" w:rsidRDefault="00AB4709" w:rsidP="0056086D">
      <w:pPr>
        <w:spacing w:line="276" w:lineRule="auto"/>
        <w:jc w:val="both"/>
        <w:rPr>
          <w:rFonts w:ascii="Times New Roman" w:eastAsia="Calibri" w:hAnsi="Times New Roman"/>
          <w:sz w:val="20"/>
          <w:szCs w:val="20"/>
          <w:lang w:bidi="en-US"/>
        </w:rPr>
      </w:pPr>
    </w:p>
    <w:p w:rsidR="0056086D" w:rsidRDefault="0056086D" w:rsidP="0056086D">
      <w:pPr>
        <w:spacing w:line="276" w:lineRule="auto"/>
        <w:jc w:val="both"/>
        <w:rPr>
          <w:rFonts w:ascii="Times New Roman" w:eastAsia="Calibri" w:hAnsi="Times New Roman"/>
          <w:sz w:val="20"/>
          <w:szCs w:val="20"/>
          <w:lang w:bidi="en-US"/>
        </w:rPr>
      </w:pPr>
    </w:p>
    <w:tbl>
      <w:tblPr>
        <w:tblpPr w:leftFromText="141" w:rightFromText="141" w:vertAnchor="text" w:horzAnchor="margin" w:tblpXSpec="center" w:tblpY="8"/>
        <w:tblW w:w="8292" w:type="dxa"/>
        <w:tblCellMar>
          <w:left w:w="70" w:type="dxa"/>
          <w:right w:w="70" w:type="dxa"/>
        </w:tblCellMar>
        <w:tblLook w:val="04A0" w:firstRow="1" w:lastRow="0" w:firstColumn="1" w:lastColumn="0" w:noHBand="0" w:noVBand="1"/>
      </w:tblPr>
      <w:tblGrid>
        <w:gridCol w:w="1905"/>
        <w:gridCol w:w="6387"/>
      </w:tblGrid>
      <w:tr w:rsidR="0056086D" w:rsidRPr="00050C40" w:rsidTr="00B3314C">
        <w:trPr>
          <w:trHeight w:val="330"/>
        </w:trPr>
        <w:tc>
          <w:tcPr>
            <w:tcW w:w="8292"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050C40" w:rsidRDefault="0056086D" w:rsidP="00B3314C">
            <w:pPr>
              <w:jc w:val="center"/>
              <w:rPr>
                <w:rFonts w:ascii="Times New Roman" w:hAnsi="Times New Roman"/>
                <w:b/>
                <w:bCs/>
                <w:color w:val="000000"/>
                <w:sz w:val="20"/>
                <w:szCs w:val="20"/>
                <w:lang w:eastAsia="es-SV"/>
              </w:rPr>
            </w:pPr>
            <w:r w:rsidRPr="00050C40">
              <w:rPr>
                <w:rFonts w:ascii="Times New Roman" w:hAnsi="Times New Roman"/>
                <w:b/>
                <w:bCs/>
                <w:color w:val="000000"/>
                <w:sz w:val="20"/>
                <w:szCs w:val="20"/>
                <w:lang w:eastAsia="es-SV"/>
              </w:rPr>
              <w:lastRenderedPageBreak/>
              <w:t>DELIMITACIÓN FUNCIONAL</w:t>
            </w:r>
            <w:r>
              <w:rPr>
                <w:rFonts w:ascii="Times New Roman" w:hAnsi="Times New Roman"/>
                <w:b/>
                <w:bCs/>
                <w:color w:val="000000"/>
                <w:sz w:val="20"/>
                <w:szCs w:val="20"/>
                <w:lang w:eastAsia="es-SV"/>
              </w:rPr>
              <w:t xml:space="preserve"> DE GERENCIA DE MERCADEO</w:t>
            </w:r>
          </w:p>
        </w:tc>
      </w:tr>
      <w:tr w:rsidR="0056086D" w:rsidRPr="00050C40" w:rsidTr="00B3314C">
        <w:trPr>
          <w:trHeight w:val="330"/>
        </w:trPr>
        <w:tc>
          <w:tcPr>
            <w:tcW w:w="1905" w:type="dxa"/>
            <w:tcBorders>
              <w:top w:val="nil"/>
              <w:left w:val="single" w:sz="8" w:space="0" w:color="auto"/>
              <w:bottom w:val="single" w:sz="4" w:space="0" w:color="auto"/>
              <w:right w:val="nil"/>
            </w:tcBorders>
            <w:shd w:val="clear" w:color="auto" w:fill="auto"/>
            <w:noWrap/>
            <w:vAlign w:val="bottom"/>
            <w:hideMark/>
          </w:tcPr>
          <w:p w:rsidR="0056086D" w:rsidRPr="00050C40" w:rsidRDefault="0056086D" w:rsidP="00B3314C">
            <w:pPr>
              <w:rPr>
                <w:rFonts w:ascii="Times New Roman" w:hAnsi="Times New Roman"/>
                <w:b/>
                <w:bCs/>
                <w:color w:val="000000"/>
                <w:sz w:val="20"/>
                <w:szCs w:val="20"/>
                <w:lang w:eastAsia="es-SV"/>
              </w:rPr>
            </w:pPr>
            <w:r w:rsidRPr="00050C40">
              <w:rPr>
                <w:rFonts w:ascii="Times New Roman" w:hAnsi="Times New Roman"/>
                <w:b/>
                <w:bCs/>
                <w:color w:val="000000"/>
                <w:sz w:val="20"/>
                <w:szCs w:val="20"/>
                <w:lang w:eastAsia="es-SV"/>
              </w:rPr>
              <w:t>Área Organizativa:</w:t>
            </w:r>
          </w:p>
        </w:tc>
        <w:tc>
          <w:tcPr>
            <w:tcW w:w="6387" w:type="dxa"/>
            <w:tcBorders>
              <w:top w:val="nil"/>
              <w:left w:val="single" w:sz="8" w:space="0" w:color="auto"/>
              <w:bottom w:val="single" w:sz="4" w:space="0" w:color="auto"/>
              <w:right w:val="single" w:sz="8" w:space="0" w:color="auto"/>
            </w:tcBorders>
            <w:shd w:val="clear" w:color="000000" w:fill="FFFFFF"/>
            <w:vAlign w:val="center"/>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Gerencia de Mercadeo</w:t>
            </w:r>
          </w:p>
        </w:tc>
      </w:tr>
      <w:tr w:rsidR="0056086D" w:rsidRPr="00050C40" w:rsidTr="00B3314C">
        <w:trPr>
          <w:trHeight w:val="300"/>
        </w:trPr>
        <w:tc>
          <w:tcPr>
            <w:tcW w:w="1905" w:type="dxa"/>
            <w:tcBorders>
              <w:top w:val="nil"/>
              <w:left w:val="single" w:sz="8" w:space="0" w:color="auto"/>
              <w:bottom w:val="single" w:sz="4" w:space="0" w:color="auto"/>
              <w:right w:val="nil"/>
            </w:tcBorders>
            <w:shd w:val="clear" w:color="auto" w:fill="auto"/>
            <w:noWrap/>
            <w:vAlign w:val="bottom"/>
            <w:hideMark/>
          </w:tcPr>
          <w:p w:rsidR="0056086D" w:rsidRPr="00050C40" w:rsidRDefault="0056086D" w:rsidP="00B3314C">
            <w:pPr>
              <w:rPr>
                <w:rFonts w:ascii="Times New Roman" w:hAnsi="Times New Roman"/>
                <w:b/>
                <w:bCs/>
                <w:color w:val="000000"/>
                <w:sz w:val="20"/>
                <w:szCs w:val="20"/>
                <w:lang w:eastAsia="es-SV"/>
              </w:rPr>
            </w:pPr>
            <w:r w:rsidRPr="00050C40">
              <w:rPr>
                <w:rFonts w:ascii="Times New Roman" w:hAnsi="Times New Roman"/>
                <w:b/>
                <w:bCs/>
                <w:color w:val="000000"/>
                <w:sz w:val="20"/>
                <w:szCs w:val="20"/>
                <w:lang w:eastAsia="es-SV"/>
              </w:rPr>
              <w:t>Reporta a:</w:t>
            </w:r>
          </w:p>
        </w:tc>
        <w:tc>
          <w:tcPr>
            <w:tcW w:w="6387" w:type="dxa"/>
            <w:tcBorders>
              <w:top w:val="nil"/>
              <w:left w:val="single" w:sz="8" w:space="0" w:color="auto"/>
              <w:bottom w:val="single" w:sz="4" w:space="0" w:color="auto"/>
              <w:right w:val="single" w:sz="8" w:space="0" w:color="auto"/>
            </w:tcBorders>
            <w:shd w:val="clear" w:color="000000" w:fill="FFFFFF"/>
            <w:vAlign w:val="center"/>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Gerencia General</w:t>
            </w:r>
          </w:p>
        </w:tc>
      </w:tr>
      <w:tr w:rsidR="0056086D" w:rsidRPr="00050C40" w:rsidTr="00B3314C">
        <w:trPr>
          <w:trHeight w:val="150"/>
        </w:trPr>
        <w:tc>
          <w:tcPr>
            <w:tcW w:w="1905" w:type="dxa"/>
            <w:tcBorders>
              <w:top w:val="nil"/>
              <w:left w:val="single" w:sz="8" w:space="0" w:color="auto"/>
              <w:bottom w:val="single" w:sz="4" w:space="0" w:color="auto"/>
              <w:right w:val="nil"/>
            </w:tcBorders>
            <w:shd w:val="clear" w:color="auto" w:fill="auto"/>
            <w:noWrap/>
            <w:vAlign w:val="bottom"/>
            <w:hideMark/>
          </w:tcPr>
          <w:p w:rsidR="0056086D" w:rsidRPr="00050C40" w:rsidRDefault="0056086D" w:rsidP="00B3314C">
            <w:pPr>
              <w:rPr>
                <w:rFonts w:ascii="Times New Roman" w:hAnsi="Times New Roman"/>
                <w:b/>
                <w:bCs/>
                <w:color w:val="000000"/>
                <w:sz w:val="20"/>
                <w:szCs w:val="20"/>
                <w:lang w:eastAsia="es-SV"/>
              </w:rPr>
            </w:pPr>
            <w:r w:rsidRPr="00050C40">
              <w:rPr>
                <w:rFonts w:ascii="Times New Roman" w:hAnsi="Times New Roman"/>
                <w:b/>
                <w:bCs/>
                <w:color w:val="000000"/>
                <w:sz w:val="20"/>
                <w:szCs w:val="20"/>
                <w:lang w:eastAsia="es-SV"/>
              </w:rPr>
              <w:t> </w:t>
            </w:r>
          </w:p>
        </w:tc>
        <w:tc>
          <w:tcPr>
            <w:tcW w:w="6387" w:type="dxa"/>
            <w:tcBorders>
              <w:top w:val="nil"/>
              <w:left w:val="single" w:sz="8" w:space="0" w:color="auto"/>
              <w:bottom w:val="single" w:sz="4" w:space="0" w:color="auto"/>
              <w:right w:val="single" w:sz="8" w:space="0" w:color="auto"/>
            </w:tcBorders>
            <w:shd w:val="clear" w:color="000000" w:fill="FFFFFF"/>
            <w:vAlign w:val="center"/>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 </w:t>
            </w:r>
          </w:p>
        </w:tc>
      </w:tr>
      <w:tr w:rsidR="0056086D" w:rsidRPr="00050C40" w:rsidTr="00B3314C">
        <w:trPr>
          <w:trHeight w:val="330"/>
        </w:trPr>
        <w:tc>
          <w:tcPr>
            <w:tcW w:w="1905" w:type="dxa"/>
            <w:tcBorders>
              <w:top w:val="nil"/>
              <w:left w:val="single" w:sz="8" w:space="0" w:color="auto"/>
              <w:bottom w:val="single" w:sz="4" w:space="0" w:color="auto"/>
              <w:right w:val="nil"/>
            </w:tcBorders>
            <w:shd w:val="clear" w:color="000000" w:fill="BFBFBF"/>
            <w:noWrap/>
            <w:vAlign w:val="bottom"/>
            <w:hideMark/>
          </w:tcPr>
          <w:p w:rsidR="0056086D" w:rsidRPr="00050C40" w:rsidRDefault="0056086D" w:rsidP="00B3314C">
            <w:pPr>
              <w:rPr>
                <w:rFonts w:ascii="Times New Roman" w:hAnsi="Times New Roman"/>
                <w:b/>
                <w:bCs/>
                <w:color w:val="000000"/>
                <w:sz w:val="20"/>
                <w:szCs w:val="20"/>
                <w:lang w:eastAsia="es-SV"/>
              </w:rPr>
            </w:pPr>
            <w:r w:rsidRPr="00050C40">
              <w:rPr>
                <w:rFonts w:ascii="Times New Roman" w:hAnsi="Times New Roman"/>
                <w:b/>
                <w:bCs/>
                <w:color w:val="000000"/>
                <w:sz w:val="20"/>
                <w:szCs w:val="20"/>
                <w:lang w:eastAsia="es-SV"/>
              </w:rPr>
              <w:t>Supervisa a:</w:t>
            </w:r>
          </w:p>
        </w:tc>
        <w:tc>
          <w:tcPr>
            <w:tcW w:w="6387" w:type="dxa"/>
            <w:tcBorders>
              <w:top w:val="nil"/>
              <w:left w:val="single" w:sz="8" w:space="0" w:color="auto"/>
              <w:bottom w:val="single" w:sz="4" w:space="0" w:color="auto"/>
              <w:right w:val="single" w:sz="8" w:space="0" w:color="auto"/>
            </w:tcBorders>
            <w:shd w:val="clear" w:color="000000" w:fill="BFBFBF"/>
            <w:vAlign w:val="center"/>
            <w:hideMark/>
          </w:tcPr>
          <w:p w:rsidR="0056086D" w:rsidRPr="00050C40" w:rsidRDefault="0056086D" w:rsidP="00B3314C">
            <w:pPr>
              <w:jc w:val="center"/>
              <w:rPr>
                <w:rFonts w:ascii="Times New Roman" w:hAnsi="Times New Roman"/>
                <w:b/>
                <w:bCs/>
                <w:color w:val="000000"/>
                <w:sz w:val="20"/>
                <w:szCs w:val="20"/>
                <w:lang w:eastAsia="es-SV"/>
              </w:rPr>
            </w:pPr>
            <w:r>
              <w:rPr>
                <w:rFonts w:ascii="Times New Roman" w:hAnsi="Times New Roman"/>
                <w:b/>
                <w:bCs/>
                <w:color w:val="000000"/>
                <w:sz w:val="20"/>
                <w:szCs w:val="20"/>
                <w:lang w:eastAsia="es-SV"/>
              </w:rPr>
              <w:t xml:space="preserve">Funciones claves de los cargos </w:t>
            </w:r>
            <w:r w:rsidRPr="003C66B6">
              <w:rPr>
                <w:rFonts w:ascii="Times New Roman" w:hAnsi="Times New Roman"/>
                <w:b/>
                <w:bCs/>
                <w:color w:val="000000"/>
                <w:sz w:val="20"/>
                <w:szCs w:val="20"/>
                <w:lang w:eastAsia="es-SV"/>
              </w:rPr>
              <w:t xml:space="preserve"> supervisados</w:t>
            </w:r>
          </w:p>
        </w:tc>
      </w:tr>
      <w:tr w:rsidR="0056086D" w:rsidRPr="00050C40" w:rsidTr="00B3314C">
        <w:trPr>
          <w:trHeight w:val="1113"/>
        </w:trPr>
        <w:tc>
          <w:tcPr>
            <w:tcW w:w="1905" w:type="dxa"/>
            <w:tcBorders>
              <w:top w:val="nil"/>
              <w:left w:val="single" w:sz="8" w:space="0" w:color="auto"/>
              <w:bottom w:val="single" w:sz="4"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Gestor de Comercialización de Productos</w:t>
            </w:r>
          </w:p>
        </w:tc>
        <w:tc>
          <w:tcPr>
            <w:tcW w:w="6387" w:type="dxa"/>
            <w:tcBorders>
              <w:top w:val="nil"/>
              <w:left w:val="single" w:sz="8" w:space="0" w:color="auto"/>
              <w:bottom w:val="single" w:sz="4"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Coordinar y ejecutar labores para la Gerencia General,  le asiste  en la organización, preparación y convocatorias de reuniones de trabajo; programar la agenda de la Gerencia,  clasifica archiva y custodia  la documentación gerencial;  recibe, revisa  y  prepara de la correspondencia u otro tipo de documentación para ser entrega a la Gerencia.</w:t>
            </w:r>
          </w:p>
        </w:tc>
      </w:tr>
      <w:tr w:rsidR="0056086D" w:rsidRPr="00050C40" w:rsidTr="00B3314C">
        <w:trPr>
          <w:trHeight w:val="660"/>
        </w:trPr>
        <w:tc>
          <w:tcPr>
            <w:tcW w:w="1905" w:type="dxa"/>
            <w:tcBorders>
              <w:top w:val="nil"/>
              <w:left w:val="single" w:sz="8" w:space="0" w:color="auto"/>
              <w:bottom w:val="single" w:sz="4"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Inteligencia de Mercado</w:t>
            </w:r>
          </w:p>
        </w:tc>
        <w:tc>
          <w:tcPr>
            <w:tcW w:w="6387" w:type="dxa"/>
            <w:tcBorders>
              <w:top w:val="nil"/>
              <w:left w:val="single" w:sz="8" w:space="0" w:color="auto"/>
              <w:bottom w:val="single" w:sz="4"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Mantener información actualizada del sector turismo, así como realizar investigaciones de mercado que orienten la planificación del desarrollo y la promoción turística, conforme al plan de mercadeo y objetivos estratégicos.</w:t>
            </w:r>
          </w:p>
        </w:tc>
      </w:tr>
      <w:tr w:rsidR="0056086D" w:rsidRPr="00050C40" w:rsidTr="00B3314C">
        <w:trPr>
          <w:trHeight w:val="940"/>
        </w:trPr>
        <w:tc>
          <w:tcPr>
            <w:tcW w:w="1905" w:type="dxa"/>
            <w:tcBorders>
              <w:top w:val="nil"/>
              <w:left w:val="single" w:sz="8" w:space="0" w:color="auto"/>
              <w:bottom w:val="single" w:sz="4"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Comercialización y Ferias Internacionales</w:t>
            </w:r>
          </w:p>
        </w:tc>
        <w:tc>
          <w:tcPr>
            <w:tcW w:w="6387" w:type="dxa"/>
            <w:tcBorders>
              <w:top w:val="nil"/>
              <w:left w:val="single" w:sz="8" w:space="0" w:color="auto"/>
              <w:bottom w:val="single" w:sz="4"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Coordinar los procesos aplicados en el área de comercialización relacionados a la planificación, seguimiento y ejecución de   acciones de comercialización en ferias internacionales, eventos internacionales y otros canales de comercialización de oferta turística, así como la promoción relacionada a la Marca País, conforme a objetivos estratégicos.</w:t>
            </w:r>
          </w:p>
        </w:tc>
      </w:tr>
      <w:tr w:rsidR="0056086D" w:rsidRPr="00050C40" w:rsidTr="00B3314C">
        <w:trPr>
          <w:trHeight w:val="910"/>
        </w:trPr>
        <w:tc>
          <w:tcPr>
            <w:tcW w:w="1905" w:type="dxa"/>
            <w:tcBorders>
              <w:top w:val="nil"/>
              <w:left w:val="single" w:sz="8" w:space="0" w:color="auto"/>
              <w:bottom w:val="single" w:sz="4"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Promoción y Publicidad</w:t>
            </w:r>
          </w:p>
        </w:tc>
        <w:tc>
          <w:tcPr>
            <w:tcW w:w="6387" w:type="dxa"/>
            <w:tcBorders>
              <w:top w:val="nil"/>
              <w:left w:val="single" w:sz="8" w:space="0" w:color="auto"/>
              <w:bottom w:val="single" w:sz="4"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Planificar, coordinar y dar seguimiento a las campañas  publicitarias  y  de  promoción  orientadas  al  sector  turístico,  así  como  a  la realización de publicaciones de información turística y otros materiales promocionales, conforme a plan de mercadeo.</w:t>
            </w:r>
          </w:p>
        </w:tc>
      </w:tr>
      <w:tr w:rsidR="0056086D" w:rsidRPr="00050C40" w:rsidTr="00B3314C">
        <w:trPr>
          <w:trHeight w:val="554"/>
        </w:trPr>
        <w:tc>
          <w:tcPr>
            <w:tcW w:w="1905" w:type="dxa"/>
            <w:tcBorders>
              <w:top w:val="nil"/>
              <w:left w:val="single" w:sz="8" w:space="0" w:color="auto"/>
              <w:bottom w:val="single" w:sz="4"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Información Turística</w:t>
            </w:r>
          </w:p>
        </w:tc>
        <w:tc>
          <w:tcPr>
            <w:tcW w:w="6387" w:type="dxa"/>
            <w:tcBorders>
              <w:top w:val="nil"/>
              <w:left w:val="single" w:sz="8" w:space="0" w:color="auto"/>
              <w:bottom w:val="single" w:sz="4"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 xml:space="preserve">Coordinar y desarrollar los servicios de información turística, a través de los puntos de información establecidos así como la coordinación de eventos turísticos a nivel nacional.  </w:t>
            </w:r>
          </w:p>
        </w:tc>
      </w:tr>
      <w:tr w:rsidR="0056086D" w:rsidRPr="00050C40" w:rsidTr="00B3314C">
        <w:trPr>
          <w:trHeight w:val="706"/>
        </w:trPr>
        <w:tc>
          <w:tcPr>
            <w:tcW w:w="1905" w:type="dxa"/>
            <w:tcBorders>
              <w:top w:val="nil"/>
              <w:left w:val="single" w:sz="8" w:space="0" w:color="auto"/>
              <w:bottom w:val="single" w:sz="8" w:space="0" w:color="auto"/>
              <w:right w:val="nil"/>
            </w:tcBorders>
            <w:shd w:val="clear" w:color="000000" w:fill="BFBFBF"/>
            <w:vAlign w:val="bottom"/>
            <w:hideMark/>
          </w:tcPr>
          <w:p w:rsidR="0056086D" w:rsidRPr="00050C40" w:rsidRDefault="0056086D" w:rsidP="00B3314C">
            <w:pPr>
              <w:rPr>
                <w:rFonts w:ascii="Times New Roman" w:hAnsi="Times New Roman"/>
                <w:color w:val="000000"/>
                <w:sz w:val="20"/>
                <w:szCs w:val="20"/>
                <w:lang w:eastAsia="es-SV"/>
              </w:rPr>
            </w:pPr>
            <w:r w:rsidRPr="00050C40">
              <w:rPr>
                <w:rFonts w:ascii="Times New Roman" w:hAnsi="Times New Roman"/>
                <w:color w:val="000000"/>
                <w:sz w:val="20"/>
                <w:szCs w:val="20"/>
                <w:lang w:eastAsia="es-SV"/>
              </w:rPr>
              <w:t>Productos</w:t>
            </w:r>
          </w:p>
        </w:tc>
        <w:tc>
          <w:tcPr>
            <w:tcW w:w="6387" w:type="dxa"/>
            <w:tcBorders>
              <w:top w:val="nil"/>
              <w:left w:val="single" w:sz="8" w:space="0" w:color="auto"/>
              <w:bottom w:val="single" w:sz="8" w:space="0" w:color="auto"/>
              <w:right w:val="single" w:sz="8" w:space="0" w:color="auto"/>
            </w:tcBorders>
            <w:shd w:val="clear" w:color="000000" w:fill="FFFFFF"/>
            <w:vAlign w:val="bottom"/>
            <w:hideMark/>
          </w:tcPr>
          <w:p w:rsidR="0056086D" w:rsidRPr="00050C40" w:rsidRDefault="0056086D" w:rsidP="00B3314C">
            <w:pPr>
              <w:jc w:val="both"/>
              <w:rPr>
                <w:rFonts w:ascii="Times New Roman" w:hAnsi="Times New Roman"/>
                <w:color w:val="000000"/>
                <w:sz w:val="20"/>
                <w:szCs w:val="20"/>
                <w:lang w:eastAsia="es-SV"/>
              </w:rPr>
            </w:pPr>
            <w:r w:rsidRPr="00050C40">
              <w:rPr>
                <w:rFonts w:ascii="Times New Roman" w:hAnsi="Times New Roman"/>
                <w:color w:val="000000"/>
                <w:sz w:val="20"/>
                <w:szCs w:val="20"/>
                <w:lang w:eastAsia="es-SV"/>
              </w:rPr>
              <w:t>Diseñar,  crear  y  desarrollar  productos  turísticos  para impulsar la oferta de productos y servicios turísticos del país, en coherencia con el Plan Nacional de Turismo y el Plan Anual  Operativo de la Gerencia de Mercadeo.</w:t>
            </w:r>
          </w:p>
        </w:tc>
      </w:tr>
    </w:tbl>
    <w:p w:rsidR="0056086D" w:rsidRDefault="0056086D" w:rsidP="0056086D">
      <w:pPr>
        <w:rPr>
          <w:rFonts w:ascii="Times New Roman" w:eastAsia="Calibri" w:hAnsi="Times New Roman"/>
          <w:sz w:val="20"/>
          <w:szCs w:val="20"/>
          <w:lang w:bidi="en-US"/>
        </w:rPr>
      </w:pPr>
    </w:p>
    <w:p w:rsidR="0056086D" w:rsidRDefault="0056086D" w:rsidP="0056086D">
      <w:pPr>
        <w:rPr>
          <w:rFonts w:ascii="Times New Roman" w:eastAsia="Calibri" w:hAnsi="Times New Roman"/>
          <w:sz w:val="20"/>
          <w:szCs w:val="20"/>
          <w:lang w:bidi="en-US"/>
        </w:rPr>
      </w:pPr>
    </w:p>
    <w:tbl>
      <w:tblPr>
        <w:tblW w:w="8271" w:type="dxa"/>
        <w:jc w:val="center"/>
        <w:tblInd w:w="-129" w:type="dxa"/>
        <w:tblCellMar>
          <w:left w:w="70" w:type="dxa"/>
          <w:right w:w="70" w:type="dxa"/>
        </w:tblCellMar>
        <w:tblLook w:val="04A0" w:firstRow="1" w:lastRow="0" w:firstColumn="1" w:lastColumn="0" w:noHBand="0" w:noVBand="1"/>
      </w:tblPr>
      <w:tblGrid>
        <w:gridCol w:w="2126"/>
        <w:gridCol w:w="6145"/>
      </w:tblGrid>
      <w:tr w:rsidR="0056086D" w:rsidRPr="003E36F4" w:rsidTr="00B3314C">
        <w:trPr>
          <w:trHeight w:val="330"/>
          <w:jc w:val="center"/>
        </w:trPr>
        <w:tc>
          <w:tcPr>
            <w:tcW w:w="8271"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3E36F4" w:rsidRDefault="0056086D" w:rsidP="00B3314C">
            <w:pPr>
              <w:jc w:val="cente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DELIMITACIÓN FUNCIONAL DE GERENCIA DE PLANIFICACIÓN</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Área Organizativa: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Gerencia de Planificación</w:t>
            </w:r>
          </w:p>
        </w:tc>
      </w:tr>
      <w:tr w:rsidR="0056086D" w:rsidRPr="003E36F4" w:rsidTr="00B3314C">
        <w:trPr>
          <w:trHeight w:val="30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Reporta 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Gerencia General</w:t>
            </w:r>
          </w:p>
        </w:tc>
      </w:tr>
      <w:tr w:rsidR="0056086D" w:rsidRPr="003E36F4" w:rsidTr="00B3314C">
        <w:trPr>
          <w:trHeight w:val="15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 </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 </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000000" w:fill="BFBFBF"/>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Supervisa a:</w:t>
            </w:r>
          </w:p>
        </w:tc>
        <w:tc>
          <w:tcPr>
            <w:tcW w:w="6145" w:type="dxa"/>
            <w:tcBorders>
              <w:top w:val="nil"/>
              <w:left w:val="single" w:sz="8" w:space="0" w:color="auto"/>
              <w:bottom w:val="single" w:sz="4" w:space="0" w:color="auto"/>
              <w:right w:val="single" w:sz="8" w:space="0" w:color="auto"/>
            </w:tcBorders>
            <w:shd w:val="clear" w:color="000000" w:fill="BFBFBF"/>
            <w:vAlign w:val="center"/>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Funciones claves de los cargos  supervisados</w:t>
            </w:r>
          </w:p>
        </w:tc>
      </w:tr>
      <w:tr w:rsidR="0056086D" w:rsidRPr="003E36F4" w:rsidTr="00B3314C">
        <w:trPr>
          <w:trHeight w:val="713"/>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Desarrollo Institucional y Sistema de Gestión de Calidad</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Gestionar el desarrollo de la estructura orgánica, mediante la mejora continua de los sistemas y la agilización de procedimientos respectivos de cada área, conforme a objetivos estratégicos de la Institución.</w:t>
            </w:r>
          </w:p>
        </w:tc>
      </w:tr>
      <w:tr w:rsidR="0056086D" w:rsidRPr="003E36F4" w:rsidTr="00B3314C">
        <w:trPr>
          <w:trHeight w:val="480"/>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Asistencia Técnica</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Coordinar y gestionar la asistencia técnica del sector turístico y sus actores, conforme a objetivos estratégicos de CORSATUR.</w:t>
            </w:r>
          </w:p>
        </w:tc>
      </w:tr>
    </w:tbl>
    <w:p w:rsidR="0056086D" w:rsidRDefault="0056086D" w:rsidP="0056086D">
      <w:pPr>
        <w:tabs>
          <w:tab w:val="left" w:pos="1027"/>
        </w:tabs>
        <w:rPr>
          <w:rFonts w:ascii="Times New Roman" w:eastAsia="Calibri" w:hAnsi="Times New Roman"/>
          <w:sz w:val="20"/>
          <w:szCs w:val="20"/>
          <w:lang w:bidi="en-US"/>
        </w:rPr>
      </w:pPr>
      <w:r>
        <w:rPr>
          <w:rFonts w:ascii="Times New Roman" w:eastAsia="Calibri" w:hAnsi="Times New Roman"/>
          <w:sz w:val="20"/>
          <w:szCs w:val="20"/>
          <w:lang w:bidi="en-US"/>
        </w:rPr>
        <w:tab/>
      </w:r>
    </w:p>
    <w:p w:rsidR="00AB4709" w:rsidRDefault="00AB4709" w:rsidP="0056086D">
      <w:pPr>
        <w:tabs>
          <w:tab w:val="left" w:pos="1027"/>
        </w:tabs>
        <w:rPr>
          <w:rFonts w:ascii="Times New Roman" w:eastAsia="Calibri" w:hAnsi="Times New Roman"/>
          <w:sz w:val="20"/>
          <w:szCs w:val="20"/>
          <w:lang w:bidi="en-US"/>
        </w:rPr>
      </w:pPr>
      <w:bookmarkStart w:id="0" w:name="_GoBack"/>
      <w:bookmarkEnd w:id="0"/>
    </w:p>
    <w:tbl>
      <w:tblPr>
        <w:tblW w:w="8271" w:type="dxa"/>
        <w:jc w:val="center"/>
        <w:tblInd w:w="-129" w:type="dxa"/>
        <w:tblCellMar>
          <w:left w:w="70" w:type="dxa"/>
          <w:right w:w="70" w:type="dxa"/>
        </w:tblCellMar>
        <w:tblLook w:val="04A0" w:firstRow="1" w:lastRow="0" w:firstColumn="1" w:lastColumn="0" w:noHBand="0" w:noVBand="1"/>
      </w:tblPr>
      <w:tblGrid>
        <w:gridCol w:w="2126"/>
        <w:gridCol w:w="6145"/>
      </w:tblGrid>
      <w:tr w:rsidR="0056086D" w:rsidRPr="003E36F4" w:rsidTr="00B3314C">
        <w:trPr>
          <w:trHeight w:val="330"/>
          <w:jc w:val="center"/>
        </w:trPr>
        <w:tc>
          <w:tcPr>
            <w:tcW w:w="8271"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3E36F4" w:rsidRDefault="0056086D" w:rsidP="00B3314C">
            <w:pPr>
              <w:jc w:val="cente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lastRenderedPageBreak/>
              <w:t>DELIMITACIÓN FUNCIONAL DE GERENCIA DE PROYECTOS E INVERSIÓN</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Área Organizativa: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Gerencia de Proyectos e Inversión</w:t>
            </w:r>
          </w:p>
        </w:tc>
      </w:tr>
      <w:tr w:rsidR="0056086D" w:rsidRPr="003E36F4" w:rsidTr="00B3314C">
        <w:trPr>
          <w:trHeight w:val="30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Reporta 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Gerencia General</w:t>
            </w:r>
          </w:p>
        </w:tc>
      </w:tr>
      <w:tr w:rsidR="0056086D" w:rsidRPr="003E36F4" w:rsidTr="00B3314C">
        <w:trPr>
          <w:trHeight w:val="15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 </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 </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000000" w:fill="BFBFBF"/>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Supervisa a:</w:t>
            </w:r>
          </w:p>
        </w:tc>
        <w:tc>
          <w:tcPr>
            <w:tcW w:w="6145" w:type="dxa"/>
            <w:tcBorders>
              <w:top w:val="nil"/>
              <w:left w:val="single" w:sz="8" w:space="0" w:color="auto"/>
              <w:bottom w:val="single" w:sz="4" w:space="0" w:color="auto"/>
              <w:right w:val="single" w:sz="8" w:space="0" w:color="auto"/>
            </w:tcBorders>
            <w:shd w:val="clear" w:color="000000" w:fill="BFBFBF"/>
            <w:vAlign w:val="center"/>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Funciones claves de los cargos  supervisados</w:t>
            </w:r>
          </w:p>
        </w:tc>
      </w:tr>
      <w:tr w:rsidR="0056086D" w:rsidRPr="003E36F4" w:rsidTr="00B3314C">
        <w:trPr>
          <w:trHeight w:val="495"/>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Inversión</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Establecer procesos y mecanismos para el impulso y fomento de la inversión turística en el país.</w:t>
            </w:r>
          </w:p>
        </w:tc>
      </w:tr>
      <w:tr w:rsidR="0056086D" w:rsidRPr="003E36F4" w:rsidTr="00B3314C">
        <w:trPr>
          <w:trHeight w:val="780"/>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Infraestructura Turística</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Coordinar el proceso de gestión, formulación, seguimiento, monitoreo, supervisión de campo y evaluación de proyectos de infraestructura turística, de carácter local o sectorial.</w:t>
            </w:r>
          </w:p>
        </w:tc>
      </w:tr>
    </w:tbl>
    <w:p w:rsidR="0056086D" w:rsidRDefault="0056086D" w:rsidP="0056086D">
      <w:pPr>
        <w:ind w:firstLine="708"/>
        <w:rPr>
          <w:rFonts w:ascii="Times New Roman" w:eastAsia="Calibri" w:hAnsi="Times New Roman"/>
          <w:sz w:val="20"/>
          <w:szCs w:val="20"/>
          <w:lang w:bidi="en-US"/>
        </w:rPr>
      </w:pPr>
    </w:p>
    <w:tbl>
      <w:tblPr>
        <w:tblW w:w="8271" w:type="dxa"/>
        <w:jc w:val="center"/>
        <w:tblInd w:w="-129" w:type="dxa"/>
        <w:tblCellMar>
          <w:left w:w="70" w:type="dxa"/>
          <w:right w:w="70" w:type="dxa"/>
        </w:tblCellMar>
        <w:tblLook w:val="04A0" w:firstRow="1" w:lastRow="0" w:firstColumn="1" w:lastColumn="0" w:noHBand="0" w:noVBand="1"/>
      </w:tblPr>
      <w:tblGrid>
        <w:gridCol w:w="2126"/>
        <w:gridCol w:w="6145"/>
      </w:tblGrid>
      <w:tr w:rsidR="0056086D" w:rsidRPr="003E36F4" w:rsidTr="00B3314C">
        <w:trPr>
          <w:trHeight w:val="330"/>
          <w:jc w:val="center"/>
        </w:trPr>
        <w:tc>
          <w:tcPr>
            <w:tcW w:w="8271"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6086D" w:rsidRPr="003E36F4" w:rsidRDefault="0056086D" w:rsidP="00B3314C">
            <w:pPr>
              <w:jc w:val="cente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 xml:space="preserve">DELIMITACIÓN FUNCIONAL DE GERENCIA </w:t>
            </w:r>
            <w:r>
              <w:rPr>
                <w:rFonts w:ascii="Times New Roman" w:hAnsi="Times New Roman"/>
                <w:b/>
                <w:bCs/>
                <w:color w:val="000000"/>
                <w:sz w:val="20"/>
                <w:szCs w:val="20"/>
                <w:lang w:eastAsia="es-SV"/>
              </w:rPr>
              <w:t>DE TURISMO INTERNO</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Área Organizativa: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 xml:space="preserve">Gerencia de </w:t>
            </w:r>
            <w:r>
              <w:rPr>
                <w:rFonts w:ascii="Times New Roman" w:hAnsi="Times New Roman"/>
                <w:color w:val="000000"/>
                <w:sz w:val="20"/>
                <w:szCs w:val="20"/>
                <w:lang w:eastAsia="es-SV"/>
              </w:rPr>
              <w:t>Turismo Interno</w:t>
            </w:r>
          </w:p>
        </w:tc>
      </w:tr>
      <w:tr w:rsidR="0056086D" w:rsidRPr="003E36F4" w:rsidTr="00B3314C">
        <w:trPr>
          <w:trHeight w:val="30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Reporta a:</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Gerencia General</w:t>
            </w:r>
          </w:p>
        </w:tc>
      </w:tr>
      <w:tr w:rsidR="0056086D" w:rsidRPr="003E36F4" w:rsidTr="00B3314C">
        <w:trPr>
          <w:trHeight w:val="150"/>
          <w:jc w:val="center"/>
        </w:trPr>
        <w:tc>
          <w:tcPr>
            <w:tcW w:w="2126" w:type="dxa"/>
            <w:tcBorders>
              <w:top w:val="nil"/>
              <w:left w:val="single" w:sz="8" w:space="0" w:color="auto"/>
              <w:bottom w:val="single" w:sz="4" w:space="0" w:color="auto"/>
              <w:right w:val="nil"/>
            </w:tcBorders>
            <w:shd w:val="clear" w:color="auto" w:fill="auto"/>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 </w:t>
            </w:r>
          </w:p>
        </w:tc>
        <w:tc>
          <w:tcPr>
            <w:tcW w:w="6145" w:type="dxa"/>
            <w:tcBorders>
              <w:top w:val="nil"/>
              <w:left w:val="single" w:sz="8" w:space="0" w:color="auto"/>
              <w:bottom w:val="single" w:sz="4" w:space="0" w:color="auto"/>
              <w:right w:val="single" w:sz="8" w:space="0" w:color="auto"/>
            </w:tcBorders>
            <w:shd w:val="clear" w:color="000000" w:fill="FFFFFF"/>
            <w:vAlign w:val="center"/>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 </w:t>
            </w:r>
          </w:p>
        </w:tc>
      </w:tr>
      <w:tr w:rsidR="0056086D" w:rsidRPr="003E36F4" w:rsidTr="00B3314C">
        <w:trPr>
          <w:trHeight w:val="330"/>
          <w:jc w:val="center"/>
        </w:trPr>
        <w:tc>
          <w:tcPr>
            <w:tcW w:w="2126" w:type="dxa"/>
            <w:tcBorders>
              <w:top w:val="nil"/>
              <w:left w:val="single" w:sz="8" w:space="0" w:color="auto"/>
              <w:bottom w:val="single" w:sz="4" w:space="0" w:color="auto"/>
              <w:right w:val="nil"/>
            </w:tcBorders>
            <w:shd w:val="clear" w:color="000000" w:fill="BFBFBF"/>
            <w:noWrap/>
            <w:vAlign w:val="bottom"/>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Supervisa a:</w:t>
            </w:r>
          </w:p>
        </w:tc>
        <w:tc>
          <w:tcPr>
            <w:tcW w:w="6145" w:type="dxa"/>
            <w:tcBorders>
              <w:top w:val="nil"/>
              <w:left w:val="single" w:sz="8" w:space="0" w:color="auto"/>
              <w:bottom w:val="single" w:sz="4" w:space="0" w:color="auto"/>
              <w:right w:val="single" w:sz="8" w:space="0" w:color="auto"/>
            </w:tcBorders>
            <w:shd w:val="clear" w:color="000000" w:fill="BFBFBF"/>
            <w:vAlign w:val="center"/>
            <w:hideMark/>
          </w:tcPr>
          <w:p w:rsidR="0056086D" w:rsidRPr="003E36F4" w:rsidRDefault="0056086D" w:rsidP="00B3314C">
            <w:pPr>
              <w:rPr>
                <w:rFonts w:ascii="Times New Roman" w:hAnsi="Times New Roman"/>
                <w:b/>
                <w:bCs/>
                <w:color w:val="000000"/>
                <w:sz w:val="20"/>
                <w:szCs w:val="20"/>
                <w:lang w:eastAsia="es-SV"/>
              </w:rPr>
            </w:pPr>
            <w:r w:rsidRPr="003E36F4">
              <w:rPr>
                <w:rFonts w:ascii="Times New Roman" w:hAnsi="Times New Roman"/>
                <w:b/>
                <w:bCs/>
                <w:color w:val="000000"/>
                <w:sz w:val="20"/>
                <w:szCs w:val="20"/>
                <w:lang w:eastAsia="es-SV"/>
              </w:rPr>
              <w:t>Funciones claves de los cargos  supervisados</w:t>
            </w:r>
          </w:p>
        </w:tc>
      </w:tr>
      <w:tr w:rsidR="0056086D" w:rsidRPr="003E36F4" w:rsidTr="00B3314C">
        <w:trPr>
          <w:trHeight w:val="495"/>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Pr>
                <w:rFonts w:ascii="Times New Roman" w:hAnsi="Times New Roman"/>
                <w:color w:val="000000"/>
                <w:sz w:val="20"/>
                <w:szCs w:val="20"/>
                <w:lang w:eastAsia="es-SV"/>
              </w:rPr>
              <w:t>Desarrollo Territorial</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rPr>
                <w:rFonts w:ascii="Times New Roman" w:hAnsi="Times New Roman"/>
                <w:color w:val="000000"/>
                <w:sz w:val="20"/>
                <w:szCs w:val="20"/>
                <w:lang w:eastAsia="es-SV"/>
              </w:rPr>
            </w:pPr>
            <w:r w:rsidRPr="003E36F4">
              <w:rPr>
                <w:rFonts w:ascii="Times New Roman" w:hAnsi="Times New Roman"/>
                <w:color w:val="000000"/>
                <w:sz w:val="20"/>
                <w:szCs w:val="20"/>
                <w:lang w:eastAsia="es-SV"/>
              </w:rPr>
              <w:t>Coordinar procesos asociados a la gestión de planificación territorial y desarrollo turístico, en base a planes estratégicos.</w:t>
            </w:r>
          </w:p>
        </w:tc>
      </w:tr>
      <w:tr w:rsidR="0056086D" w:rsidRPr="003E36F4" w:rsidTr="00B3314C">
        <w:trPr>
          <w:trHeight w:val="495"/>
          <w:jc w:val="center"/>
        </w:trPr>
        <w:tc>
          <w:tcPr>
            <w:tcW w:w="2126" w:type="dxa"/>
            <w:tcBorders>
              <w:top w:val="nil"/>
              <w:left w:val="single" w:sz="8" w:space="0" w:color="auto"/>
              <w:bottom w:val="single" w:sz="4" w:space="0" w:color="auto"/>
              <w:right w:val="nil"/>
            </w:tcBorders>
            <w:shd w:val="clear" w:color="000000" w:fill="BFBFBF"/>
            <w:vAlign w:val="bottom"/>
          </w:tcPr>
          <w:p w:rsidR="0056086D" w:rsidRPr="003E36F4" w:rsidRDefault="0056086D" w:rsidP="00B3314C">
            <w:pPr>
              <w:rPr>
                <w:rFonts w:ascii="Times New Roman" w:hAnsi="Times New Roman"/>
                <w:color w:val="000000"/>
                <w:sz w:val="20"/>
                <w:szCs w:val="20"/>
                <w:lang w:eastAsia="es-SV"/>
              </w:rPr>
            </w:pPr>
            <w:r>
              <w:rPr>
                <w:rFonts w:ascii="Times New Roman" w:hAnsi="Times New Roman"/>
                <w:color w:val="000000"/>
                <w:sz w:val="20"/>
                <w:szCs w:val="20"/>
                <w:lang w:eastAsia="es-SV"/>
              </w:rPr>
              <w:t>Centros de Amigos del Turista y Comités de Desarrollo Turístico</w:t>
            </w:r>
          </w:p>
        </w:tc>
        <w:tc>
          <w:tcPr>
            <w:tcW w:w="6145" w:type="dxa"/>
            <w:tcBorders>
              <w:top w:val="nil"/>
              <w:left w:val="single" w:sz="8" w:space="0" w:color="auto"/>
              <w:bottom w:val="single" w:sz="4" w:space="0" w:color="auto"/>
              <w:right w:val="single" w:sz="8" w:space="0" w:color="auto"/>
            </w:tcBorders>
            <w:shd w:val="clear" w:color="000000" w:fill="FFFFFF"/>
            <w:vAlign w:val="bottom"/>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Desarrollar actividades y servicios turísticos en las áreas de acción de los Centros de Amigos del Turista, así como velar por la organización de los  Comités de Desarrollo Turístico, según plan estratégico de la institución.</w:t>
            </w:r>
          </w:p>
        </w:tc>
      </w:tr>
      <w:tr w:rsidR="0056086D" w:rsidRPr="003E36F4" w:rsidTr="00B3314C">
        <w:trPr>
          <w:trHeight w:val="780"/>
          <w:jc w:val="center"/>
        </w:trPr>
        <w:tc>
          <w:tcPr>
            <w:tcW w:w="2126" w:type="dxa"/>
            <w:tcBorders>
              <w:top w:val="nil"/>
              <w:left w:val="single" w:sz="8" w:space="0" w:color="auto"/>
              <w:bottom w:val="single" w:sz="4" w:space="0" w:color="auto"/>
              <w:right w:val="nil"/>
            </w:tcBorders>
            <w:shd w:val="clear" w:color="000000" w:fill="BFBFBF"/>
            <w:vAlign w:val="bottom"/>
            <w:hideMark/>
          </w:tcPr>
          <w:p w:rsidR="0056086D" w:rsidRPr="003E36F4" w:rsidRDefault="0056086D" w:rsidP="00B3314C">
            <w:pPr>
              <w:rPr>
                <w:rFonts w:ascii="Times New Roman" w:hAnsi="Times New Roman"/>
                <w:color w:val="000000"/>
                <w:sz w:val="20"/>
                <w:szCs w:val="20"/>
                <w:lang w:eastAsia="es-SV"/>
              </w:rPr>
            </w:pPr>
            <w:r>
              <w:rPr>
                <w:rFonts w:ascii="Times New Roman" w:hAnsi="Times New Roman"/>
                <w:color w:val="000000"/>
                <w:sz w:val="20"/>
                <w:szCs w:val="20"/>
                <w:lang w:eastAsia="es-SV"/>
              </w:rPr>
              <w:t>Registro Nacional de Turismo</w:t>
            </w:r>
          </w:p>
        </w:tc>
        <w:tc>
          <w:tcPr>
            <w:tcW w:w="6145" w:type="dxa"/>
            <w:tcBorders>
              <w:top w:val="nil"/>
              <w:left w:val="single" w:sz="8" w:space="0" w:color="auto"/>
              <w:bottom w:val="single" w:sz="4" w:space="0" w:color="auto"/>
              <w:right w:val="single" w:sz="8" w:space="0" w:color="auto"/>
            </w:tcBorders>
            <w:shd w:val="clear" w:color="000000" w:fill="FFFFFF"/>
            <w:vAlign w:val="bottom"/>
            <w:hideMark/>
          </w:tcPr>
          <w:p w:rsidR="0056086D" w:rsidRPr="003E36F4" w:rsidRDefault="0056086D" w:rsidP="00B3314C">
            <w:pPr>
              <w:jc w:val="both"/>
              <w:rPr>
                <w:rFonts w:ascii="Times New Roman" w:hAnsi="Times New Roman"/>
                <w:color w:val="000000"/>
                <w:sz w:val="20"/>
                <w:szCs w:val="20"/>
                <w:lang w:eastAsia="es-SV"/>
              </w:rPr>
            </w:pPr>
            <w:r w:rsidRPr="003E36F4">
              <w:rPr>
                <w:rFonts w:ascii="Times New Roman" w:hAnsi="Times New Roman"/>
                <w:color w:val="000000"/>
                <w:sz w:val="20"/>
                <w:szCs w:val="20"/>
                <w:lang w:eastAsia="es-SV"/>
              </w:rPr>
              <w:t>Coordinar organizar  y  controlar  el  Registro  Nacional  de  Turismo  para  la inscripción de empresas turísticas nacionales o extranjeras, así como sus titulares, de acuerdo a leyes y reglamentos de turismo vigentes en El Salvador.</w:t>
            </w:r>
          </w:p>
        </w:tc>
      </w:tr>
    </w:tbl>
    <w:p w:rsidR="0056086D" w:rsidRPr="003E36F4" w:rsidRDefault="0056086D" w:rsidP="0056086D">
      <w:pPr>
        <w:ind w:firstLine="708"/>
        <w:rPr>
          <w:rFonts w:ascii="Times New Roman" w:eastAsia="Calibri" w:hAnsi="Times New Roman"/>
          <w:sz w:val="20"/>
          <w:szCs w:val="20"/>
          <w:lang w:bidi="en-US"/>
        </w:rPr>
      </w:pPr>
    </w:p>
    <w:p w:rsidR="0056086D" w:rsidRDefault="0056086D" w:rsidP="0056086D">
      <w:pPr>
        <w:spacing w:line="276" w:lineRule="auto"/>
        <w:jc w:val="both"/>
        <w:rPr>
          <w:rFonts w:ascii="Times New Roman" w:eastAsia="Calibri" w:hAnsi="Times New Roman"/>
          <w:sz w:val="20"/>
          <w:szCs w:val="20"/>
          <w:lang w:val="es-PA" w:bidi="en-US"/>
        </w:rPr>
      </w:pPr>
    </w:p>
    <w:sectPr w:rsidR="0056086D" w:rsidSect="00FC1252">
      <w:headerReference w:type="default" r:id="rId8"/>
      <w:footerReference w:type="default" r:id="rId9"/>
      <w:pgSz w:w="12240" w:h="15840" w:code="1"/>
      <w:pgMar w:top="567" w:right="1701" w:bottom="567"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74" w:rsidRDefault="00245174" w:rsidP="00EA0D9F">
      <w:pPr>
        <w:spacing w:after="0"/>
      </w:pPr>
      <w:r>
        <w:separator/>
      </w:r>
    </w:p>
  </w:endnote>
  <w:endnote w:type="continuationSeparator" w:id="0">
    <w:p w:rsidR="00245174" w:rsidRDefault="00245174" w:rsidP="00EA0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F00" w:rsidRDefault="00AD4685" w:rsidP="007A2AC2">
    <w:pPr>
      <w:pStyle w:val="Piedepgina"/>
      <w:pBdr>
        <w:bottom w:val="single" w:sz="12" w:space="0" w:color="auto"/>
      </w:pBdr>
      <w:jc w:val="center"/>
      <w:rPr>
        <w:rFonts w:ascii="Berlin Sans FB" w:hAnsi="Berlin Sans FB"/>
        <w:sz w:val="18"/>
        <w:szCs w:val="18"/>
        <w:lang w:val="es-MX"/>
      </w:rPr>
    </w:pPr>
    <w:r>
      <w:rPr>
        <w:noProof/>
        <w:lang w:eastAsia="es-SV"/>
      </w:rPr>
      <w:drawing>
        <wp:anchor distT="0" distB="0" distL="114300" distR="114300" simplePos="0" relativeHeight="251662336" behindDoc="0" locked="0" layoutInCell="1" allowOverlap="1" wp14:anchorId="0E6FC03B" wp14:editId="702E6282">
          <wp:simplePos x="0" y="0"/>
          <wp:positionH relativeFrom="column">
            <wp:posOffset>5262880</wp:posOffset>
          </wp:positionH>
          <wp:positionV relativeFrom="paragraph">
            <wp:posOffset>-25400</wp:posOffset>
          </wp:positionV>
          <wp:extent cx="621030" cy="621030"/>
          <wp:effectExtent l="0" t="0" r="7620" b="762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net_logo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30" cy="621030"/>
                  </a:xfrm>
                  <a:prstGeom prst="rect">
                    <a:avLst/>
                  </a:prstGeom>
                </pic:spPr>
              </pic:pic>
            </a:graphicData>
          </a:graphic>
        </wp:anchor>
      </w:drawing>
    </w:r>
    <w:r>
      <w:rPr>
        <w:noProof/>
        <w:lang w:eastAsia="es-SV"/>
      </w:rPr>
      <w:drawing>
        <wp:anchor distT="0" distB="0" distL="114300" distR="114300" simplePos="0" relativeHeight="251661312" behindDoc="0" locked="0" layoutInCell="1" allowOverlap="1" wp14:anchorId="3E861594" wp14:editId="38F6AE73">
          <wp:simplePos x="0" y="0"/>
          <wp:positionH relativeFrom="column">
            <wp:posOffset>-422910</wp:posOffset>
          </wp:positionH>
          <wp:positionV relativeFrom="paragraph">
            <wp:posOffset>-43180</wp:posOffset>
          </wp:positionV>
          <wp:extent cx="347345" cy="639445"/>
          <wp:effectExtent l="0" t="0" r="0" b="825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nor blaco.png"/>
                  <pic:cNvPicPr/>
                </pic:nvPicPr>
                <pic:blipFill>
                  <a:blip r:embed="rId2">
                    <a:extLst>
                      <a:ext uri="{28A0092B-C50C-407E-A947-70E740481C1C}">
                        <a14:useLocalDpi xmlns:a14="http://schemas.microsoft.com/office/drawing/2010/main" val="0"/>
                      </a:ext>
                    </a:extLst>
                  </a:blip>
                  <a:stretch>
                    <a:fillRect/>
                  </a:stretch>
                </pic:blipFill>
                <pic:spPr>
                  <a:xfrm>
                    <a:off x="0" y="0"/>
                    <a:ext cx="347345" cy="639445"/>
                  </a:xfrm>
                  <a:prstGeom prst="rect">
                    <a:avLst/>
                  </a:prstGeom>
                </pic:spPr>
              </pic:pic>
            </a:graphicData>
          </a:graphic>
        </wp:anchor>
      </w:drawing>
    </w:r>
  </w:p>
  <w:p w:rsidR="00E34F00" w:rsidRDefault="00AD4685" w:rsidP="00AE7162">
    <w:pPr>
      <w:pStyle w:val="Piedepgina"/>
      <w:tabs>
        <w:tab w:val="left" w:pos="1905"/>
      </w:tabs>
      <w:rPr>
        <w:rFonts w:ascii="Century Gothic" w:hAnsi="Century Gothic"/>
        <w:sz w:val="14"/>
        <w:szCs w:val="14"/>
        <w:lang w:val="es-MX"/>
      </w:rPr>
    </w:pPr>
    <w:r>
      <w:rPr>
        <w:rFonts w:ascii="Century Gothic" w:hAnsi="Century Gothic"/>
        <w:sz w:val="14"/>
        <w:szCs w:val="14"/>
        <w:lang w:val="es-MX"/>
      </w:rPr>
      <w:tab/>
    </w:r>
  </w:p>
  <w:p w:rsidR="00E34F00" w:rsidRPr="00FC1252" w:rsidRDefault="00AD4685" w:rsidP="000D1289">
    <w:pPr>
      <w:pStyle w:val="Piedepgina"/>
      <w:jc w:val="center"/>
      <w:rPr>
        <w:rFonts w:ascii="Century Gothic" w:hAnsi="Century Gothic"/>
        <w:sz w:val="10"/>
        <w:szCs w:val="10"/>
        <w:lang w:val="es-MX"/>
      </w:rPr>
    </w:pPr>
    <w:r w:rsidRPr="00FC1252">
      <w:rPr>
        <w:rFonts w:ascii="Century Gothic" w:hAnsi="Century Gothic"/>
        <w:sz w:val="10"/>
        <w:szCs w:val="10"/>
        <w:lang w:val="es-MX"/>
      </w:rPr>
      <w:t>Alameda Dr. Manuel Enrique Araujo,</w:t>
    </w:r>
    <w:r w:rsidRPr="00FC1252">
      <w:rPr>
        <w:sz w:val="10"/>
        <w:szCs w:val="10"/>
      </w:rPr>
      <w:t xml:space="preserve"> </w:t>
    </w:r>
    <w:r w:rsidRPr="00FC1252">
      <w:rPr>
        <w:rFonts w:ascii="Century Gothic" w:hAnsi="Century Gothic"/>
        <w:sz w:val="10"/>
        <w:szCs w:val="10"/>
        <w:lang w:val="es-MX"/>
      </w:rPr>
      <w:t>Edificio Carbonel N° 1Y 2, Pasaje Carbonel N° 1, Col. Roma, San Salvador</w:t>
    </w:r>
  </w:p>
  <w:p w:rsidR="00E34F00" w:rsidRPr="00FC1252" w:rsidRDefault="00AD4685" w:rsidP="000D1289">
    <w:pPr>
      <w:pStyle w:val="Piedepgina"/>
      <w:jc w:val="center"/>
      <w:rPr>
        <w:rFonts w:ascii="Century Gothic" w:hAnsi="Century Gothic"/>
        <w:sz w:val="10"/>
        <w:szCs w:val="10"/>
        <w:lang w:val="es-MX"/>
      </w:rPr>
    </w:pPr>
    <w:r w:rsidRPr="00FC1252">
      <w:rPr>
        <w:rFonts w:ascii="Century Gothic" w:hAnsi="Century Gothic"/>
        <w:sz w:val="10"/>
        <w:szCs w:val="10"/>
        <w:lang w:val="es-MX"/>
      </w:rPr>
      <w:t xml:space="preserve">PBX: (503) 2243-7835  FAX: (503) 2223-6120, </w:t>
    </w:r>
    <w:hyperlink r:id="rId3" w:history="1">
      <w:r w:rsidRPr="00FC1252">
        <w:rPr>
          <w:rStyle w:val="Hipervnculo"/>
          <w:rFonts w:ascii="Century Gothic" w:hAnsi="Century Gothic"/>
          <w:sz w:val="10"/>
          <w:szCs w:val="10"/>
          <w:lang w:val="es-MX"/>
        </w:rPr>
        <w:t>www.elsalvador.travel</w:t>
      </w:r>
    </w:hyperlink>
  </w:p>
  <w:p w:rsidR="00E34F00" w:rsidRPr="00FC1252" w:rsidRDefault="00AD4685" w:rsidP="000D1289">
    <w:pPr>
      <w:pStyle w:val="Piedepgina"/>
      <w:jc w:val="center"/>
      <w:rPr>
        <w:rFonts w:ascii="Century Gothic" w:hAnsi="Century Gothic"/>
        <w:b/>
        <w:sz w:val="10"/>
        <w:szCs w:val="10"/>
        <w:lang w:val="es-MX"/>
      </w:rPr>
    </w:pPr>
    <w:r w:rsidRPr="00FC1252">
      <w:rPr>
        <w:rFonts w:ascii="Century Gothic" w:hAnsi="Century Gothic"/>
        <w:b/>
        <w:sz w:val="10"/>
        <w:szCs w:val="10"/>
        <w:lang w:val="es-MX"/>
      </w:rPr>
      <w:t>CERTIFICADA BAJO LAS NORMAS ISO 9001-2008 POR LA ASOCIACIÓN ESPAÑOLA DE NORMALIZACIÓN Y CERTIFICACIÓN</w:t>
    </w:r>
  </w:p>
  <w:p w:rsidR="00E34F00" w:rsidRPr="00FC1252" w:rsidRDefault="00245174" w:rsidP="000D1289">
    <w:pPr>
      <w:pStyle w:val="Piedepgina"/>
      <w:rPr>
        <w:rFonts w:ascii="Berlin Sans FB" w:hAnsi="Berlin Sans FB"/>
        <w:sz w:val="10"/>
        <w:szCs w:val="10"/>
        <w:lang w:val="es-MX"/>
      </w:rPr>
    </w:pPr>
  </w:p>
  <w:p w:rsidR="00E34F00" w:rsidRPr="008024F8" w:rsidRDefault="00245174" w:rsidP="000D1289">
    <w:pPr>
      <w:pStyle w:val="Piedepgina"/>
      <w:jc w:val="center"/>
      <w:rPr>
        <w:rFonts w:ascii="Berlin Sans FB" w:hAnsi="Berlin Sans FB"/>
        <w:sz w:val="18"/>
        <w:szCs w:val="18"/>
        <w:lang w:val="es-MX"/>
      </w:rPr>
    </w:pPr>
  </w:p>
  <w:p w:rsidR="00E34F00" w:rsidRPr="000D1289" w:rsidRDefault="00245174">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74" w:rsidRDefault="00245174" w:rsidP="00EA0D9F">
      <w:pPr>
        <w:spacing w:after="0"/>
      </w:pPr>
      <w:r>
        <w:separator/>
      </w:r>
    </w:p>
  </w:footnote>
  <w:footnote w:type="continuationSeparator" w:id="0">
    <w:p w:rsidR="00245174" w:rsidRDefault="00245174" w:rsidP="00EA0D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725" w:type="dxa"/>
      <w:tblInd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418"/>
    </w:tblGrid>
    <w:tr w:rsidR="00BA0113" w:rsidTr="00BA0113">
      <w:trPr>
        <w:trHeight w:val="928"/>
      </w:trPr>
      <w:tc>
        <w:tcPr>
          <w:tcW w:w="5307" w:type="dxa"/>
          <w:tcBorders>
            <w:top w:val="single" w:sz="4" w:space="0" w:color="auto"/>
            <w:left w:val="single" w:sz="4" w:space="0" w:color="auto"/>
            <w:bottom w:val="single" w:sz="4" w:space="0" w:color="auto"/>
            <w:right w:val="single" w:sz="4" w:space="0" w:color="auto"/>
          </w:tcBorders>
          <w:shd w:val="clear" w:color="auto" w:fill="D9D9D9"/>
        </w:tcPr>
        <w:p w:rsidR="00BA0113" w:rsidRDefault="00BA0113">
          <w:pPr>
            <w:jc w:val="center"/>
            <w:rPr>
              <w:rFonts w:ascii="Century Gothic" w:hAnsi="Century Gothic"/>
              <w:b/>
              <w:i/>
              <w:sz w:val="20"/>
              <w:szCs w:val="20"/>
            </w:rPr>
          </w:pPr>
        </w:p>
        <w:p w:rsidR="00BA0113" w:rsidRDefault="00BA0113">
          <w:pPr>
            <w:spacing w:after="200" w:line="276" w:lineRule="auto"/>
            <w:jc w:val="center"/>
            <w:rPr>
              <w:rFonts w:ascii="Century Gothic" w:hAnsi="Century Gothic"/>
              <w:b/>
              <w:i/>
              <w:sz w:val="18"/>
              <w:szCs w:val="18"/>
            </w:rPr>
          </w:pPr>
          <w:r>
            <w:rPr>
              <w:rFonts w:ascii="Century Gothic" w:hAnsi="Century Gothic"/>
              <w:b/>
              <w:i/>
              <w:sz w:val="18"/>
              <w:szCs w:val="18"/>
            </w:rPr>
            <w:t>FACULTADES DE LAS UNIDADES ORGANIZATIVAS 2014</w:t>
          </w:r>
        </w:p>
      </w:tc>
      <w:tc>
        <w:tcPr>
          <w:tcW w:w="1418" w:type="dxa"/>
          <w:vMerge w:val="restart"/>
          <w:tcBorders>
            <w:top w:val="single" w:sz="4" w:space="0" w:color="auto"/>
            <w:left w:val="single" w:sz="4" w:space="0" w:color="auto"/>
            <w:bottom w:val="single" w:sz="4" w:space="0" w:color="auto"/>
            <w:right w:val="single" w:sz="4" w:space="0" w:color="auto"/>
          </w:tcBorders>
        </w:tcPr>
        <w:p w:rsidR="00BA0113" w:rsidRDefault="00BA0113">
          <w:pPr>
            <w:pStyle w:val="Encabezado"/>
            <w:spacing w:line="276" w:lineRule="auto"/>
            <w:rPr>
              <w:rFonts w:ascii="Century Gothic" w:hAnsi="Century Gothic"/>
              <w:sz w:val="16"/>
              <w:szCs w:val="16"/>
            </w:rPr>
          </w:pPr>
          <w:r>
            <w:rPr>
              <w:noProof/>
              <w:lang w:eastAsia="es-SV"/>
            </w:rPr>
            <w:drawing>
              <wp:anchor distT="0" distB="0" distL="114300" distR="114300" simplePos="0" relativeHeight="251664384" behindDoc="0" locked="0" layoutInCell="1" allowOverlap="1">
                <wp:simplePos x="0" y="0"/>
                <wp:positionH relativeFrom="column">
                  <wp:posOffset>88265</wp:posOffset>
                </wp:positionH>
                <wp:positionV relativeFrom="paragraph">
                  <wp:posOffset>16510</wp:posOffset>
                </wp:positionV>
                <wp:extent cx="706755" cy="741680"/>
                <wp:effectExtent l="0" t="0" r="0" b="1270"/>
                <wp:wrapNone/>
                <wp:docPr id="5" name="Imagen 5" descr="Descripción: logo nuevo en conjun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nuevo en conjunt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741680"/>
                        </a:xfrm>
                        <a:prstGeom prst="rect">
                          <a:avLst/>
                        </a:prstGeom>
                        <a:noFill/>
                      </pic:spPr>
                    </pic:pic>
                  </a:graphicData>
                </a:graphic>
                <wp14:sizeRelH relativeFrom="page">
                  <wp14:pctWidth>0</wp14:pctWidth>
                </wp14:sizeRelH>
                <wp14:sizeRelV relativeFrom="page">
                  <wp14:pctHeight>0</wp14:pctHeight>
                </wp14:sizeRelV>
              </wp:anchor>
            </w:drawing>
          </w:r>
        </w:p>
        <w:p w:rsidR="00BA0113" w:rsidRDefault="00BA0113">
          <w:pPr>
            <w:pStyle w:val="Encabezado"/>
            <w:spacing w:line="276" w:lineRule="auto"/>
            <w:rPr>
              <w:rFonts w:ascii="Century Gothic" w:hAnsi="Century Gothic"/>
              <w:sz w:val="16"/>
              <w:szCs w:val="16"/>
            </w:rPr>
          </w:pPr>
        </w:p>
        <w:p w:rsidR="00BA0113" w:rsidRDefault="00BA0113">
          <w:pPr>
            <w:pStyle w:val="Encabezado"/>
            <w:spacing w:line="276" w:lineRule="auto"/>
            <w:rPr>
              <w:rFonts w:ascii="Century Gothic" w:hAnsi="Century Gothic"/>
              <w:sz w:val="16"/>
              <w:szCs w:val="16"/>
            </w:rPr>
          </w:pPr>
        </w:p>
        <w:p w:rsidR="00BA0113" w:rsidRDefault="00BA0113">
          <w:pPr>
            <w:pStyle w:val="Encabezado"/>
            <w:spacing w:line="276" w:lineRule="auto"/>
            <w:rPr>
              <w:rFonts w:ascii="Century Gothic" w:hAnsi="Century Gothic"/>
              <w:sz w:val="16"/>
              <w:szCs w:val="16"/>
            </w:rPr>
          </w:pPr>
        </w:p>
        <w:p w:rsidR="00BA0113" w:rsidRDefault="00BA0113">
          <w:pPr>
            <w:pStyle w:val="Encabezado"/>
            <w:spacing w:line="276" w:lineRule="auto"/>
            <w:rPr>
              <w:rFonts w:ascii="Century Gothic" w:hAnsi="Century Gothic"/>
              <w:sz w:val="16"/>
              <w:szCs w:val="16"/>
            </w:rPr>
          </w:pPr>
        </w:p>
        <w:p w:rsidR="00BA0113" w:rsidRDefault="00BA0113">
          <w:pPr>
            <w:pStyle w:val="Encabezado"/>
            <w:spacing w:line="276" w:lineRule="auto"/>
            <w:rPr>
              <w:rFonts w:ascii="Century Gothic" w:hAnsi="Century Gothic"/>
              <w:sz w:val="16"/>
              <w:szCs w:val="16"/>
            </w:rPr>
          </w:pPr>
        </w:p>
        <w:p w:rsidR="00BA0113" w:rsidRDefault="00BA0113">
          <w:pPr>
            <w:pStyle w:val="Encabezado"/>
            <w:spacing w:line="276" w:lineRule="auto"/>
            <w:rPr>
              <w:rFonts w:ascii="Century Gothic" w:hAnsi="Century Gothic"/>
              <w:sz w:val="16"/>
              <w:szCs w:val="16"/>
            </w:rPr>
          </w:pPr>
        </w:p>
      </w:tc>
    </w:tr>
    <w:tr w:rsidR="00BA0113" w:rsidTr="00BA0113">
      <w:trPr>
        <w:trHeight w:val="466"/>
      </w:trPr>
      <w:tc>
        <w:tcPr>
          <w:tcW w:w="5307" w:type="dxa"/>
          <w:tcBorders>
            <w:top w:val="single" w:sz="4" w:space="0" w:color="auto"/>
            <w:left w:val="single" w:sz="4" w:space="0" w:color="auto"/>
            <w:bottom w:val="single" w:sz="4" w:space="0" w:color="auto"/>
            <w:right w:val="single" w:sz="4" w:space="0" w:color="auto"/>
          </w:tcBorders>
          <w:shd w:val="clear" w:color="auto" w:fill="365F91"/>
        </w:tcPr>
        <w:p w:rsidR="00BA0113" w:rsidRDefault="00BA0113">
          <w:pPr>
            <w:pStyle w:val="Encabezado"/>
            <w:spacing w:line="276" w:lineRule="auto"/>
            <w:jc w:val="center"/>
            <w:rPr>
              <w:rFonts w:ascii="Century Gothic" w:hAnsi="Century Gothic"/>
              <w:b/>
              <w:i/>
              <w:sz w:val="20"/>
              <w:szCs w:val="20"/>
            </w:rPr>
          </w:pPr>
        </w:p>
        <w:p w:rsidR="00BA0113" w:rsidRDefault="00BA0113">
          <w:pPr>
            <w:pStyle w:val="Encabezado"/>
            <w:spacing w:line="276" w:lineRule="auto"/>
            <w:jc w:val="center"/>
            <w:rPr>
              <w:rFonts w:ascii="Century Gothic" w:hAnsi="Century Gothic"/>
              <w:b/>
              <w:i/>
              <w:color w:val="FFFFFF"/>
              <w:sz w:val="20"/>
              <w:szCs w:val="20"/>
            </w:rPr>
          </w:pPr>
          <w:r>
            <w:rPr>
              <w:rFonts w:ascii="Century Gothic" w:hAnsi="Century Gothic"/>
              <w:b/>
              <w:i/>
              <w:color w:val="FFFFFF"/>
              <w:sz w:val="20"/>
              <w:szCs w:val="20"/>
            </w:rPr>
            <w:t>UNIDAD DE ACCESO A LA INFORMACIÓN PÚBLICA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0113" w:rsidRDefault="00BA0113">
          <w:pPr>
            <w:spacing w:after="0"/>
            <w:rPr>
              <w:rFonts w:ascii="Century Gothic" w:hAnsi="Century Gothic"/>
              <w:sz w:val="16"/>
              <w:szCs w:val="16"/>
            </w:rPr>
          </w:pPr>
        </w:p>
      </w:tc>
    </w:tr>
  </w:tbl>
  <w:p w:rsidR="003F257A" w:rsidRDefault="003F257A" w:rsidP="00BA01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6351"/>
    <w:multiLevelType w:val="hybridMultilevel"/>
    <w:tmpl w:val="C30C39AE"/>
    <w:lvl w:ilvl="0" w:tplc="66228CAA">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5D205B10"/>
    <w:multiLevelType w:val="hybridMultilevel"/>
    <w:tmpl w:val="B28E8F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D66579B"/>
    <w:multiLevelType w:val="hybridMultilevel"/>
    <w:tmpl w:val="0730FE5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01D795C"/>
    <w:multiLevelType w:val="hybridMultilevel"/>
    <w:tmpl w:val="358E05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79456C7"/>
    <w:multiLevelType w:val="hybridMultilevel"/>
    <w:tmpl w:val="C30C39AE"/>
    <w:lvl w:ilvl="0" w:tplc="66228CAA">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73F84990"/>
    <w:multiLevelType w:val="hybridMultilevel"/>
    <w:tmpl w:val="2E2EE68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85"/>
    <w:rsid w:val="00037531"/>
    <w:rsid w:val="000A3918"/>
    <w:rsid w:val="00107C3C"/>
    <w:rsid w:val="001263B8"/>
    <w:rsid w:val="001521FB"/>
    <w:rsid w:val="00160B81"/>
    <w:rsid w:val="002034A6"/>
    <w:rsid w:val="00245174"/>
    <w:rsid w:val="002B36A7"/>
    <w:rsid w:val="002D6C39"/>
    <w:rsid w:val="003A3522"/>
    <w:rsid w:val="003C606D"/>
    <w:rsid w:val="003E18BA"/>
    <w:rsid w:val="003F257A"/>
    <w:rsid w:val="00413B34"/>
    <w:rsid w:val="004807E7"/>
    <w:rsid w:val="004D5223"/>
    <w:rsid w:val="004F7BB1"/>
    <w:rsid w:val="0052707A"/>
    <w:rsid w:val="00533628"/>
    <w:rsid w:val="005546A4"/>
    <w:rsid w:val="0056086D"/>
    <w:rsid w:val="005B443E"/>
    <w:rsid w:val="005D6584"/>
    <w:rsid w:val="005F111E"/>
    <w:rsid w:val="00600839"/>
    <w:rsid w:val="00603234"/>
    <w:rsid w:val="00730BFE"/>
    <w:rsid w:val="00773149"/>
    <w:rsid w:val="0078793F"/>
    <w:rsid w:val="007E7A83"/>
    <w:rsid w:val="008E2217"/>
    <w:rsid w:val="009C7B70"/>
    <w:rsid w:val="00A25ABE"/>
    <w:rsid w:val="00AB4709"/>
    <w:rsid w:val="00AC7B99"/>
    <w:rsid w:val="00AD4685"/>
    <w:rsid w:val="00AF2E4F"/>
    <w:rsid w:val="00B012EE"/>
    <w:rsid w:val="00BA0113"/>
    <w:rsid w:val="00BD1DF0"/>
    <w:rsid w:val="00BF695B"/>
    <w:rsid w:val="00CA3211"/>
    <w:rsid w:val="00D21684"/>
    <w:rsid w:val="00D2491F"/>
    <w:rsid w:val="00E5426E"/>
    <w:rsid w:val="00EA0D9F"/>
    <w:rsid w:val="00EB407D"/>
    <w:rsid w:val="00EF4819"/>
    <w:rsid w:val="00F61147"/>
    <w:rsid w:val="00F75AAE"/>
    <w:rsid w:val="00FB32A6"/>
    <w:rsid w:val="00FC1252"/>
    <w:rsid w:val="00FF3D8D"/>
    <w:rsid w:val="00FF5A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85"/>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685"/>
    <w:pPr>
      <w:tabs>
        <w:tab w:val="center" w:pos="4419"/>
        <w:tab w:val="right" w:pos="8838"/>
      </w:tabs>
      <w:spacing w:after="0"/>
    </w:pPr>
  </w:style>
  <w:style w:type="character" w:customStyle="1" w:styleId="EncabezadoCar">
    <w:name w:val="Encabezado Car"/>
    <w:basedOn w:val="Fuentedeprrafopredeter"/>
    <w:link w:val="Encabezado"/>
    <w:uiPriority w:val="99"/>
    <w:rsid w:val="00AD4685"/>
  </w:style>
  <w:style w:type="paragraph" w:styleId="Piedepgina">
    <w:name w:val="footer"/>
    <w:basedOn w:val="Normal"/>
    <w:link w:val="PiedepginaCar"/>
    <w:unhideWhenUsed/>
    <w:rsid w:val="00AD4685"/>
    <w:pPr>
      <w:tabs>
        <w:tab w:val="center" w:pos="4419"/>
        <w:tab w:val="right" w:pos="8838"/>
      </w:tabs>
      <w:spacing w:after="0"/>
    </w:pPr>
  </w:style>
  <w:style w:type="character" w:customStyle="1" w:styleId="PiedepginaCar">
    <w:name w:val="Pie de página Car"/>
    <w:basedOn w:val="Fuentedeprrafopredeter"/>
    <w:link w:val="Piedepgina"/>
    <w:rsid w:val="00AD4685"/>
  </w:style>
  <w:style w:type="character" w:styleId="Hipervnculo">
    <w:name w:val="Hyperlink"/>
    <w:basedOn w:val="Fuentedeprrafopredeter"/>
    <w:rsid w:val="00AD4685"/>
    <w:rPr>
      <w:color w:val="0000FF"/>
      <w:u w:val="single"/>
    </w:rPr>
  </w:style>
  <w:style w:type="paragraph" w:styleId="Prrafodelista">
    <w:name w:val="List Paragraph"/>
    <w:basedOn w:val="Normal"/>
    <w:uiPriority w:val="34"/>
    <w:qFormat/>
    <w:rsid w:val="00AD4685"/>
    <w:pPr>
      <w:ind w:left="720"/>
      <w:contextualSpacing/>
    </w:pPr>
  </w:style>
  <w:style w:type="table" w:styleId="Tablaconcuadrcula">
    <w:name w:val="Table Grid"/>
    <w:basedOn w:val="Tablanormal"/>
    <w:uiPriority w:val="59"/>
    <w:rsid w:val="00E5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481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85"/>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685"/>
    <w:pPr>
      <w:tabs>
        <w:tab w:val="center" w:pos="4419"/>
        <w:tab w:val="right" w:pos="8838"/>
      </w:tabs>
      <w:spacing w:after="0"/>
    </w:pPr>
  </w:style>
  <w:style w:type="character" w:customStyle="1" w:styleId="EncabezadoCar">
    <w:name w:val="Encabezado Car"/>
    <w:basedOn w:val="Fuentedeprrafopredeter"/>
    <w:link w:val="Encabezado"/>
    <w:uiPriority w:val="99"/>
    <w:rsid w:val="00AD4685"/>
  </w:style>
  <w:style w:type="paragraph" w:styleId="Piedepgina">
    <w:name w:val="footer"/>
    <w:basedOn w:val="Normal"/>
    <w:link w:val="PiedepginaCar"/>
    <w:unhideWhenUsed/>
    <w:rsid w:val="00AD4685"/>
    <w:pPr>
      <w:tabs>
        <w:tab w:val="center" w:pos="4419"/>
        <w:tab w:val="right" w:pos="8838"/>
      </w:tabs>
      <w:spacing w:after="0"/>
    </w:pPr>
  </w:style>
  <w:style w:type="character" w:customStyle="1" w:styleId="PiedepginaCar">
    <w:name w:val="Pie de página Car"/>
    <w:basedOn w:val="Fuentedeprrafopredeter"/>
    <w:link w:val="Piedepgina"/>
    <w:rsid w:val="00AD4685"/>
  </w:style>
  <w:style w:type="character" w:styleId="Hipervnculo">
    <w:name w:val="Hyperlink"/>
    <w:basedOn w:val="Fuentedeprrafopredeter"/>
    <w:rsid w:val="00AD4685"/>
    <w:rPr>
      <w:color w:val="0000FF"/>
      <w:u w:val="single"/>
    </w:rPr>
  </w:style>
  <w:style w:type="paragraph" w:styleId="Prrafodelista">
    <w:name w:val="List Paragraph"/>
    <w:basedOn w:val="Normal"/>
    <w:uiPriority w:val="34"/>
    <w:qFormat/>
    <w:rsid w:val="00AD4685"/>
    <w:pPr>
      <w:ind w:left="720"/>
      <w:contextualSpacing/>
    </w:pPr>
  </w:style>
  <w:style w:type="table" w:styleId="Tablaconcuadrcula">
    <w:name w:val="Table Grid"/>
    <w:basedOn w:val="Tablanormal"/>
    <w:uiPriority w:val="59"/>
    <w:rsid w:val="00E5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481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70862">
      <w:bodyDiv w:val="1"/>
      <w:marLeft w:val="0"/>
      <w:marRight w:val="0"/>
      <w:marTop w:val="0"/>
      <w:marBottom w:val="0"/>
      <w:divBdr>
        <w:top w:val="none" w:sz="0" w:space="0" w:color="auto"/>
        <w:left w:val="none" w:sz="0" w:space="0" w:color="auto"/>
        <w:bottom w:val="none" w:sz="0" w:space="0" w:color="auto"/>
        <w:right w:val="none" w:sz="0" w:space="0" w:color="auto"/>
      </w:divBdr>
    </w:div>
    <w:div w:id="11983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lsalvador.travel" TargetMode="External"/><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1808</Words>
  <Characters>9947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 Diaz</dc:creator>
  <cp:lastModifiedBy>Mariela Diaz</cp:lastModifiedBy>
  <cp:revision>4</cp:revision>
  <cp:lastPrinted>2014-05-06T18:06:00Z</cp:lastPrinted>
  <dcterms:created xsi:type="dcterms:W3CDTF">2014-09-03T21:18:00Z</dcterms:created>
  <dcterms:modified xsi:type="dcterms:W3CDTF">2014-09-04T02:22:00Z</dcterms:modified>
</cp:coreProperties>
</file>