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5EB49C08" w14:textId="300F7D29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EC0C9C">
        <w:rPr>
          <w:rFonts w:ascii="Museo Sans 500" w:hAnsi="Museo Sans 500"/>
          <w:b/>
        </w:rPr>
        <w:t>1</w:t>
      </w:r>
      <w:r w:rsidR="002F538E">
        <w:rPr>
          <w:rFonts w:ascii="Museo Sans 500" w:hAnsi="Museo Sans 500"/>
          <w:b/>
        </w:rPr>
        <w:t>-</w:t>
      </w:r>
      <w:r w:rsidR="00EC0C9C">
        <w:rPr>
          <w:rFonts w:ascii="Museo Sans 500" w:hAnsi="Museo Sans 500"/>
          <w:b/>
        </w:rPr>
        <w:t>2022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40841E11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A10B3">
        <w:rPr>
          <w:rFonts w:ascii="Museo Sans 300" w:hAnsi="Museo Sans 300"/>
          <w:b/>
        </w:rPr>
        <w:t>SI-0</w:t>
      </w:r>
      <w:r w:rsidR="00EC0C9C">
        <w:rPr>
          <w:rFonts w:ascii="Museo Sans 300" w:hAnsi="Museo Sans 300"/>
          <w:b/>
        </w:rPr>
        <w:t>1-2022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CA10B3">
        <w:rPr>
          <w:rFonts w:ascii="Museo Sans 300" w:hAnsi="Museo Sans 300" w:cs="Arial"/>
        </w:rPr>
        <w:t xml:space="preserve">el señor </w:t>
      </w:r>
      <w:r w:rsidR="00C0110B">
        <w:rPr>
          <w:rFonts w:ascii="Museo Sans 300" w:hAnsi="Museo Sans 300" w:cs="Arial"/>
        </w:rPr>
        <w:t xml:space="preserve"> </w:t>
      </w:r>
      <w:r w:rsidR="00836661">
        <w:rPr>
          <w:rFonts w:ascii="Verdana" w:hAnsi="Verdana"/>
          <w:lang w:val="es-ES"/>
        </w:rPr>
        <w:t xml:space="preserve">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309A2BE2" w14:textId="77777777" w:rsidR="00EC0C9C" w:rsidRPr="00EC0C9C" w:rsidRDefault="00115DC1" w:rsidP="00EC0C9C">
      <w:pPr>
        <w:jc w:val="both"/>
        <w:rPr>
          <w:rFonts w:ascii="Museo Sans 300" w:hAnsi="Museo Sans 300"/>
          <w:b/>
          <w:i/>
          <w:lang w:val="es-ES"/>
        </w:rPr>
      </w:pPr>
      <w:r w:rsidRPr="002F538E">
        <w:rPr>
          <w:rFonts w:ascii="Museo Sans 300" w:hAnsi="Museo Sans 300"/>
          <w:lang w:val="es-ES"/>
        </w:rPr>
        <w:t>Solicita</w:t>
      </w:r>
      <w:r w:rsidR="00BA37C7" w:rsidRPr="002F538E">
        <w:rPr>
          <w:rFonts w:ascii="Museo Sans 300" w:hAnsi="Museo Sans 300"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EC0C9C" w:rsidRPr="00EC0C9C">
        <w:rPr>
          <w:rFonts w:ascii="Museo Sans 300" w:hAnsi="Museo Sans 300"/>
          <w:b/>
          <w:i/>
          <w:lang w:val="es-ES"/>
        </w:rPr>
        <w:t xml:space="preserve">“El motivo de la presente es para hacer constar una solicitud en relación a la información estadística en referencia para el volumen de carga del Puerto CORSAIN. </w:t>
      </w:r>
    </w:p>
    <w:p w14:paraId="2592403D" w14:textId="77777777" w:rsidR="00EC0C9C" w:rsidRPr="00EC0C9C" w:rsidRDefault="00EC0C9C" w:rsidP="00EC0C9C">
      <w:pPr>
        <w:jc w:val="both"/>
        <w:rPr>
          <w:rFonts w:ascii="Museo Sans 300" w:hAnsi="Museo Sans 300"/>
          <w:b/>
          <w:i/>
          <w:lang w:val="es-ES"/>
        </w:rPr>
      </w:pPr>
    </w:p>
    <w:p w14:paraId="76B73468" w14:textId="77777777" w:rsidR="00EC0C9C" w:rsidRPr="00EC0C9C" w:rsidRDefault="00EC0C9C" w:rsidP="00EC0C9C">
      <w:pPr>
        <w:jc w:val="both"/>
        <w:rPr>
          <w:rFonts w:ascii="Museo Sans 300" w:hAnsi="Museo Sans 300"/>
          <w:b/>
          <w:i/>
          <w:lang w:val="es-ES"/>
        </w:rPr>
      </w:pPr>
      <w:r w:rsidRPr="00EC0C9C">
        <w:rPr>
          <w:rFonts w:ascii="Museo Sans 300" w:hAnsi="Museo Sans 300"/>
          <w:b/>
          <w:i/>
          <w:lang w:val="es-ES"/>
        </w:rPr>
        <w:t>*Información anual entre los periodos 1990 a 2019 (en formato Excel) sobre:</w:t>
      </w:r>
    </w:p>
    <w:p w14:paraId="6D626839" w14:textId="77777777" w:rsidR="00EC0C9C" w:rsidRPr="00EC0C9C" w:rsidRDefault="00EC0C9C" w:rsidP="00EC0C9C">
      <w:pPr>
        <w:jc w:val="both"/>
        <w:rPr>
          <w:rFonts w:ascii="Museo Sans 300" w:hAnsi="Museo Sans 300"/>
          <w:b/>
          <w:i/>
          <w:lang w:val="es-ES"/>
        </w:rPr>
      </w:pPr>
      <w:r w:rsidRPr="00EC0C9C">
        <w:rPr>
          <w:rFonts w:ascii="Museo Sans 300" w:hAnsi="Museo Sans 300"/>
          <w:b/>
          <w:i/>
          <w:lang w:val="es-ES"/>
        </w:rPr>
        <w:t>• Volumen de carga para exportación  en el Puerto Corsain</w:t>
      </w:r>
    </w:p>
    <w:p w14:paraId="73454904" w14:textId="77777777" w:rsidR="00EC0C9C" w:rsidRDefault="00EC0C9C" w:rsidP="00EC0C9C">
      <w:pPr>
        <w:jc w:val="both"/>
        <w:rPr>
          <w:rFonts w:ascii="Museo Sans 300" w:hAnsi="Museo Sans 300"/>
          <w:b/>
          <w:i/>
          <w:lang w:val="es-ES"/>
        </w:rPr>
      </w:pPr>
      <w:r w:rsidRPr="00EC0C9C">
        <w:rPr>
          <w:rFonts w:ascii="Museo Sans 300" w:hAnsi="Museo Sans 300"/>
          <w:b/>
          <w:i/>
          <w:lang w:val="es-ES"/>
        </w:rPr>
        <w:t>• Volumen de carga para importación en el Puerto Corsain”</w:t>
      </w:r>
    </w:p>
    <w:p w14:paraId="585676E3" w14:textId="77777777" w:rsidR="00EC0C9C" w:rsidRPr="00EC0C9C" w:rsidRDefault="00EC0C9C" w:rsidP="00EC0C9C">
      <w:pPr>
        <w:jc w:val="both"/>
        <w:rPr>
          <w:rFonts w:ascii="Museo Sans 300" w:hAnsi="Museo Sans 300"/>
          <w:b/>
          <w:i/>
          <w:lang w:val="es-ES"/>
        </w:rPr>
      </w:pPr>
    </w:p>
    <w:p w14:paraId="248DA43D" w14:textId="26F56E6E" w:rsidR="00115DC1" w:rsidRPr="00115DC1" w:rsidRDefault="00115DC1" w:rsidP="00EC0C9C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8EF0BC" w14:textId="7F4ABC4E" w:rsidR="00332E91" w:rsidRDefault="00115DC1" w:rsidP="00332E9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F45D0CA" w14:textId="77777777" w:rsidR="00332E91" w:rsidRDefault="00332E91" w:rsidP="00332E91">
      <w:pPr>
        <w:pStyle w:val="Prrafodelista"/>
        <w:jc w:val="both"/>
        <w:rPr>
          <w:rFonts w:ascii="Museo Sans 300" w:hAnsi="Museo Sans 300" w:cs="Arial"/>
        </w:rPr>
      </w:pPr>
    </w:p>
    <w:p w14:paraId="660DF3F0" w14:textId="0D71BC88" w:rsidR="00C17CA7" w:rsidRDefault="002424A6" w:rsidP="00C17CA7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EE092B">
        <w:rPr>
          <w:rFonts w:ascii="Museo Sans 300" w:hAnsi="Museo Sans 300" w:cs="Arial"/>
        </w:rPr>
        <w:t>detalle de lo solicitado.</w:t>
      </w:r>
      <w:r w:rsidR="00EC0C9C">
        <w:rPr>
          <w:rFonts w:ascii="Museo Sans 300" w:hAnsi="Museo Sans 300" w:cs="Arial"/>
        </w:rPr>
        <w:t xml:space="preserve"> Las Unidades responsables </w:t>
      </w:r>
      <w:r w:rsidR="00C1019B">
        <w:rPr>
          <w:rFonts w:ascii="Museo Sans 300" w:hAnsi="Museo Sans 300" w:cs="Arial"/>
        </w:rPr>
        <w:t>notificaron</w:t>
      </w:r>
      <w:r w:rsidR="00EC0C9C">
        <w:rPr>
          <w:rFonts w:ascii="Museo Sans 300" w:hAnsi="Museo Sans 300" w:cs="Arial"/>
        </w:rPr>
        <w:t xml:space="preserve"> que</w:t>
      </w:r>
      <w:r w:rsidR="00C17CA7">
        <w:rPr>
          <w:rFonts w:ascii="Museo Sans 300" w:hAnsi="Museo Sans 300" w:cs="Arial"/>
        </w:rPr>
        <w:t>:</w:t>
      </w:r>
    </w:p>
    <w:p w14:paraId="268BF72E" w14:textId="77777777" w:rsidR="00C17CA7" w:rsidRPr="00C17CA7" w:rsidRDefault="00C17CA7" w:rsidP="00C17CA7">
      <w:pPr>
        <w:pStyle w:val="Prrafodelista"/>
        <w:rPr>
          <w:rFonts w:ascii="Museo Sans 300" w:hAnsi="Museo Sans 300" w:cs="Arial"/>
        </w:rPr>
      </w:pPr>
    </w:p>
    <w:p w14:paraId="48E087C8" w14:textId="3FD17A04" w:rsidR="00C17CA7" w:rsidRDefault="00C17CA7" w:rsidP="00C17CA7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Para volumen de carga para importaciones en el Puerto CORSAIN la unidad responsable especifico que del periodo de 1990 a 1999 no se</w:t>
      </w:r>
      <w:r w:rsidR="00C1019B">
        <w:rPr>
          <w:rFonts w:ascii="Museo Sans 300" w:hAnsi="Museo Sans 300" w:cs="Arial"/>
        </w:rPr>
        <w:t xml:space="preserve"> cuenta en archivo </w:t>
      </w:r>
      <w:r>
        <w:rPr>
          <w:rFonts w:ascii="Museo Sans 300" w:hAnsi="Museo Sans 300" w:cs="Arial"/>
        </w:rPr>
        <w:t>dicha información.</w:t>
      </w:r>
    </w:p>
    <w:p w14:paraId="24644F7B" w14:textId="77777777" w:rsidR="00C17CA7" w:rsidRDefault="00C17CA7" w:rsidP="00C17CA7">
      <w:pPr>
        <w:pStyle w:val="Prrafodelista"/>
        <w:tabs>
          <w:tab w:val="left" w:pos="2490"/>
        </w:tabs>
        <w:spacing w:line="240" w:lineRule="atLeast"/>
        <w:ind w:left="780"/>
        <w:jc w:val="both"/>
        <w:rPr>
          <w:rFonts w:ascii="Museo Sans 300" w:hAnsi="Museo Sans 300" w:cs="Arial"/>
        </w:rPr>
      </w:pPr>
    </w:p>
    <w:p w14:paraId="473D4B92" w14:textId="79F6D871" w:rsidR="00C0110B" w:rsidRDefault="00C17CA7" w:rsidP="00FA780C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C17CA7">
        <w:rPr>
          <w:rFonts w:ascii="Museo Sans 300" w:hAnsi="Museo Sans 300" w:cs="Arial"/>
        </w:rPr>
        <w:t>P</w:t>
      </w:r>
      <w:r w:rsidR="00EC0C9C" w:rsidRPr="00C17CA7">
        <w:rPr>
          <w:rFonts w:ascii="Museo Sans 300" w:hAnsi="Museo Sans 300" w:cs="Arial"/>
        </w:rPr>
        <w:t>ara</w:t>
      </w:r>
      <w:r w:rsidRPr="00C17CA7">
        <w:rPr>
          <w:rFonts w:ascii="Museo Sans 300" w:hAnsi="Museo Sans 300" w:cs="Arial"/>
        </w:rPr>
        <w:t xml:space="preserve"> volumen</w:t>
      </w:r>
      <w:r w:rsidR="00EC0C9C" w:rsidRPr="00C17CA7">
        <w:rPr>
          <w:rFonts w:ascii="Museo Sans 300" w:hAnsi="Museo Sans 300" w:cs="Arial"/>
        </w:rPr>
        <w:t xml:space="preserve"> </w:t>
      </w:r>
      <w:r w:rsidRPr="00C17CA7">
        <w:rPr>
          <w:rFonts w:ascii="Museo Sans 300" w:hAnsi="Museo Sans 300" w:cs="Arial"/>
        </w:rPr>
        <w:t>de carga para exportación en el Puerto</w:t>
      </w:r>
      <w:r w:rsidR="00C1019B">
        <w:rPr>
          <w:rFonts w:ascii="Museo Sans 300" w:hAnsi="Museo Sans 300" w:cs="Arial"/>
        </w:rPr>
        <w:t xml:space="preserve"> CORSAIN la unidad responsable notifico</w:t>
      </w:r>
      <w:r w:rsidRPr="00C17CA7">
        <w:rPr>
          <w:rFonts w:ascii="Museo Sans 300" w:hAnsi="Museo Sans 300" w:cs="Arial"/>
        </w:rPr>
        <w:t xml:space="preserve"> que el Puerto CORSAIN no recibe carga pa</w:t>
      </w:r>
      <w:r>
        <w:rPr>
          <w:rFonts w:ascii="Museo Sans 300" w:hAnsi="Museo Sans 300" w:cs="Arial"/>
        </w:rPr>
        <w:t>r</w:t>
      </w:r>
      <w:r w:rsidRPr="00C17CA7">
        <w:rPr>
          <w:rFonts w:ascii="Museo Sans 300" w:hAnsi="Museo Sans 300" w:cs="Arial"/>
        </w:rPr>
        <w:t xml:space="preserve">a exportación. </w:t>
      </w:r>
    </w:p>
    <w:p w14:paraId="17D506FF" w14:textId="77777777" w:rsidR="00C17CA7" w:rsidRPr="00C17CA7" w:rsidRDefault="00C17CA7" w:rsidP="00C17CA7">
      <w:pPr>
        <w:pStyle w:val="Prrafodelista"/>
        <w:rPr>
          <w:rFonts w:ascii="Museo Sans 300" w:hAnsi="Museo Sans 300" w:cs="Arial"/>
        </w:rPr>
      </w:pPr>
    </w:p>
    <w:p w14:paraId="5AAC1CAD" w14:textId="77777777" w:rsidR="00C17CA7" w:rsidRPr="00C17CA7" w:rsidRDefault="00C17CA7" w:rsidP="00C17CA7">
      <w:pPr>
        <w:pStyle w:val="Prrafodelista"/>
        <w:tabs>
          <w:tab w:val="left" w:pos="2490"/>
        </w:tabs>
        <w:spacing w:line="240" w:lineRule="atLeast"/>
        <w:ind w:left="780"/>
        <w:jc w:val="both"/>
        <w:rPr>
          <w:rFonts w:ascii="Museo Sans 300" w:hAnsi="Museo Sans 300" w:cs="Arial"/>
        </w:rPr>
      </w:pP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78A2186B" w14:textId="77777777" w:rsidR="00AD217A" w:rsidRDefault="00AD217A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3B86BE2D" w:rsidR="000D7E9A" w:rsidRPr="00EE092B" w:rsidRDefault="00332E91" w:rsidP="00EE092B">
      <w:pPr>
        <w:pStyle w:val="Prrafodelista"/>
        <w:numPr>
          <w:ilvl w:val="0"/>
          <w:numId w:val="3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EE092B">
        <w:rPr>
          <w:rFonts w:ascii="Museo Sans 300" w:hAnsi="Museo Sans 300" w:cs="Arial"/>
          <w:b/>
        </w:rPr>
        <w:t>Entregar la información</w:t>
      </w:r>
      <w:r w:rsidR="000D7E9A" w:rsidRPr="00EE092B">
        <w:rPr>
          <w:rFonts w:ascii="Museo Sans 300" w:hAnsi="Museo Sans 300" w:cs="Arial"/>
          <w:b/>
        </w:rPr>
        <w:t>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3A42A8" w14:textId="4AB11DE3" w:rsidR="00CA10B3" w:rsidRPr="00EE092B" w:rsidRDefault="000D7E9A" w:rsidP="00C1019B">
      <w:pPr>
        <w:pStyle w:val="Prrafodelista"/>
        <w:numPr>
          <w:ilvl w:val="0"/>
          <w:numId w:val="3"/>
        </w:numPr>
        <w:spacing w:line="240" w:lineRule="atLeast"/>
        <w:jc w:val="both"/>
        <w:rPr>
          <w:rFonts w:ascii="Museo Sans 300" w:hAnsi="Museo Sans 300" w:cs="Arial"/>
          <w:b/>
        </w:rPr>
      </w:pPr>
      <w:r w:rsidRPr="00EE092B">
        <w:rPr>
          <w:rFonts w:ascii="Museo Sans 300" w:hAnsi="Museo Sans 300" w:cs="Arial"/>
          <w:b/>
        </w:rPr>
        <w:t>La información a p</w:t>
      </w:r>
      <w:r w:rsidR="005F28EF" w:rsidRPr="00EE092B">
        <w:rPr>
          <w:rFonts w:ascii="Museo Sans 300" w:hAnsi="Museo Sans 300" w:cs="Arial"/>
          <w:b/>
        </w:rPr>
        <w:t>r</w:t>
      </w:r>
      <w:r w:rsidR="00EE092B" w:rsidRPr="00EE092B">
        <w:rPr>
          <w:rFonts w:ascii="Museo Sans 300" w:hAnsi="Museo Sans 300" w:cs="Arial"/>
          <w:b/>
        </w:rPr>
        <w:t>oporcionar tiene un total de 1</w:t>
      </w:r>
      <w:r w:rsidR="005F28EF" w:rsidRPr="00EE092B">
        <w:rPr>
          <w:rFonts w:ascii="Museo Sans 300" w:hAnsi="Museo Sans 300" w:cs="Arial"/>
          <w:b/>
        </w:rPr>
        <w:t xml:space="preserve"> </w:t>
      </w:r>
      <w:r w:rsidRPr="00EE092B">
        <w:rPr>
          <w:rFonts w:ascii="Museo Sans 300" w:hAnsi="Museo Sans 300" w:cs="Arial"/>
          <w:b/>
        </w:rPr>
        <w:t>folio</w:t>
      </w:r>
      <w:r w:rsidR="00EE092B" w:rsidRPr="00EE092B">
        <w:rPr>
          <w:rFonts w:ascii="Museo Sans 300" w:hAnsi="Museo Sans 300" w:cs="Arial"/>
          <w:b/>
        </w:rPr>
        <w:t xml:space="preserve"> útil</w:t>
      </w:r>
      <w:r w:rsidR="00CA10B3" w:rsidRPr="00EE092B">
        <w:rPr>
          <w:rFonts w:ascii="Museo Sans 300" w:hAnsi="Museo Sans 300" w:cs="Arial"/>
          <w:b/>
        </w:rPr>
        <w:t xml:space="preserve">, </w:t>
      </w:r>
      <w:r w:rsidR="00541948" w:rsidRPr="00EE092B">
        <w:rPr>
          <w:rFonts w:ascii="Museo Sans 300" w:hAnsi="Museo Sans 300" w:cs="Arial"/>
          <w:b/>
        </w:rPr>
        <w:t>la cual se entrega</w:t>
      </w:r>
      <w:r w:rsidR="00CA10B3" w:rsidRPr="00EE092B">
        <w:rPr>
          <w:rFonts w:ascii="Museo Sans 300" w:hAnsi="Museo Sans 300" w:cs="Arial"/>
          <w:b/>
        </w:rPr>
        <w:t xml:space="preserve"> por medio </w:t>
      </w:r>
      <w:r w:rsidR="0013571B" w:rsidRPr="00EE092B">
        <w:rPr>
          <w:rFonts w:ascii="Museo Sans 300" w:hAnsi="Museo Sans 300" w:cs="Arial"/>
          <w:b/>
        </w:rPr>
        <w:t xml:space="preserve">de </w:t>
      </w:r>
      <w:r w:rsidR="00AA5F64" w:rsidRPr="00EE092B">
        <w:rPr>
          <w:rFonts w:ascii="Museo Sans 300" w:hAnsi="Museo Sans 300" w:cs="Arial"/>
          <w:b/>
        </w:rPr>
        <w:t xml:space="preserve">correo electrónico: </w:t>
      </w:r>
      <w:r w:rsidR="00836661">
        <w:t xml:space="preserve">                                  </w:t>
      </w:r>
      <w:r w:rsidR="00AA5F64" w:rsidRPr="00EE092B">
        <w:rPr>
          <w:rFonts w:ascii="Museo Sans 300" w:hAnsi="Museo Sans 300" w:cs="Arial"/>
          <w:b/>
        </w:rPr>
        <w:t>proporcionado por el peticionario.</w:t>
      </w:r>
    </w:p>
    <w:p w14:paraId="101BD677" w14:textId="77777777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4BAB064F" w14:textId="17EBD0AB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C1019B">
        <w:rPr>
          <w:rFonts w:ascii="Museo Sans 300" w:hAnsi="Museo Sans 300" w:cs="Arial"/>
        </w:rPr>
        <w:t>diecisiete</w:t>
      </w:r>
      <w:r w:rsidR="00CA10B3">
        <w:rPr>
          <w:rFonts w:ascii="Museo Sans 300" w:hAnsi="Museo Sans 300" w:cs="Arial"/>
        </w:rPr>
        <w:t xml:space="preserve"> </w:t>
      </w:r>
      <w:r w:rsidR="002424A6">
        <w:rPr>
          <w:rFonts w:ascii="Museo Sans 300" w:hAnsi="Museo Sans 300" w:cs="Arial"/>
        </w:rPr>
        <w:t xml:space="preserve">de </w:t>
      </w:r>
      <w:r w:rsidR="00C1019B">
        <w:rPr>
          <w:rFonts w:ascii="Museo Sans 300" w:hAnsi="Museo Sans 300" w:cs="Arial"/>
        </w:rPr>
        <w:t>enero</w:t>
      </w:r>
      <w:r w:rsidR="000D7E9A">
        <w:rPr>
          <w:rFonts w:ascii="Museo Sans 300" w:hAnsi="Museo Sans 300" w:cs="Arial"/>
        </w:rPr>
        <w:t xml:space="preserve"> de dos mil </w:t>
      </w:r>
      <w:r w:rsidR="00C1019B">
        <w:rPr>
          <w:rFonts w:ascii="Museo Sans 300" w:hAnsi="Museo Sans 300" w:cs="Arial"/>
        </w:rPr>
        <w:t>veintidós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1D762086" w:rsidR="00115DC1" w:rsidRPr="00115DC1" w:rsidRDefault="00C1019B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>
        <w:rPr>
          <w:rFonts w:ascii="Museo Sans 300" w:hAnsi="Museo Sans 300" w:cs="Arial"/>
          <w:b/>
          <w:szCs w:val="22"/>
        </w:rPr>
        <w:t>Licda. Adyni</w:t>
      </w:r>
      <w:r w:rsidR="00115DC1" w:rsidRPr="00115DC1">
        <w:rPr>
          <w:rFonts w:ascii="Museo Sans 300" w:hAnsi="Museo Sans 300" w:cs="Arial"/>
          <w:b/>
          <w:szCs w:val="22"/>
        </w:rPr>
        <w:t xml:space="preserve"> Pocasangre </w:t>
      </w:r>
      <w:r w:rsidR="00115DC1"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2FD4D3B5" w14:textId="656D99CB" w:rsidR="007F6E19" w:rsidRDefault="00115DC1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p w14:paraId="36AE875C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608BA4F8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6844A20C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2C098C0A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054E21C5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217236A5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35A714A2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65CF69A2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6114636F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663795A1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7D742870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6C40408E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77F968C4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363517AC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2DD9EDB0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1C80485D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0064DFF2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38EFF752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68EFC54D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51711242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p w14:paraId="79D64E68" w14:textId="77777777" w:rsidR="004B3765" w:rsidRDefault="004B3765" w:rsidP="00AA5F64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</w:p>
    <w:tbl>
      <w:tblPr>
        <w:tblW w:w="922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00"/>
        <w:gridCol w:w="1200"/>
        <w:gridCol w:w="1600"/>
        <w:gridCol w:w="1600"/>
        <w:gridCol w:w="1600"/>
        <w:gridCol w:w="1625"/>
      </w:tblGrid>
      <w:tr w:rsidR="004B3765" w:rsidRPr="004B3765" w14:paraId="12E7F760" w14:textId="77777777" w:rsidTr="004B3765">
        <w:trPr>
          <w:trHeight w:val="75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25302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7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76C06" w14:textId="638E7A2F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RESUMEN DE TM MOVILIZADAS DEL 2000 AL 2021</w:t>
            </w:r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br/>
              <w:t>PUERTO CORSAIN</w:t>
            </w:r>
          </w:p>
        </w:tc>
      </w:tr>
      <w:tr w:rsidR="004B3765" w:rsidRPr="004B3765" w14:paraId="6CC2D5A4" w14:textId="77777777" w:rsidTr="004B3765">
        <w:trPr>
          <w:trHeight w:val="37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718396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bookmarkStart w:id="0" w:name="_GoBack"/>
            <w:bookmarkEnd w:id="0"/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AÑO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1B4D2F01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D1D41A" w14:textId="3C797A14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TIPO DE CARGA EN TM</w:t>
            </w:r>
          </w:p>
        </w:tc>
      </w:tr>
      <w:tr w:rsidR="004B3765" w:rsidRPr="004B3765" w14:paraId="7BED2795" w14:textId="77777777" w:rsidTr="004B3765">
        <w:trPr>
          <w:trHeight w:val="45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D983" w14:textId="77777777" w:rsidR="004B3765" w:rsidRPr="004B3765" w:rsidRDefault="004B3765" w:rsidP="004B3765">
            <w:pPr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C71D7B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GAS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C2B593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ATÚN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54B0D663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BCA396" w14:textId="7B10F5C1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TIBURÓN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DCB3D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FERTILIZANTE</w:t>
            </w:r>
          </w:p>
        </w:tc>
      </w:tr>
      <w:tr w:rsidR="004B3765" w:rsidRPr="004B3765" w14:paraId="0DE8F485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7A76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DA1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95,186.660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2476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339.480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AFBCD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96DC" w14:textId="1F1D75C0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6783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41,871.640</w:t>
            </w:r>
          </w:p>
        </w:tc>
      </w:tr>
      <w:tr w:rsidR="004B3765" w:rsidRPr="004B3765" w14:paraId="052E0608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4352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2B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97,795.971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1D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C861D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D9DF" w14:textId="19DAB20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333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25,385.580</w:t>
            </w:r>
          </w:p>
        </w:tc>
      </w:tr>
      <w:tr w:rsidR="004B3765" w:rsidRPr="004B3765" w14:paraId="77C24A6C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040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2178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114,865.310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BBA8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5,044.140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98E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E550" w14:textId="0DE202FF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1146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14,000.000</w:t>
            </w:r>
          </w:p>
        </w:tc>
      </w:tr>
      <w:tr w:rsidR="004B3765" w:rsidRPr="004B3765" w14:paraId="5DA8436E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0094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1B88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114,340.648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34A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19,859.999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0C50B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DB6F" w14:textId="498A919B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1,374.150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196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20,800.405</w:t>
            </w:r>
          </w:p>
        </w:tc>
      </w:tr>
      <w:tr w:rsidR="004B3765" w:rsidRPr="004B3765" w14:paraId="0F1F2566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C9F3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3D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133,893.450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A4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22,808.910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CC40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A27B" w14:textId="0C9419C1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2,625.400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1F9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30,703.000</w:t>
            </w:r>
          </w:p>
        </w:tc>
      </w:tr>
      <w:tr w:rsidR="004B3765" w:rsidRPr="004B3765" w14:paraId="6D9D048B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745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605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151,644.176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98B5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40,804.841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407E9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1B5" w14:textId="06E8FBE4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014E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13,000.000</w:t>
            </w:r>
          </w:p>
        </w:tc>
      </w:tr>
      <w:tr w:rsidR="004B3765" w:rsidRPr="004B3765" w14:paraId="75B5563E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4866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4D4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143,501.581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0B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30,351.765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CCFD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A854" w14:textId="22804452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2,117.000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604E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34,300.000</w:t>
            </w:r>
          </w:p>
        </w:tc>
      </w:tr>
      <w:tr w:rsidR="004B3765" w:rsidRPr="004B3765" w14:paraId="32A04D8E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746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C4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117,382.578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208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42,398.346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0FAD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5048" w14:textId="31C9DF8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C78D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32,064.355</w:t>
            </w:r>
          </w:p>
        </w:tc>
      </w:tr>
      <w:tr w:rsidR="004B3765" w:rsidRPr="004B3765" w14:paraId="59383229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18A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C6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65,513.341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815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40,755.344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7A9BD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62DD" w14:textId="5CF2BCF3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2.400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8BD4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44,946.871</w:t>
            </w:r>
          </w:p>
        </w:tc>
      </w:tr>
      <w:tr w:rsidR="004B3765" w:rsidRPr="004B3765" w14:paraId="5D1AD24D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2955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2009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84F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35,051.805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A39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32,025.716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E5109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68E5" w14:textId="4347B45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EF22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33,510.552</w:t>
            </w:r>
          </w:p>
        </w:tc>
      </w:tr>
      <w:tr w:rsidR="004B3765" w:rsidRPr="004B3765" w14:paraId="254C7510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C3D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F03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10,141.569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310B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23,733.886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CC162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3C47" w14:textId="5BD7A188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BF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14,685.860</w:t>
            </w:r>
          </w:p>
        </w:tc>
      </w:tr>
      <w:tr w:rsidR="004B3765" w:rsidRPr="004B3765" w14:paraId="7E118EF5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AEF9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36DD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27,155.680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CC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26,042.197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73001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9279" w14:textId="5373CAC8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092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044BABDB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5321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D1D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90,952.302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B99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31,525.488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EB62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070" w14:textId="0C394592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38D3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5,519.950</w:t>
            </w:r>
          </w:p>
        </w:tc>
      </w:tr>
      <w:tr w:rsidR="004B3765" w:rsidRPr="004B3765" w14:paraId="7045464D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2B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844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A732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2,833.939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2C93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EF5F" w14:textId="770EADE9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F0EB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0F64FFC3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FD7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EFD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6,879.710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F2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22,069.230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F2F4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4EA9" w14:textId="7C5F2444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620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3E0F7B4D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A57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C1D2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22,732.480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501B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30,515.660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1245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0C34" w14:textId="20C48F7B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727.710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EC0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6209ECDC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04D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DF49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242,574.639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F286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29,605.920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A66DE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D406" w14:textId="1F9D1D51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597.620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BFC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1FD94C34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208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1C24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272,036.142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5C0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42,126.290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4DC14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33F7" w14:textId="17C94691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448.620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73E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188044D3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191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7C05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255,418.098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9E9E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25,445.220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C89A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BBDD" w14:textId="129BB5F9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119.990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C40E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2B3C68D5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1052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2019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E013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247,965.677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FAEB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28,105.493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EE43F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BDD3" w14:textId="053CB02A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0D3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0C2C0C17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8679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BAA8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269,062.821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8BAE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28,556.920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0E1CB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B71" w14:textId="7BC70612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6A5C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  <w:tr w:rsidR="004B3765" w:rsidRPr="004B3765" w14:paraId="6EFBE7E3" w14:textId="77777777" w:rsidTr="004B3765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878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2021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4A3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330,106.470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09C8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27,193.100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FF265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36A" w14:textId="5D22E8F5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D777" w14:textId="77777777" w:rsidR="004B3765" w:rsidRPr="004B3765" w:rsidRDefault="004B3765" w:rsidP="004B376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4B3765">
              <w:rPr>
                <w:rFonts w:ascii="Calibri" w:eastAsia="Times New Roman" w:hAnsi="Calibri" w:cs="Calibri"/>
                <w:color w:val="000000"/>
                <w:lang w:val="es-SV" w:eastAsia="es-SV"/>
              </w:rPr>
              <w:t>0.000</w:t>
            </w:r>
          </w:p>
        </w:tc>
      </w:tr>
    </w:tbl>
    <w:p w14:paraId="443BA380" w14:textId="77777777" w:rsidR="004B3765" w:rsidRPr="00CB4BD4" w:rsidRDefault="004B3765" w:rsidP="004B3765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sectPr w:rsidR="004B3765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86AA" w14:textId="77777777" w:rsidR="008D55A9" w:rsidRDefault="008D55A9" w:rsidP="00E52398">
      <w:r>
        <w:separator/>
      </w:r>
    </w:p>
  </w:endnote>
  <w:endnote w:type="continuationSeparator" w:id="0">
    <w:p w14:paraId="25B9D6D3" w14:textId="77777777" w:rsidR="008D55A9" w:rsidRDefault="008D55A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BD5C7" w14:textId="77777777" w:rsidR="008D55A9" w:rsidRDefault="008D55A9" w:rsidP="00E52398">
      <w:r>
        <w:separator/>
      </w:r>
    </w:p>
  </w:footnote>
  <w:footnote w:type="continuationSeparator" w:id="0">
    <w:p w14:paraId="33372477" w14:textId="77777777" w:rsidR="008D55A9" w:rsidRDefault="008D55A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5332E"/>
    <w:multiLevelType w:val="hybridMultilevel"/>
    <w:tmpl w:val="DF10F9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56345"/>
    <w:multiLevelType w:val="hybridMultilevel"/>
    <w:tmpl w:val="3C54C35E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14694"/>
    <w:rsid w:val="0022627C"/>
    <w:rsid w:val="00230AD6"/>
    <w:rsid w:val="00234F42"/>
    <w:rsid w:val="002424A6"/>
    <w:rsid w:val="00257D6A"/>
    <w:rsid w:val="00280DED"/>
    <w:rsid w:val="00287A6C"/>
    <w:rsid w:val="002931AF"/>
    <w:rsid w:val="002B7938"/>
    <w:rsid w:val="002E6D43"/>
    <w:rsid w:val="002F538E"/>
    <w:rsid w:val="00332E91"/>
    <w:rsid w:val="00335A02"/>
    <w:rsid w:val="003554CE"/>
    <w:rsid w:val="00387302"/>
    <w:rsid w:val="00390A39"/>
    <w:rsid w:val="003D1557"/>
    <w:rsid w:val="003E3710"/>
    <w:rsid w:val="003E43B5"/>
    <w:rsid w:val="003E7510"/>
    <w:rsid w:val="00401F22"/>
    <w:rsid w:val="0040555F"/>
    <w:rsid w:val="0040765B"/>
    <w:rsid w:val="00413E41"/>
    <w:rsid w:val="004B3765"/>
    <w:rsid w:val="004F3168"/>
    <w:rsid w:val="00512603"/>
    <w:rsid w:val="00524ACA"/>
    <w:rsid w:val="0052744D"/>
    <w:rsid w:val="00541948"/>
    <w:rsid w:val="005456BB"/>
    <w:rsid w:val="00546A8E"/>
    <w:rsid w:val="005A40D6"/>
    <w:rsid w:val="005A674E"/>
    <w:rsid w:val="005B3448"/>
    <w:rsid w:val="005F28EF"/>
    <w:rsid w:val="00613EFF"/>
    <w:rsid w:val="00694DFE"/>
    <w:rsid w:val="006A361F"/>
    <w:rsid w:val="006F5CE9"/>
    <w:rsid w:val="00707853"/>
    <w:rsid w:val="00707BCF"/>
    <w:rsid w:val="00760438"/>
    <w:rsid w:val="00771429"/>
    <w:rsid w:val="007A04DA"/>
    <w:rsid w:val="007B5DA1"/>
    <w:rsid w:val="007E7EB8"/>
    <w:rsid w:val="007E7EFD"/>
    <w:rsid w:val="007F4F51"/>
    <w:rsid w:val="007F6E19"/>
    <w:rsid w:val="00817927"/>
    <w:rsid w:val="00836661"/>
    <w:rsid w:val="00836ED8"/>
    <w:rsid w:val="00847269"/>
    <w:rsid w:val="00857E4D"/>
    <w:rsid w:val="00860E38"/>
    <w:rsid w:val="0087412F"/>
    <w:rsid w:val="008C0615"/>
    <w:rsid w:val="008D55A9"/>
    <w:rsid w:val="008E6459"/>
    <w:rsid w:val="00924E33"/>
    <w:rsid w:val="009470E8"/>
    <w:rsid w:val="0097459F"/>
    <w:rsid w:val="0098511A"/>
    <w:rsid w:val="00993BB2"/>
    <w:rsid w:val="009F690C"/>
    <w:rsid w:val="00A039E2"/>
    <w:rsid w:val="00A1338C"/>
    <w:rsid w:val="00A851C7"/>
    <w:rsid w:val="00AA5F64"/>
    <w:rsid w:val="00AD217A"/>
    <w:rsid w:val="00AD3D89"/>
    <w:rsid w:val="00B152F3"/>
    <w:rsid w:val="00B223F7"/>
    <w:rsid w:val="00B76275"/>
    <w:rsid w:val="00BA37C7"/>
    <w:rsid w:val="00BA76E7"/>
    <w:rsid w:val="00BC095F"/>
    <w:rsid w:val="00BF6B5E"/>
    <w:rsid w:val="00C0110B"/>
    <w:rsid w:val="00C1019B"/>
    <w:rsid w:val="00C13E7C"/>
    <w:rsid w:val="00C17CA7"/>
    <w:rsid w:val="00C27E74"/>
    <w:rsid w:val="00C3611B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E45423"/>
    <w:rsid w:val="00E52398"/>
    <w:rsid w:val="00E55A38"/>
    <w:rsid w:val="00E64F96"/>
    <w:rsid w:val="00E72FB6"/>
    <w:rsid w:val="00E9128C"/>
    <w:rsid w:val="00E9308A"/>
    <w:rsid w:val="00EC0C9C"/>
    <w:rsid w:val="00EE092B"/>
    <w:rsid w:val="00EE3A53"/>
    <w:rsid w:val="00EF297E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3</cp:revision>
  <cp:lastPrinted>2022-01-17T15:28:00Z</cp:lastPrinted>
  <dcterms:created xsi:type="dcterms:W3CDTF">2022-06-13T21:28:00Z</dcterms:created>
  <dcterms:modified xsi:type="dcterms:W3CDTF">2022-06-13T21:31:00Z</dcterms:modified>
</cp:coreProperties>
</file>