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C6166A">
        <w:rPr>
          <w:rFonts w:ascii="Tahoma" w:hAnsi="Tahoma" w:cs="Tahoma"/>
          <w:i/>
          <w:lang w:val="es-SV"/>
        </w:rPr>
        <w:t>162</w:t>
      </w:r>
      <w:r w:rsidR="00D32A9D">
        <w:rPr>
          <w:rFonts w:ascii="Tahoma" w:hAnsi="Tahoma" w:cs="Tahoma"/>
          <w:i/>
          <w:lang w:val="es-SV"/>
        </w:rPr>
        <w:t>4</w:t>
      </w:r>
      <w:r w:rsidR="00C43F8E" w:rsidRPr="007759ED">
        <w:rPr>
          <w:rFonts w:ascii="Tahoma" w:hAnsi="Tahoma" w:cs="Tahoma"/>
          <w:i/>
          <w:lang w:val="es-SV"/>
        </w:rPr>
        <w:t>/</w:t>
      </w:r>
      <w:r w:rsidR="006835C7">
        <w:rPr>
          <w:rFonts w:ascii="Tahoma" w:hAnsi="Tahoma" w:cs="Tahoma"/>
          <w:i/>
          <w:lang w:val="es-SV"/>
        </w:rPr>
        <w:t>2022</w:t>
      </w:r>
      <w:r w:rsidR="004F29D0" w:rsidRPr="007759ED">
        <w:rPr>
          <w:rFonts w:ascii="Tahoma" w:hAnsi="Tahoma" w:cs="Tahoma"/>
          <w:i/>
          <w:lang w:val="es-SV"/>
        </w:rPr>
        <w:t>.</w:t>
      </w:r>
    </w:p>
    <w:p w:rsidR="002C2291" w:rsidRPr="007759ED" w:rsidRDefault="00D32A9D" w:rsidP="009E4035">
      <w:pPr>
        <w:pStyle w:val="Encabezado"/>
        <w:spacing w:line="360" w:lineRule="auto"/>
        <w:ind w:right="360"/>
        <w:jc w:val="both"/>
        <w:rPr>
          <w:rFonts w:ascii="Tahoma" w:hAnsi="Tahoma" w:cs="Tahoma"/>
          <w:i/>
          <w:lang w:val="es-SV"/>
        </w:rPr>
      </w:pPr>
      <w:r>
        <w:rPr>
          <w:rFonts w:ascii="Tahoma" w:hAnsi="Tahoma" w:cs="Tahoma"/>
          <w:i/>
          <w:lang w:val="es-SV"/>
        </w:rPr>
        <w:t xml:space="preserve">31 </w:t>
      </w:r>
      <w:r w:rsidR="006835C7">
        <w:rPr>
          <w:rFonts w:ascii="Tahoma" w:hAnsi="Tahoma" w:cs="Tahoma"/>
          <w:i/>
          <w:lang w:val="es-SV"/>
        </w:rPr>
        <w:t>de enero</w:t>
      </w:r>
      <w:r w:rsidR="009E1953">
        <w:rPr>
          <w:rFonts w:ascii="Tahoma" w:hAnsi="Tahoma" w:cs="Tahoma"/>
          <w:i/>
          <w:lang w:val="es-SV"/>
        </w:rPr>
        <w:t xml:space="preserve"> </w:t>
      </w:r>
      <w:r w:rsidR="006835C7">
        <w:rPr>
          <w:rFonts w:ascii="Tahoma" w:hAnsi="Tahoma" w:cs="Tahoma"/>
          <w:i/>
          <w:lang w:val="es-SV"/>
        </w:rPr>
        <w:t>de 2022</w:t>
      </w:r>
    </w:p>
    <w:p w:rsidR="00212A43" w:rsidRDefault="00212A43" w:rsidP="00965968">
      <w:pPr>
        <w:spacing w:line="360" w:lineRule="auto"/>
        <w:jc w:val="center"/>
        <w:rPr>
          <w:rFonts w:ascii="Tahoma" w:hAnsi="Tahoma" w:cs="Tahoma"/>
          <w:b/>
          <w:lang w:val="es-SV"/>
        </w:rPr>
      </w:pP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C528A2">
        <w:rPr>
          <w:rFonts w:ascii="Tahoma" w:hAnsi="Tahoma" w:cs="Tahoma"/>
          <w:b/>
          <w:lang w:val="es-SV"/>
        </w:rPr>
        <w:t>6</w:t>
      </w:r>
      <w:r w:rsidR="006835C7">
        <w:rPr>
          <w:rFonts w:ascii="Tahoma" w:hAnsi="Tahoma" w:cs="Tahoma"/>
          <w:b/>
          <w:lang w:val="es-SV"/>
        </w:rPr>
        <w:t>2</w:t>
      </w:r>
      <w:r w:rsidR="00D32A9D">
        <w:rPr>
          <w:rFonts w:ascii="Tahoma" w:hAnsi="Tahoma" w:cs="Tahoma"/>
          <w:b/>
          <w:lang w:val="es-SV"/>
        </w:rPr>
        <w:t>4</w:t>
      </w:r>
      <w:r w:rsidR="006835C7">
        <w:rPr>
          <w:rFonts w:ascii="Tahoma" w:hAnsi="Tahoma" w:cs="Tahoma"/>
          <w:b/>
          <w:lang w:val="es-SV"/>
        </w:rPr>
        <w:t>/2022</w:t>
      </w:r>
    </w:p>
    <w:p w:rsidR="00212A43" w:rsidRDefault="00212A43" w:rsidP="00403B0B">
      <w:pPr>
        <w:spacing w:line="360" w:lineRule="auto"/>
        <w:jc w:val="both"/>
        <w:rPr>
          <w:rFonts w:ascii="Tahoma" w:hAnsi="Tahoma" w:cs="Tahoma"/>
          <w:lang w:val="es-SV"/>
        </w:rPr>
      </w:pP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6835C7">
        <w:rPr>
          <w:rFonts w:ascii="Tahoma" w:hAnsi="Tahoma" w:cs="Tahoma"/>
          <w:lang w:val="es-SV"/>
        </w:rPr>
        <w:t>catorce</w:t>
      </w:r>
      <w:r w:rsidR="00E240FA">
        <w:rPr>
          <w:rFonts w:ascii="Tahoma" w:hAnsi="Tahoma" w:cs="Tahoma"/>
          <w:lang w:val="es-SV"/>
        </w:rPr>
        <w:t xml:space="preserv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D32A9D">
        <w:rPr>
          <w:rFonts w:ascii="Tahoma" w:hAnsi="Tahoma" w:cs="Tahoma"/>
          <w:lang w:val="es-SV"/>
        </w:rPr>
        <w:t>treinta y uno</w:t>
      </w:r>
      <w:r w:rsidR="00A2188B">
        <w:rPr>
          <w:rFonts w:ascii="Tahoma" w:hAnsi="Tahoma" w:cs="Tahoma"/>
          <w:lang w:val="es-SV"/>
        </w:rPr>
        <w:t xml:space="preserve"> de enero</w:t>
      </w:r>
      <w:r w:rsidR="00A00F25">
        <w:rPr>
          <w:rFonts w:ascii="Tahoma" w:hAnsi="Tahoma" w:cs="Tahoma"/>
          <w:lang w:val="es-SV"/>
        </w:rPr>
        <w:t xml:space="preserve"> del año dos mil </w:t>
      </w:r>
      <w:r w:rsidR="00D32A9D">
        <w:rPr>
          <w:rFonts w:ascii="Tahoma" w:hAnsi="Tahoma" w:cs="Tahoma"/>
          <w:lang w:val="es-SV"/>
        </w:rPr>
        <w:t>veintidós</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w:t>
      </w:r>
      <w:r w:rsidR="00403B0B" w:rsidRPr="00FF5FE3">
        <w:rPr>
          <w:rFonts w:ascii="Tahoma" w:hAnsi="Tahoma" w:cs="Tahoma"/>
          <w:b/>
          <w:lang w:val="es-SV"/>
        </w:rPr>
        <w:t xml:space="preserve">SERRANO, </w:t>
      </w:r>
      <w:r w:rsidR="00403B0B" w:rsidRPr="00FF5FE3">
        <w:rPr>
          <w:rFonts w:ascii="Tahoma" w:hAnsi="Tahoma" w:cs="Tahoma"/>
          <w:lang w:val="es-SV"/>
        </w:rPr>
        <w:t xml:space="preserve">Director Vicepresidente; </w:t>
      </w:r>
      <w:r w:rsidR="00403B0B" w:rsidRPr="00FF5FE3">
        <w:rPr>
          <w:rFonts w:ascii="Tahoma" w:hAnsi="Tahoma" w:cs="Tahoma"/>
          <w:b/>
          <w:lang w:val="es-SV"/>
        </w:rPr>
        <w:t>INGENIERO ROMEO GUSTAVO CHIQUILLO ESCOBAR</w:t>
      </w:r>
      <w:r w:rsidR="00403B0B" w:rsidRPr="00FF5FE3">
        <w:rPr>
          <w:rFonts w:ascii="Tahoma" w:hAnsi="Tahoma" w:cs="Tahoma"/>
          <w:lang w:val="es-SV"/>
        </w:rPr>
        <w:t xml:space="preserve">, Director Propietario; </w:t>
      </w:r>
      <w:r w:rsidR="00403B0B" w:rsidRPr="00FF5FE3">
        <w:rPr>
          <w:rFonts w:ascii="Tahoma" w:hAnsi="Tahoma" w:cs="Tahoma"/>
          <w:b/>
          <w:lang w:val="es-SV"/>
        </w:rPr>
        <w:t xml:space="preserve">LICENCIADO RAFAEL ERNESTO BAIRES FUENTES </w:t>
      </w:r>
      <w:r w:rsidR="00403B0B" w:rsidRPr="00FF5FE3">
        <w:rPr>
          <w:rFonts w:ascii="Tahoma" w:hAnsi="Tahoma" w:cs="Tahoma"/>
          <w:lang w:val="es-SV"/>
        </w:rPr>
        <w:t xml:space="preserve">Director Propietario; </w:t>
      </w:r>
      <w:r w:rsidR="00403B0B" w:rsidRPr="00FF5FE3">
        <w:rPr>
          <w:rFonts w:ascii="Tahoma" w:hAnsi="Tahoma" w:cs="Tahoma"/>
          <w:b/>
          <w:lang w:val="es-SV"/>
        </w:rPr>
        <w:t>DOCTORA TERESA DEL CARMEN FLORES DE GUEVARA,</w:t>
      </w:r>
      <w:r w:rsidR="00A67819" w:rsidRPr="00FF5FE3">
        <w:rPr>
          <w:rFonts w:ascii="Tahoma" w:hAnsi="Tahoma" w:cs="Tahoma"/>
          <w:b/>
          <w:lang w:val="es-SV"/>
        </w:rPr>
        <w:t xml:space="preserve"> </w:t>
      </w:r>
      <w:r w:rsidR="00A67819" w:rsidRPr="00FF5FE3">
        <w:rPr>
          <w:rFonts w:ascii="Tahoma" w:hAnsi="Tahoma" w:cs="Tahoma"/>
          <w:lang w:val="es-SV"/>
        </w:rPr>
        <w:t>en calidad de</w:t>
      </w:r>
      <w:r w:rsidR="00403B0B" w:rsidRPr="00FF5FE3">
        <w:rPr>
          <w:rFonts w:ascii="Tahoma" w:hAnsi="Tahoma" w:cs="Tahoma"/>
          <w:b/>
          <w:lang w:val="es-SV"/>
        </w:rPr>
        <w:t xml:space="preserve"> </w:t>
      </w:r>
      <w:r w:rsidR="00A67819" w:rsidRPr="00FF5FE3">
        <w:rPr>
          <w:rFonts w:ascii="Tahoma" w:hAnsi="Tahoma" w:cs="Tahoma"/>
          <w:lang w:val="es-SV"/>
        </w:rPr>
        <w:t>Director Propietario para esta sesión</w:t>
      </w:r>
      <w:r w:rsidR="00403B0B" w:rsidRPr="00FF5FE3">
        <w:rPr>
          <w:rFonts w:ascii="Tahoma" w:hAnsi="Tahoma" w:cs="Tahoma"/>
          <w:lang w:val="es-SV"/>
        </w:rPr>
        <w:t xml:space="preserve">; </w:t>
      </w:r>
      <w:r w:rsidR="0096467F" w:rsidRPr="00FF5FE3">
        <w:rPr>
          <w:rFonts w:ascii="Tahoma" w:hAnsi="Tahoma" w:cs="Tahoma"/>
          <w:b/>
          <w:lang w:val="es-SV"/>
        </w:rPr>
        <w:t xml:space="preserve">LICENCIADO JOSE GERARDO HERNANDEZ RIVERA, </w:t>
      </w:r>
      <w:r w:rsidR="0096467F" w:rsidRPr="00FF5FE3">
        <w:rPr>
          <w:rFonts w:ascii="Tahoma" w:hAnsi="Tahoma" w:cs="Tahoma"/>
          <w:lang w:val="es-SV"/>
        </w:rPr>
        <w:t xml:space="preserve">Director Suplente; y </w:t>
      </w:r>
      <w:r w:rsidR="0096467F" w:rsidRPr="00FF5FE3">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212A43" w:rsidRPr="0064270B" w:rsidRDefault="00212A43" w:rsidP="00403B0B">
      <w:pPr>
        <w:spacing w:line="360" w:lineRule="auto"/>
        <w:jc w:val="both"/>
        <w:rPr>
          <w:rFonts w:ascii="Tahoma" w:hAnsi="Tahoma" w:cs="Tahoma"/>
          <w:b/>
          <w:lang w:val="es-SV"/>
        </w:rPr>
      </w:pP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r w:rsidRPr="00D32A9D">
        <w:rPr>
          <w:rFonts w:ascii="Tahoma" w:hAnsi="Tahoma" w:cs="Tahoma"/>
          <w:b/>
          <w:sz w:val="20"/>
          <w:szCs w:val="20"/>
          <w:lang w:val="es-SV" w:eastAsia="es-ES"/>
        </w:rPr>
        <w:t>PRESENTACION DE ASUNTOS VISTOS EN EL COMITÉ DE AUDITORIA INTERNA EJERCICIO 2021</w:t>
      </w: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r w:rsidRPr="00D32A9D">
        <w:rPr>
          <w:rFonts w:ascii="Tahoma" w:hAnsi="Tahoma" w:cs="Tahoma"/>
          <w:b/>
          <w:sz w:val="20"/>
          <w:szCs w:val="20"/>
          <w:lang w:val="es-SV" w:eastAsia="es-ES"/>
        </w:rPr>
        <w:t>MODIFICACION DEL PLAN DE AUDITORIA INTERNA 2022</w:t>
      </w: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p>
    <w:p w:rsidR="00D32A9D" w:rsidRPr="00D32A9D" w:rsidRDefault="00D32A9D" w:rsidP="00D32A9D">
      <w:pPr>
        <w:pStyle w:val="Sinespaciado"/>
        <w:numPr>
          <w:ilvl w:val="0"/>
          <w:numId w:val="12"/>
        </w:numPr>
        <w:spacing w:line="360" w:lineRule="auto"/>
        <w:ind w:left="714" w:hanging="357"/>
        <w:jc w:val="both"/>
        <w:rPr>
          <w:rFonts w:ascii="Tahoma" w:hAnsi="Tahoma" w:cs="Tahoma"/>
          <w:b/>
          <w:sz w:val="20"/>
          <w:szCs w:val="20"/>
          <w:lang w:val="es-SV" w:eastAsia="es-ES"/>
        </w:rPr>
      </w:pPr>
      <w:r w:rsidRPr="00D32A9D">
        <w:rPr>
          <w:rFonts w:ascii="Tahoma" w:hAnsi="Tahoma" w:cs="Tahoma"/>
          <w:b/>
          <w:sz w:val="20"/>
          <w:szCs w:val="20"/>
          <w:lang w:val="es-SV" w:eastAsia="es-ES"/>
        </w:rPr>
        <w:t>PROPUESTA DE DESCARGO DE BIENES EN DESUSO U OBSOLETOS</w:t>
      </w:r>
      <w:r w:rsidR="001A0927">
        <w:rPr>
          <w:rFonts w:ascii="Tahoma" w:hAnsi="Tahoma" w:cs="Tahoma"/>
          <w:b/>
          <w:sz w:val="20"/>
          <w:szCs w:val="20"/>
          <w:lang w:val="es-SV" w:eastAsia="es-ES"/>
        </w:rPr>
        <w:t>.</w:t>
      </w:r>
      <w:r w:rsidRPr="00D32A9D">
        <w:rPr>
          <w:rFonts w:ascii="Tahoma" w:hAnsi="Tahoma" w:cs="Tahoma"/>
          <w:b/>
          <w:sz w:val="20"/>
          <w:szCs w:val="20"/>
          <w:lang w:val="es-SV" w:eastAsia="es-ES"/>
        </w:rPr>
        <w:t xml:space="preserve"> </w:t>
      </w:r>
    </w:p>
    <w:p w:rsidR="00C73E9B" w:rsidRPr="00C73E9B" w:rsidRDefault="00C73E9B" w:rsidP="00D17DEC">
      <w:pPr>
        <w:pStyle w:val="Prrafodelista"/>
        <w:spacing w:after="0" w:line="360" w:lineRule="auto"/>
        <w:contextualSpacing w:val="0"/>
        <w:jc w:val="both"/>
        <w:rPr>
          <w:rFonts w:ascii="Tahoma" w:hAnsi="Tahoma" w:cs="Tahoma"/>
          <w:b/>
          <w:sz w:val="20"/>
          <w:szCs w:val="20"/>
          <w:lang w:eastAsia="es-ES"/>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D32A9D">
        <w:rPr>
          <w:rFonts w:ascii="Tahoma" w:hAnsi="Tahoma" w:cs="Tahoma"/>
          <w:sz w:val="20"/>
          <w:szCs w:val="20"/>
          <w:lang w:val="es-SV"/>
        </w:rPr>
        <w:t>1623</w:t>
      </w:r>
      <w:r w:rsidRPr="007667D2">
        <w:rPr>
          <w:rFonts w:ascii="Tahoma" w:hAnsi="Tahoma" w:cs="Tahoma"/>
          <w:sz w:val="20"/>
          <w:szCs w:val="20"/>
          <w:lang w:val="es-SV"/>
        </w:rPr>
        <w:t xml:space="preserve"> de fecha </w:t>
      </w:r>
      <w:r w:rsidR="00D32A9D">
        <w:rPr>
          <w:rFonts w:ascii="Tahoma" w:hAnsi="Tahoma" w:cs="Tahoma"/>
          <w:sz w:val="20"/>
          <w:szCs w:val="20"/>
          <w:lang w:val="es-SV"/>
        </w:rPr>
        <w:t>14</w:t>
      </w:r>
      <w:r w:rsidR="005D2A72">
        <w:rPr>
          <w:rFonts w:ascii="Tahoma" w:hAnsi="Tahoma" w:cs="Tahoma"/>
          <w:sz w:val="20"/>
          <w:szCs w:val="20"/>
          <w:lang w:val="es-SV"/>
        </w:rPr>
        <w:t xml:space="preserve"> de </w:t>
      </w:r>
      <w:r w:rsidR="00D32A9D">
        <w:rPr>
          <w:rFonts w:ascii="Tahoma" w:hAnsi="Tahoma" w:cs="Tahoma"/>
          <w:sz w:val="20"/>
          <w:szCs w:val="20"/>
          <w:lang w:val="es-SV"/>
        </w:rPr>
        <w:t>enero de 2022</w:t>
      </w:r>
      <w:r w:rsidRPr="007667D2">
        <w:rPr>
          <w:rFonts w:ascii="Tahoma" w:hAnsi="Tahoma" w:cs="Tahoma"/>
          <w:sz w:val="20"/>
          <w:szCs w:val="20"/>
          <w:lang w:val="es-SV"/>
        </w:rPr>
        <w:t>, la cual se firma en este acto.</w:t>
      </w:r>
    </w:p>
    <w:p w:rsidR="00D32A9D" w:rsidRDefault="00D32A9D" w:rsidP="00D32A9D">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D32A9D">
        <w:rPr>
          <w:rFonts w:ascii="Tahoma" w:hAnsi="Tahoma" w:cs="Tahoma"/>
          <w:b/>
          <w:sz w:val="20"/>
          <w:szCs w:val="20"/>
          <w:u w:val="double"/>
          <w:lang w:val="es-SV"/>
        </w:rPr>
        <w:t>PRESENTACION DE ASUNTOS VISTOS EN EL COMITÉ DE AUDITORIA INTERNA EJERCICIO 2021</w:t>
      </w:r>
      <w:r>
        <w:rPr>
          <w:rFonts w:ascii="Tahoma" w:hAnsi="Tahoma" w:cs="Tahoma"/>
          <w:b/>
          <w:sz w:val="20"/>
          <w:szCs w:val="20"/>
          <w:u w:val="double"/>
          <w:lang w:val="es-SV"/>
        </w:rPr>
        <w:t>.</w:t>
      </w:r>
    </w:p>
    <w:p w:rsidR="00BB1A69" w:rsidRDefault="00E530F0" w:rsidP="00BB1A69">
      <w:pPr>
        <w:pStyle w:val="Sinespaciado"/>
        <w:tabs>
          <w:tab w:val="left" w:pos="142"/>
        </w:tabs>
        <w:spacing w:after="200" w:line="360" w:lineRule="auto"/>
        <w:ind w:left="-142"/>
        <w:jc w:val="both"/>
        <w:rPr>
          <w:rFonts w:ascii="Tahoma" w:hAnsi="Tahoma" w:cs="Tahoma"/>
          <w:bCs/>
          <w:sz w:val="20"/>
          <w:szCs w:val="20"/>
          <w:lang w:val="es-SV"/>
        </w:rPr>
      </w:pPr>
      <w:r>
        <w:rPr>
          <w:rFonts w:ascii="Tahoma" w:hAnsi="Tahoma" w:cs="Tahoma"/>
          <w:sz w:val="20"/>
          <w:szCs w:val="20"/>
          <w:lang w:val="es-SV" w:eastAsia="es-ES"/>
        </w:rPr>
        <w:t>E</w:t>
      </w:r>
      <w:r>
        <w:rPr>
          <w:rFonts w:ascii="Tahoma" w:hAnsi="Tahoma" w:cs="Tahoma"/>
          <w:sz w:val="20"/>
          <w:szCs w:val="20"/>
          <w:lang w:eastAsia="es-ES"/>
        </w:rPr>
        <w:t>l D</w:t>
      </w:r>
      <w:r w:rsidRPr="00E530F0">
        <w:rPr>
          <w:rFonts w:ascii="Tahoma" w:hAnsi="Tahoma" w:cs="Tahoma"/>
          <w:sz w:val="20"/>
          <w:szCs w:val="20"/>
          <w:lang w:eastAsia="es-ES"/>
        </w:rPr>
        <w:t>i</w:t>
      </w:r>
      <w:r>
        <w:rPr>
          <w:rFonts w:ascii="Tahoma" w:hAnsi="Tahoma" w:cs="Tahoma"/>
          <w:sz w:val="20"/>
          <w:szCs w:val="20"/>
          <w:lang w:eastAsia="es-ES"/>
        </w:rPr>
        <w:t>rector Presidente, presenta al Consejo D</w:t>
      </w:r>
      <w:r w:rsidRPr="00E530F0">
        <w:rPr>
          <w:rFonts w:ascii="Tahoma" w:hAnsi="Tahoma" w:cs="Tahoma"/>
          <w:sz w:val="20"/>
          <w:szCs w:val="20"/>
          <w:lang w:eastAsia="es-ES"/>
        </w:rPr>
        <w:t>ire</w:t>
      </w:r>
      <w:r>
        <w:rPr>
          <w:rFonts w:ascii="Tahoma" w:hAnsi="Tahoma" w:cs="Tahoma"/>
          <w:sz w:val="20"/>
          <w:szCs w:val="20"/>
          <w:lang w:eastAsia="es-ES"/>
        </w:rPr>
        <w:t xml:space="preserve">ctivo el INFORME SOBRE </w:t>
      </w:r>
      <w:r w:rsidRPr="00E530F0">
        <w:rPr>
          <w:rFonts w:ascii="Tahoma" w:hAnsi="Tahoma" w:cs="Tahoma"/>
          <w:sz w:val="20"/>
          <w:szCs w:val="20"/>
          <w:lang w:eastAsia="es-ES"/>
        </w:rPr>
        <w:t>ASUNTOS V</w:t>
      </w:r>
      <w:r>
        <w:rPr>
          <w:rFonts w:ascii="Tahoma" w:hAnsi="Tahoma" w:cs="Tahoma"/>
          <w:sz w:val="20"/>
          <w:szCs w:val="20"/>
          <w:lang w:eastAsia="es-ES"/>
        </w:rPr>
        <w:t xml:space="preserve">ISTOS EN EL COMITÉ DE AUDITORÍA, CORRESPONDIENTE AL </w:t>
      </w:r>
      <w:r w:rsidRPr="00E530F0">
        <w:rPr>
          <w:rFonts w:ascii="Tahoma" w:hAnsi="Tahoma" w:cs="Tahoma"/>
          <w:sz w:val="20"/>
          <w:szCs w:val="20"/>
          <w:lang w:eastAsia="es-ES"/>
        </w:rPr>
        <w:t xml:space="preserve">EJERCICIO 2021, cede la palabra al </w:t>
      </w:r>
      <w:r>
        <w:rPr>
          <w:rFonts w:ascii="Tahoma" w:hAnsi="Tahoma" w:cs="Tahoma"/>
          <w:sz w:val="20"/>
          <w:szCs w:val="20"/>
          <w:lang w:eastAsia="es-ES"/>
        </w:rPr>
        <w:t>Licenciado Marcos Alvarado, Gerente Financiero y expone que el Comité de A</w:t>
      </w:r>
      <w:r w:rsidRPr="00E530F0">
        <w:rPr>
          <w:rFonts w:ascii="Tahoma" w:hAnsi="Tahoma" w:cs="Tahoma"/>
          <w:sz w:val="20"/>
          <w:szCs w:val="20"/>
          <w:lang w:eastAsia="es-ES"/>
        </w:rPr>
        <w:t xml:space="preserve">uditoria en cumplimiento a lo establecido en el </w:t>
      </w:r>
      <w:r w:rsidRPr="00E530F0">
        <w:rPr>
          <w:rFonts w:ascii="Tahoma" w:hAnsi="Tahoma" w:cs="Tahoma"/>
          <w:bCs/>
          <w:sz w:val="20"/>
          <w:szCs w:val="20"/>
          <w:lang w:val="es-SV"/>
        </w:rPr>
        <w:t>Capitulo</w:t>
      </w:r>
      <w:r>
        <w:rPr>
          <w:rFonts w:ascii="Tahoma" w:hAnsi="Tahoma" w:cs="Tahoma"/>
          <w:bCs/>
          <w:sz w:val="20"/>
          <w:szCs w:val="20"/>
          <w:u w:val="single"/>
          <w:lang w:val="es-SV"/>
        </w:rPr>
        <w:t xml:space="preserve"> </w:t>
      </w:r>
      <w:r w:rsidRPr="00E530F0">
        <w:rPr>
          <w:rFonts w:ascii="Tahoma" w:hAnsi="Tahoma" w:cs="Tahoma"/>
          <w:bCs/>
          <w:sz w:val="20"/>
          <w:szCs w:val="20"/>
          <w:lang w:val="es-SV"/>
        </w:rPr>
        <w:t>IV “Atribuciones y funciones del Comité”, articulo 12</w:t>
      </w:r>
      <w:r>
        <w:rPr>
          <w:rFonts w:ascii="Tahoma" w:hAnsi="Tahoma" w:cs="Tahoma"/>
          <w:bCs/>
          <w:sz w:val="20"/>
          <w:szCs w:val="20"/>
          <w:lang w:val="es-SV"/>
        </w:rPr>
        <w:t xml:space="preserve">; </w:t>
      </w:r>
      <w:r w:rsidR="00BB1A69">
        <w:rPr>
          <w:rFonts w:ascii="Tahoma" w:hAnsi="Tahoma" w:cs="Tahoma"/>
          <w:bCs/>
          <w:sz w:val="20"/>
          <w:szCs w:val="20"/>
          <w:lang w:val="es-SV"/>
        </w:rPr>
        <w:t xml:space="preserve">y </w:t>
      </w:r>
      <w:r w:rsidRPr="00BB1A69">
        <w:rPr>
          <w:rFonts w:ascii="Tahoma" w:hAnsi="Tahoma" w:cs="Tahoma"/>
          <w:bCs/>
          <w:sz w:val="20"/>
          <w:szCs w:val="20"/>
          <w:lang w:val="es-SV"/>
        </w:rPr>
        <w:t xml:space="preserve">Capitulo VI </w:t>
      </w:r>
      <w:r w:rsidR="00BB1A69">
        <w:rPr>
          <w:rFonts w:ascii="Tahoma" w:hAnsi="Tahoma" w:cs="Tahoma"/>
          <w:bCs/>
          <w:sz w:val="20"/>
          <w:szCs w:val="20"/>
          <w:lang w:val="es-SV"/>
        </w:rPr>
        <w:t>“</w:t>
      </w:r>
      <w:r w:rsidR="00BB1A69" w:rsidRPr="00BB1A69">
        <w:rPr>
          <w:rFonts w:ascii="Tahoma" w:hAnsi="Tahoma" w:cs="Tahoma"/>
          <w:bCs/>
          <w:sz w:val="20"/>
          <w:szCs w:val="20"/>
          <w:lang w:val="es-SV"/>
        </w:rPr>
        <w:t>Normas de Auditoria Interna del Sector Gubernamental</w:t>
      </w:r>
      <w:r w:rsidR="00BB1A69">
        <w:rPr>
          <w:rFonts w:ascii="Tahoma" w:hAnsi="Tahoma" w:cs="Tahoma"/>
          <w:bCs/>
          <w:sz w:val="20"/>
          <w:szCs w:val="20"/>
          <w:lang w:val="es-SV"/>
        </w:rPr>
        <w:t>”, articulo 65, presentan a este Consejo los puntos vistos por el Comité de Auditoria, así:</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Presentación del Cumplimiento del Plan de Trabajo de Auditoria Interna, ejercicio 2020.</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Informes emitidos del Tercer Trimestre del ejercicio 2021, que fueron enviados a la Superin</w:t>
      </w:r>
      <w:r w:rsidR="00BB1A69">
        <w:rPr>
          <w:rFonts w:ascii="Tahoma" w:hAnsi="Tahoma" w:cs="Tahoma"/>
          <w:bCs/>
          <w:sz w:val="20"/>
          <w:szCs w:val="20"/>
          <w:lang w:val="es-SV"/>
        </w:rPr>
        <w:t>ten</w:t>
      </w:r>
      <w:r w:rsidRPr="00BB1A69">
        <w:rPr>
          <w:rFonts w:ascii="Tahoma" w:hAnsi="Tahoma" w:cs="Tahoma"/>
          <w:bCs/>
          <w:sz w:val="20"/>
          <w:szCs w:val="20"/>
          <w:lang w:val="es-SV"/>
        </w:rPr>
        <w:t>dencia del Sistema Financiero.</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 xml:space="preserve">Estados Financieros de Enero a Noviembre de 2021 </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 xml:space="preserve">Avance del Plan de Trabajo, Informes de Auditoria Interna, periodo de enero a septiembre de 2021 </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Informe de Seguimiento de los Acuerdos de Consejo Directivo hasta el mes de octubre de 2021, que fueron  enviados a la Superintendencia del Sistema Financiero</w:t>
      </w:r>
      <w:r w:rsidR="00BB1A69">
        <w:rPr>
          <w:rFonts w:ascii="Tahoma" w:hAnsi="Tahoma" w:cs="Tahoma"/>
          <w:bCs/>
          <w:sz w:val="20"/>
          <w:szCs w:val="20"/>
          <w:lang w:val="es-SV"/>
        </w:rPr>
        <w:t>.</w:t>
      </w:r>
      <w:r w:rsidRPr="00BB1A69">
        <w:rPr>
          <w:rFonts w:ascii="Tahoma" w:hAnsi="Tahoma" w:cs="Tahoma"/>
          <w:bCs/>
          <w:sz w:val="20"/>
          <w:szCs w:val="20"/>
          <w:lang w:val="es-SV"/>
        </w:rPr>
        <w:t xml:space="preserve"> </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 xml:space="preserve">Seguimiento a las observaciones de visitas de supervisión de la Superintendencia del Sistema </w:t>
      </w:r>
      <w:r w:rsidR="00BB1A69" w:rsidRPr="00BB1A69">
        <w:rPr>
          <w:rFonts w:ascii="Tahoma" w:hAnsi="Tahoma" w:cs="Tahoma"/>
          <w:bCs/>
          <w:sz w:val="20"/>
          <w:szCs w:val="20"/>
          <w:lang w:val="es-SV"/>
        </w:rPr>
        <w:t>Financiero.</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Explicación del Manejo de la Billetera Electrónica</w:t>
      </w:r>
      <w:r w:rsidR="00BB1A69">
        <w:rPr>
          <w:rFonts w:ascii="Tahoma" w:hAnsi="Tahoma" w:cs="Tahoma"/>
          <w:bCs/>
          <w:sz w:val="20"/>
          <w:szCs w:val="20"/>
          <w:lang w:val="es-SV"/>
        </w:rPr>
        <w:t>.</w:t>
      </w:r>
      <w:r w:rsidRPr="00BB1A69">
        <w:rPr>
          <w:rFonts w:ascii="Tahoma" w:hAnsi="Tahoma" w:cs="Tahoma"/>
          <w:bCs/>
          <w:sz w:val="20"/>
          <w:szCs w:val="20"/>
          <w:lang w:val="es-SV"/>
        </w:rPr>
        <w:t xml:space="preserve"> </w:t>
      </w:r>
    </w:p>
    <w:p w:rsidR="00BB1A69" w:rsidRPr="00BB1A69" w:rsidRDefault="00BB1A69"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Análisis sobre Resolución de la Autoridad Marítima Portuaria (AMP)</w:t>
      </w:r>
      <w:r>
        <w:rPr>
          <w:rFonts w:ascii="Tahoma" w:hAnsi="Tahoma" w:cs="Tahoma"/>
          <w:bCs/>
          <w:sz w:val="20"/>
          <w:szCs w:val="20"/>
          <w:lang w:val="es-SV"/>
        </w:rPr>
        <w:t>.</w:t>
      </w:r>
    </w:p>
    <w:p w:rsidR="00BB1A69" w:rsidRPr="00BB1A69" w:rsidRDefault="00BB1A69"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 xml:space="preserve">Presentación de Cartas de Gerencia Financiera y Auditoria Fiscal de Oficina Central y Puerto CORSAIN. </w:t>
      </w:r>
    </w:p>
    <w:p w:rsidR="00BB1A69" w:rsidRPr="00BB1A69" w:rsidRDefault="00BB1A69"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Presentación de Memorándum de Planificaciones de Auditoria Externa, ejercicio 2021.</w:t>
      </w:r>
    </w:p>
    <w:p w:rsidR="00BB1A69" w:rsidRPr="00BB1A69" w:rsidRDefault="00BB1A69"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Informes de Cifras iniciales al 01 de enero de 2021, pa</w:t>
      </w:r>
      <w:r>
        <w:rPr>
          <w:rFonts w:ascii="Tahoma" w:hAnsi="Tahoma" w:cs="Tahoma"/>
          <w:bCs/>
          <w:sz w:val="20"/>
          <w:szCs w:val="20"/>
          <w:lang w:val="es-SV"/>
        </w:rPr>
        <w:t xml:space="preserve">ra la Oficina Central y Puerto </w:t>
      </w:r>
      <w:r w:rsidRPr="00BB1A69">
        <w:rPr>
          <w:rFonts w:ascii="Tahoma" w:hAnsi="Tahoma" w:cs="Tahoma"/>
          <w:bCs/>
          <w:sz w:val="20"/>
          <w:szCs w:val="20"/>
          <w:lang w:val="es-SV"/>
        </w:rPr>
        <w:t>CORSAIN.</w:t>
      </w:r>
    </w:p>
    <w:p w:rsidR="00BB1A69" w:rsidRPr="00BB1A69" w:rsidRDefault="00BB1A69"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Presentación de Memorándum de Planificación de Auditoria Externa, ejercicio 2020.</w:t>
      </w:r>
    </w:p>
    <w:p w:rsidR="00BB1A69" w:rsidRPr="00BB1A69" w:rsidRDefault="00BB1A69"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Presentación de Carta de Gerencia sobre los Estados Financieros de Oficina Central y Puerto CORSAIN, al 30 de junio de 2021.</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Lineamientos Generales para la Formulación del Proyecto de Presupuesto Institucional ejercicio 2022.</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Evaluación de ofertas de los Servicios Profesionales de Auditoria Externa Financiera y Fiscal, ejercicio 2021.</w:t>
      </w:r>
    </w:p>
    <w:p w:rsidR="00743FD2" w:rsidRPr="00BB1A69" w:rsidRDefault="00297DAD" w:rsidP="0033546F">
      <w:pPr>
        <w:pStyle w:val="Sinespaciado"/>
        <w:numPr>
          <w:ilvl w:val="0"/>
          <w:numId w:val="20"/>
        </w:numPr>
        <w:tabs>
          <w:tab w:val="left" w:pos="142"/>
        </w:tabs>
        <w:spacing w:after="200"/>
        <w:jc w:val="both"/>
        <w:rPr>
          <w:rFonts w:ascii="Tahoma" w:hAnsi="Tahoma" w:cs="Tahoma"/>
          <w:bCs/>
          <w:sz w:val="20"/>
          <w:szCs w:val="20"/>
          <w:lang w:val="es-SV"/>
        </w:rPr>
      </w:pPr>
      <w:r w:rsidRPr="00BB1A69">
        <w:rPr>
          <w:rFonts w:ascii="Tahoma" w:hAnsi="Tahoma" w:cs="Tahoma"/>
          <w:bCs/>
          <w:sz w:val="20"/>
          <w:szCs w:val="20"/>
          <w:lang w:val="es-SV"/>
        </w:rPr>
        <w:t>Plan de Trabajo Auditoria Interna Ejercicio 2022.</w:t>
      </w:r>
    </w:p>
    <w:p w:rsidR="00E530F0" w:rsidRDefault="00E530F0" w:rsidP="00E530F0">
      <w:pPr>
        <w:pStyle w:val="Sinespaciado"/>
        <w:tabs>
          <w:tab w:val="left" w:pos="142"/>
        </w:tabs>
        <w:spacing w:after="200" w:line="360" w:lineRule="auto"/>
        <w:ind w:left="-142"/>
        <w:jc w:val="both"/>
        <w:rPr>
          <w:rFonts w:ascii="Tahoma" w:hAnsi="Tahoma" w:cs="Tahoma"/>
          <w:b/>
          <w:sz w:val="20"/>
          <w:szCs w:val="20"/>
          <w:u w:val="double"/>
          <w:lang w:val="es-SV"/>
        </w:rPr>
      </w:pPr>
    </w:p>
    <w:p w:rsidR="00D32A9D" w:rsidRPr="00050AB0" w:rsidRDefault="00D32A9D" w:rsidP="00D32A9D">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D32A9D" w:rsidRPr="00050AB0" w:rsidRDefault="00D32A9D" w:rsidP="00D32A9D">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1-1624</w:t>
      </w:r>
      <w:r w:rsidR="00306B38">
        <w:rPr>
          <w:rFonts w:ascii="Tahoma" w:hAnsi="Tahoma" w:cs="Tahoma"/>
          <w:b/>
          <w:sz w:val="20"/>
          <w:szCs w:val="20"/>
          <w:lang w:val="es-ES" w:eastAsia="es-ES"/>
        </w:rPr>
        <w:t>-2022</w:t>
      </w:r>
    </w:p>
    <w:p w:rsidR="00743FD2" w:rsidRDefault="00297DAD" w:rsidP="0033546F">
      <w:pPr>
        <w:pStyle w:val="Sinespaciado"/>
        <w:numPr>
          <w:ilvl w:val="0"/>
          <w:numId w:val="21"/>
        </w:numPr>
        <w:tabs>
          <w:tab w:val="left" w:pos="142"/>
        </w:tabs>
        <w:spacing w:after="200" w:line="360" w:lineRule="auto"/>
        <w:jc w:val="both"/>
        <w:rPr>
          <w:rFonts w:ascii="Tahoma" w:hAnsi="Tahoma" w:cs="Tahoma"/>
          <w:sz w:val="20"/>
          <w:lang w:val="es-SV" w:eastAsia="es-SV"/>
        </w:rPr>
      </w:pPr>
      <w:r w:rsidRPr="00BB1A69">
        <w:rPr>
          <w:rFonts w:ascii="Tahoma" w:hAnsi="Tahoma" w:cs="Tahoma"/>
          <w:sz w:val="20"/>
          <w:lang w:val="es-SV" w:eastAsia="es-SV"/>
        </w:rPr>
        <w:t>Darse por enterados del informe presentado por la Auditora Interna sobre los asuntos tratados por el Comité de Auditoría Interna, durante el ejercicio 2021.</w:t>
      </w:r>
    </w:p>
    <w:p w:rsidR="00D32A9D" w:rsidRDefault="00D32A9D" w:rsidP="00D32A9D">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D32A9D">
        <w:rPr>
          <w:rFonts w:ascii="Tahoma" w:hAnsi="Tahoma" w:cs="Tahoma"/>
          <w:b/>
          <w:sz w:val="20"/>
          <w:szCs w:val="20"/>
          <w:u w:val="double"/>
          <w:lang w:val="es-SV"/>
        </w:rPr>
        <w:t>MODIFICACION DEL PLAN DE AUDITORIA INTERNA 2022</w:t>
      </w:r>
      <w:r>
        <w:rPr>
          <w:rFonts w:ascii="Tahoma" w:hAnsi="Tahoma" w:cs="Tahoma"/>
          <w:b/>
          <w:sz w:val="20"/>
          <w:szCs w:val="20"/>
          <w:u w:val="double"/>
          <w:lang w:val="es-SV"/>
        </w:rPr>
        <w:t>.</w:t>
      </w:r>
    </w:p>
    <w:p w:rsidR="00892B11" w:rsidRPr="00892B11" w:rsidRDefault="00892B11" w:rsidP="00892B11">
      <w:pPr>
        <w:pStyle w:val="Sinespaciado"/>
        <w:tabs>
          <w:tab w:val="left" w:pos="142"/>
        </w:tabs>
        <w:spacing w:after="200" w:line="360" w:lineRule="auto"/>
        <w:ind w:left="-142"/>
        <w:jc w:val="both"/>
        <w:rPr>
          <w:rFonts w:ascii="Tahoma" w:hAnsi="Tahoma" w:cs="Tahoma"/>
          <w:sz w:val="20"/>
          <w:szCs w:val="20"/>
          <w:lang w:val="es-SV"/>
        </w:rPr>
      </w:pPr>
      <w:r w:rsidRPr="00892B11">
        <w:rPr>
          <w:rFonts w:ascii="Tahoma" w:hAnsi="Tahoma" w:cs="Tahoma"/>
          <w:sz w:val="20"/>
          <w:szCs w:val="20"/>
          <w:lang w:eastAsia="es-ES"/>
        </w:rPr>
        <w:lastRenderedPageBreak/>
        <w:t xml:space="preserve">El Director Presidente somete a consideración del Consejo Directivo la MODIFICACION DEL PLAN DE AUDITORIA INTERNA 2022., cede la palabra al Licenciado Marcos Alvarado, Gerente Financiero y expone como antecedente que mediante </w:t>
      </w:r>
      <w:r w:rsidRPr="00892B11">
        <w:rPr>
          <w:rFonts w:ascii="Tahoma" w:hAnsi="Tahoma" w:cs="Tahoma"/>
          <w:sz w:val="20"/>
          <w:szCs w:val="20"/>
          <w:lang w:val="es-SV"/>
        </w:rPr>
        <w:t>Acta de Consejo Directivo N° 1602/2021 de fecha 25 de febrero de 2021, se tomó el siguiente acuerdo:</w:t>
      </w:r>
    </w:p>
    <w:p w:rsidR="00892B11" w:rsidRPr="00892B11" w:rsidRDefault="00892B11" w:rsidP="00892B11">
      <w:pPr>
        <w:pStyle w:val="Sinespaciado"/>
        <w:tabs>
          <w:tab w:val="left" w:pos="142"/>
        </w:tabs>
        <w:spacing w:after="200" w:line="360" w:lineRule="auto"/>
        <w:ind w:left="-142"/>
        <w:jc w:val="both"/>
        <w:rPr>
          <w:rFonts w:ascii="Tahoma" w:hAnsi="Tahoma" w:cs="Tahoma"/>
          <w:i/>
          <w:sz w:val="20"/>
          <w:szCs w:val="20"/>
          <w:lang w:val="es-SV"/>
        </w:rPr>
      </w:pPr>
      <w:r w:rsidRPr="00892B11">
        <w:rPr>
          <w:rFonts w:ascii="Tahoma" w:hAnsi="Tahoma" w:cs="Tahoma"/>
          <w:i/>
          <w:sz w:val="20"/>
          <w:szCs w:val="20"/>
        </w:rPr>
        <w:t>ACUERDO 1-1602-2021</w:t>
      </w:r>
    </w:p>
    <w:p w:rsidR="006810B0" w:rsidRPr="00892B11" w:rsidRDefault="00C574CF" w:rsidP="0033546F">
      <w:pPr>
        <w:pStyle w:val="Sinespaciado"/>
        <w:numPr>
          <w:ilvl w:val="0"/>
          <w:numId w:val="14"/>
        </w:numPr>
        <w:tabs>
          <w:tab w:val="left" w:pos="142"/>
        </w:tabs>
        <w:spacing w:after="200" w:line="360" w:lineRule="auto"/>
        <w:jc w:val="both"/>
        <w:rPr>
          <w:rFonts w:ascii="Tahoma" w:hAnsi="Tahoma" w:cs="Tahoma"/>
          <w:i/>
          <w:sz w:val="20"/>
          <w:szCs w:val="20"/>
          <w:lang w:val="es-SV"/>
        </w:rPr>
      </w:pPr>
      <w:r w:rsidRPr="00892B11">
        <w:rPr>
          <w:rFonts w:ascii="Tahoma" w:hAnsi="Tahoma" w:cs="Tahoma"/>
          <w:i/>
          <w:sz w:val="20"/>
          <w:szCs w:val="20"/>
        </w:rPr>
        <w:t>Autorizar el Plan Anual de Trabajo de  Auditoria Interna 2022.</w:t>
      </w:r>
    </w:p>
    <w:p w:rsidR="006810B0" w:rsidRPr="00892B11" w:rsidRDefault="00C574CF" w:rsidP="0033546F">
      <w:pPr>
        <w:pStyle w:val="Sinespaciado"/>
        <w:numPr>
          <w:ilvl w:val="0"/>
          <w:numId w:val="14"/>
        </w:numPr>
        <w:tabs>
          <w:tab w:val="left" w:pos="142"/>
        </w:tabs>
        <w:spacing w:after="200" w:line="360" w:lineRule="auto"/>
        <w:jc w:val="both"/>
        <w:rPr>
          <w:rFonts w:ascii="Tahoma" w:hAnsi="Tahoma" w:cs="Tahoma"/>
          <w:i/>
          <w:sz w:val="20"/>
          <w:szCs w:val="20"/>
          <w:lang w:val="es-SV"/>
        </w:rPr>
      </w:pPr>
      <w:r w:rsidRPr="00892B11">
        <w:rPr>
          <w:rFonts w:ascii="Tahoma" w:hAnsi="Tahoma" w:cs="Tahoma"/>
          <w:i/>
          <w:sz w:val="20"/>
          <w:szCs w:val="20"/>
        </w:rPr>
        <w:t xml:space="preserve">Se instruye a la Jefa de la Unidad de Auditoria Interna, remitir el Plan de Auditoria 2022 a la Corte de Cuentas de la Republica a la brevedad posible. </w:t>
      </w:r>
    </w:p>
    <w:p w:rsidR="00892B11" w:rsidRPr="00892B11" w:rsidRDefault="00892B11" w:rsidP="00892B11">
      <w:pPr>
        <w:pStyle w:val="Sinespaciado"/>
        <w:tabs>
          <w:tab w:val="left" w:pos="142"/>
        </w:tabs>
        <w:spacing w:after="200" w:line="360" w:lineRule="auto"/>
        <w:ind w:left="-142"/>
        <w:jc w:val="both"/>
        <w:rPr>
          <w:rFonts w:ascii="Tahoma" w:hAnsi="Tahoma" w:cs="Tahoma"/>
          <w:sz w:val="20"/>
          <w:szCs w:val="20"/>
          <w:lang w:val="es-SV"/>
        </w:rPr>
      </w:pPr>
      <w:r>
        <w:rPr>
          <w:rFonts w:ascii="Tahoma" w:hAnsi="Tahoma" w:cs="Tahoma"/>
          <w:sz w:val="20"/>
          <w:szCs w:val="20"/>
          <w:lang w:eastAsia="es-ES"/>
        </w:rPr>
        <w:t xml:space="preserve"> En nota </w:t>
      </w:r>
      <w:r w:rsidRPr="00892B11">
        <w:rPr>
          <w:rFonts w:ascii="Tahoma" w:hAnsi="Tahoma" w:cs="Tahoma"/>
          <w:sz w:val="20"/>
          <w:szCs w:val="20"/>
          <w:lang w:val="es-SV"/>
        </w:rPr>
        <w:t>SAIEF-25891 de fecha 14 de diciembre de 2021, la Superintendencia del Sistema Financiero, realizó la siguiente observación:</w:t>
      </w:r>
    </w:p>
    <w:p w:rsidR="00892B11" w:rsidRDefault="00892B11" w:rsidP="00892B11">
      <w:pPr>
        <w:pStyle w:val="Sinespaciado"/>
        <w:tabs>
          <w:tab w:val="left" w:pos="142"/>
        </w:tabs>
        <w:spacing w:after="200" w:line="360" w:lineRule="auto"/>
        <w:ind w:left="-142"/>
        <w:jc w:val="both"/>
        <w:rPr>
          <w:rFonts w:ascii="Tahoma" w:hAnsi="Tahoma" w:cs="Tahoma"/>
          <w:sz w:val="20"/>
          <w:szCs w:val="20"/>
          <w:lang w:val="es-SV" w:eastAsia="es-ES"/>
        </w:rPr>
      </w:pPr>
      <w:r w:rsidRPr="00892B11">
        <w:rPr>
          <w:rFonts w:ascii="Tahoma" w:hAnsi="Tahoma" w:cs="Tahoma"/>
          <w:sz w:val="20"/>
          <w:szCs w:val="20"/>
          <w:lang w:val="es-SV" w:eastAsia="es-ES"/>
        </w:rPr>
        <w:t>“</w:t>
      </w:r>
      <w:r w:rsidRPr="00892B11">
        <w:rPr>
          <w:rFonts w:ascii="Tahoma" w:hAnsi="Tahoma" w:cs="Tahoma"/>
          <w:i/>
          <w:iCs/>
          <w:sz w:val="20"/>
          <w:szCs w:val="20"/>
          <w:lang w:val="es-SV" w:eastAsia="es-ES"/>
        </w:rPr>
        <w:t>El Plan de Auditoria Interna para el periodo 2021, no establece la relación de los objetivos y alcance con el Plan Estratégico de la entidad, ni detalla los recursos necesarios para la ejecución del plan, en los términos definidos en los literales a) y f) del artículo 16 de la NRP-15</w:t>
      </w:r>
      <w:r w:rsidRPr="00892B11">
        <w:rPr>
          <w:rFonts w:ascii="Tahoma" w:hAnsi="Tahoma" w:cs="Tahoma"/>
          <w:sz w:val="20"/>
          <w:szCs w:val="20"/>
          <w:lang w:val="es-SV" w:eastAsia="es-ES"/>
        </w:rPr>
        <w:t>”.</w:t>
      </w:r>
    </w:p>
    <w:p w:rsidR="00892B11" w:rsidRPr="00892B11" w:rsidRDefault="00892B11" w:rsidP="00892B11">
      <w:pPr>
        <w:pStyle w:val="Sinespaciado"/>
        <w:tabs>
          <w:tab w:val="left" w:pos="142"/>
        </w:tabs>
        <w:spacing w:after="200" w:line="360" w:lineRule="auto"/>
        <w:ind w:left="-142"/>
        <w:jc w:val="both"/>
        <w:rPr>
          <w:rFonts w:ascii="Tahoma" w:hAnsi="Tahoma" w:cs="Tahoma"/>
          <w:sz w:val="20"/>
          <w:lang w:val="es-SV"/>
        </w:rPr>
      </w:pPr>
      <w:r w:rsidRPr="00892B11">
        <w:rPr>
          <w:rFonts w:ascii="Tahoma" w:hAnsi="Tahoma" w:cs="Tahoma"/>
          <w:sz w:val="20"/>
          <w:lang w:val="es-SV"/>
        </w:rPr>
        <w:t>La Norma NRP-15 a las que hace alusión la SSF, es la siguiente:</w:t>
      </w:r>
    </w:p>
    <w:p w:rsidR="00892B11" w:rsidRPr="00892B11" w:rsidRDefault="00892B11" w:rsidP="00892B11">
      <w:pPr>
        <w:pStyle w:val="Sinespaciado"/>
        <w:tabs>
          <w:tab w:val="left" w:pos="142"/>
        </w:tabs>
        <w:spacing w:after="200" w:line="360" w:lineRule="auto"/>
        <w:ind w:left="-142"/>
        <w:jc w:val="both"/>
        <w:rPr>
          <w:rFonts w:ascii="Tahoma" w:hAnsi="Tahoma" w:cs="Tahoma"/>
          <w:sz w:val="20"/>
          <w:lang w:val="es-SV"/>
        </w:rPr>
      </w:pPr>
      <w:r w:rsidRPr="00892B11">
        <w:rPr>
          <w:rFonts w:ascii="Tahoma" w:hAnsi="Tahoma" w:cs="Tahoma"/>
          <w:sz w:val="20"/>
          <w:lang w:val="es-SV"/>
        </w:rPr>
        <w:t>Normas Técnicas de Auditoria Interna para los Integrantes del Sistema Financiero, Art. 16:</w:t>
      </w:r>
    </w:p>
    <w:p w:rsidR="006810B0" w:rsidRPr="00892B11" w:rsidRDefault="00C574CF" w:rsidP="0033546F">
      <w:pPr>
        <w:pStyle w:val="Sinespaciado"/>
        <w:numPr>
          <w:ilvl w:val="0"/>
          <w:numId w:val="15"/>
        </w:numPr>
        <w:tabs>
          <w:tab w:val="left" w:pos="142"/>
        </w:tabs>
        <w:spacing w:after="200" w:line="360" w:lineRule="auto"/>
        <w:jc w:val="both"/>
        <w:rPr>
          <w:rFonts w:ascii="Tahoma" w:hAnsi="Tahoma" w:cs="Tahoma"/>
          <w:sz w:val="20"/>
          <w:lang w:val="es-SV"/>
        </w:rPr>
      </w:pPr>
      <w:r w:rsidRPr="00892B11">
        <w:rPr>
          <w:rFonts w:ascii="Tahoma" w:hAnsi="Tahoma" w:cs="Tahoma"/>
          <w:sz w:val="20"/>
          <w:lang w:val="es-SV"/>
        </w:rPr>
        <w:t>Establecimiento de los objetivos y alcances y su relación con el plan estratégico de la entidad.</w:t>
      </w:r>
    </w:p>
    <w:p w:rsidR="006810B0" w:rsidRPr="00892B11" w:rsidRDefault="00C574CF" w:rsidP="0033546F">
      <w:pPr>
        <w:pStyle w:val="Sinespaciado"/>
        <w:numPr>
          <w:ilvl w:val="0"/>
          <w:numId w:val="16"/>
        </w:numPr>
        <w:tabs>
          <w:tab w:val="left" w:pos="142"/>
        </w:tabs>
        <w:spacing w:after="200" w:line="360" w:lineRule="auto"/>
        <w:jc w:val="both"/>
        <w:rPr>
          <w:rFonts w:ascii="Tahoma" w:hAnsi="Tahoma" w:cs="Tahoma"/>
          <w:sz w:val="20"/>
          <w:lang w:val="es-SV"/>
        </w:rPr>
      </w:pPr>
      <w:r w:rsidRPr="00892B11">
        <w:rPr>
          <w:rFonts w:ascii="Tahoma" w:hAnsi="Tahoma" w:cs="Tahoma"/>
          <w:sz w:val="20"/>
          <w:lang w:val="es-SV"/>
        </w:rPr>
        <w:t xml:space="preserve">Recursos necesarios para la ejecución del plan, incluyendo el personal con que cuenta la UAI y el presupuesto de tiempo para los trabajos previstos, deduciendo de este </w:t>
      </w:r>
      <w:r w:rsidR="00892B11" w:rsidRPr="00892B11">
        <w:rPr>
          <w:rFonts w:ascii="Tahoma" w:hAnsi="Tahoma" w:cs="Tahoma"/>
          <w:sz w:val="20"/>
          <w:lang w:val="es-SV"/>
        </w:rPr>
        <w:t>último</w:t>
      </w:r>
      <w:r w:rsidRPr="00892B11">
        <w:rPr>
          <w:rFonts w:ascii="Tahoma" w:hAnsi="Tahoma" w:cs="Tahoma"/>
          <w:sz w:val="20"/>
          <w:lang w:val="es-SV"/>
        </w:rPr>
        <w:t>, los periodos vacacionales, la capacidad del personal, las estimaciones de tiempo para trabajos extraordinarios y las situaciones imprevistas.</w:t>
      </w:r>
    </w:p>
    <w:p w:rsidR="00892B11" w:rsidRPr="00892B11" w:rsidRDefault="00892B11" w:rsidP="00892B11">
      <w:pPr>
        <w:pStyle w:val="Sinespaciado"/>
        <w:tabs>
          <w:tab w:val="left" w:pos="142"/>
        </w:tabs>
        <w:spacing w:after="200" w:line="360" w:lineRule="auto"/>
        <w:ind w:left="-142"/>
        <w:rPr>
          <w:rFonts w:ascii="Tahoma" w:hAnsi="Tahoma" w:cs="Tahoma"/>
          <w:sz w:val="20"/>
          <w:lang w:val="es-SV"/>
        </w:rPr>
      </w:pPr>
      <w:r>
        <w:rPr>
          <w:rFonts w:ascii="Tahoma" w:hAnsi="Tahoma" w:cs="Tahoma"/>
          <w:sz w:val="20"/>
          <w:lang w:val="es-SV"/>
        </w:rPr>
        <w:t>E</w:t>
      </w:r>
      <w:r w:rsidRPr="00892B11">
        <w:rPr>
          <w:rFonts w:ascii="Tahoma" w:hAnsi="Tahoma" w:cs="Tahoma"/>
          <w:sz w:val="20"/>
          <w:lang w:val="es-SV"/>
        </w:rPr>
        <w:t>s necesario mencionar que en fecha 4 de febrero de 2021, mediante acuerdo número</w:t>
      </w:r>
      <w:r>
        <w:rPr>
          <w:rFonts w:ascii="Tahoma" w:hAnsi="Tahoma" w:cs="Tahoma"/>
          <w:sz w:val="20"/>
          <w:lang w:val="es-SV"/>
        </w:rPr>
        <w:t xml:space="preserve"> dos de Acta</w:t>
      </w:r>
      <w:r w:rsidRPr="00892B11">
        <w:rPr>
          <w:rFonts w:ascii="Tahoma" w:hAnsi="Tahoma" w:cs="Tahoma"/>
          <w:sz w:val="20"/>
          <w:lang w:val="es-SV"/>
        </w:rPr>
        <w:t xml:space="preserve"> 211, la Asamblea de Gobernadores aprobó el Plan Estratégico Institucional 2020 – 2024, en razón de lo cual se toman de base los objetivos de dicho Plan a efecto de reformular los objetivos del Plan anual de Auditoría Interna para el ejercicio 2022.</w:t>
      </w:r>
    </w:p>
    <w:p w:rsidR="00892B11" w:rsidRPr="00892B11" w:rsidRDefault="00892B11" w:rsidP="00892B11">
      <w:pPr>
        <w:pStyle w:val="Sinespaciado"/>
        <w:tabs>
          <w:tab w:val="left" w:pos="142"/>
        </w:tabs>
        <w:spacing w:after="200" w:line="360" w:lineRule="auto"/>
        <w:ind w:left="-142"/>
        <w:jc w:val="both"/>
        <w:rPr>
          <w:rFonts w:ascii="Tahoma" w:hAnsi="Tahoma" w:cs="Tahoma"/>
          <w:sz w:val="20"/>
          <w:lang w:val="es-SV"/>
        </w:rPr>
      </w:pPr>
      <w:r w:rsidRPr="00892B11">
        <w:rPr>
          <w:rFonts w:ascii="Tahoma" w:hAnsi="Tahoma" w:cs="Tahoma"/>
          <w:sz w:val="20"/>
          <w:lang w:val="es-SV"/>
        </w:rPr>
        <w:t xml:space="preserve">Es así que los objetivos General y Específicos del Plan de Trabajo, están relacionados con los objetivos estratégicos del PRI, tal como lo señala el artículo 16, </w:t>
      </w:r>
      <w:r w:rsidRPr="00892B11">
        <w:rPr>
          <w:rFonts w:ascii="Tahoma" w:hAnsi="Tahoma" w:cs="Tahoma"/>
          <w:b/>
          <w:bCs/>
          <w:sz w:val="20"/>
          <w:u w:val="single"/>
          <w:lang w:val="es-SV"/>
        </w:rPr>
        <w:t xml:space="preserve">literal a), </w:t>
      </w:r>
      <w:r w:rsidRPr="00892B11">
        <w:rPr>
          <w:rFonts w:ascii="Tahoma" w:hAnsi="Tahoma" w:cs="Tahoma"/>
          <w:sz w:val="20"/>
          <w:lang w:val="es-SV"/>
        </w:rPr>
        <w:t xml:space="preserve">de la Norma NRP-15; asimismo se agregan los componentes prescritos en el </w:t>
      </w:r>
      <w:r w:rsidRPr="00892B11">
        <w:rPr>
          <w:rFonts w:ascii="Tahoma" w:hAnsi="Tahoma" w:cs="Tahoma"/>
          <w:b/>
          <w:bCs/>
          <w:sz w:val="20"/>
          <w:u w:val="single"/>
          <w:lang w:val="es-SV"/>
        </w:rPr>
        <w:t>literal f)</w:t>
      </w:r>
      <w:r w:rsidRPr="00892B11">
        <w:rPr>
          <w:rFonts w:ascii="Tahoma" w:hAnsi="Tahoma" w:cs="Tahoma"/>
          <w:sz w:val="20"/>
          <w:lang w:val="es-SV"/>
        </w:rPr>
        <w:t xml:space="preserve"> de dicha Norma, es decir se incorporan en el contenido del Plan Anual los recursos necesario para la ejecución del mismo, como son el personal con que cuenta la UAI, presupuesto de tiempo para los trabajos previstos, periodo vacacionales, capacitaciones y estimaciones de tiempo para trabajos extraordinarios y situaciones imprevistas</w:t>
      </w:r>
      <w:r>
        <w:rPr>
          <w:rFonts w:ascii="Tahoma" w:hAnsi="Tahoma" w:cs="Tahoma"/>
          <w:sz w:val="20"/>
          <w:lang w:val="es-SV"/>
        </w:rPr>
        <w:t>.</w:t>
      </w:r>
    </w:p>
    <w:p w:rsidR="00644AE2" w:rsidRDefault="00892B11" w:rsidP="00644AE2">
      <w:pPr>
        <w:pStyle w:val="Sinespaciado"/>
        <w:tabs>
          <w:tab w:val="left" w:pos="142"/>
        </w:tabs>
        <w:spacing w:after="200" w:line="360" w:lineRule="auto"/>
        <w:ind w:left="-142"/>
        <w:jc w:val="both"/>
        <w:rPr>
          <w:rFonts w:ascii="Tahoma" w:hAnsi="Tahoma" w:cs="Tahoma"/>
          <w:sz w:val="20"/>
          <w:lang w:val="es-SV"/>
        </w:rPr>
      </w:pPr>
      <w:r w:rsidRPr="00892B11">
        <w:rPr>
          <w:rFonts w:ascii="Tahoma" w:hAnsi="Tahoma" w:cs="Tahoma"/>
          <w:sz w:val="20"/>
          <w:lang w:val="es-SV"/>
        </w:rPr>
        <w:t>En razón de lo anterior se plantea a continuación el Plan Anual de Auditoría par</w:t>
      </w:r>
      <w:r w:rsidR="00380B84">
        <w:rPr>
          <w:rFonts w:ascii="Tahoma" w:hAnsi="Tahoma" w:cs="Tahoma"/>
          <w:sz w:val="20"/>
          <w:lang w:val="es-SV"/>
        </w:rPr>
        <w:t>a el Ejercicio 2022, modificado, el cual ya cuenta con el visto bueno del Comité de Auditoria de sesión con fecha 26 de enero 2022.</w:t>
      </w:r>
    </w:p>
    <w:p w:rsidR="00892B11" w:rsidRPr="00892B11" w:rsidRDefault="00892B11" w:rsidP="00644AE2">
      <w:pPr>
        <w:pStyle w:val="Sinespaciado"/>
        <w:tabs>
          <w:tab w:val="left" w:pos="142"/>
        </w:tabs>
        <w:spacing w:after="200" w:line="360" w:lineRule="auto"/>
        <w:ind w:left="-142"/>
        <w:jc w:val="both"/>
        <w:rPr>
          <w:rFonts w:ascii="Tahoma" w:hAnsi="Tahoma" w:cs="Tahoma"/>
          <w:sz w:val="20"/>
          <w:lang w:val="es-SV"/>
        </w:rPr>
      </w:pPr>
      <w:r w:rsidRPr="00892B11">
        <w:rPr>
          <w:rFonts w:ascii="Tahoma" w:hAnsi="Tahoma" w:cs="Tahoma"/>
          <w:b/>
          <w:bCs/>
          <w:sz w:val="20"/>
          <w:u w:val="single"/>
          <w:lang w:val="es-SV"/>
        </w:rPr>
        <w:t>OBJETIVO GENERAL</w:t>
      </w:r>
    </w:p>
    <w:p w:rsidR="00892B11" w:rsidRPr="00892B11" w:rsidRDefault="00892B11" w:rsidP="00892B11">
      <w:pPr>
        <w:pStyle w:val="Sinespaciado"/>
        <w:tabs>
          <w:tab w:val="left" w:pos="284"/>
        </w:tabs>
        <w:spacing w:after="200" w:line="360" w:lineRule="auto"/>
        <w:ind w:left="-142"/>
        <w:jc w:val="both"/>
        <w:rPr>
          <w:rFonts w:ascii="Tahoma" w:hAnsi="Tahoma" w:cs="Tahoma"/>
          <w:sz w:val="20"/>
          <w:lang w:val="es-SV"/>
        </w:rPr>
      </w:pPr>
      <w:r w:rsidRPr="00892B11">
        <w:rPr>
          <w:rFonts w:ascii="Tahoma" w:hAnsi="Tahoma" w:cs="Tahoma"/>
          <w:sz w:val="20"/>
          <w:lang w:val="es-SV"/>
        </w:rPr>
        <w:t>Desempeñar una labor consultiva y hacer las recomendaciones oportunas para mantener un control interno eficiente y eficaz que contribuya al logro de los objetivos institucionales propuestos en el Plan Estratégico Institucional  2020-2024.</w:t>
      </w:r>
    </w:p>
    <w:p w:rsidR="00644AE2" w:rsidRDefault="00644AE2" w:rsidP="00892B11">
      <w:pPr>
        <w:pStyle w:val="Sinespaciado"/>
        <w:tabs>
          <w:tab w:val="left" w:pos="284"/>
        </w:tabs>
        <w:spacing w:after="200" w:line="360" w:lineRule="auto"/>
        <w:ind w:left="-142"/>
        <w:jc w:val="both"/>
        <w:rPr>
          <w:rFonts w:ascii="Tahoma" w:hAnsi="Tahoma" w:cs="Tahoma"/>
          <w:b/>
          <w:bCs/>
          <w:sz w:val="20"/>
          <w:u w:val="single"/>
          <w:lang w:val="es-SV"/>
        </w:rPr>
      </w:pPr>
    </w:p>
    <w:p w:rsidR="00892B11" w:rsidRPr="00892B11" w:rsidRDefault="00892B11" w:rsidP="00892B11">
      <w:pPr>
        <w:pStyle w:val="Sinespaciado"/>
        <w:tabs>
          <w:tab w:val="left" w:pos="284"/>
        </w:tabs>
        <w:spacing w:after="200" w:line="360" w:lineRule="auto"/>
        <w:ind w:left="-142"/>
        <w:jc w:val="both"/>
        <w:rPr>
          <w:rFonts w:ascii="Tahoma" w:hAnsi="Tahoma" w:cs="Tahoma"/>
          <w:sz w:val="20"/>
          <w:lang w:val="es-SV"/>
        </w:rPr>
      </w:pPr>
      <w:r w:rsidRPr="00892B11">
        <w:rPr>
          <w:rFonts w:ascii="Tahoma" w:hAnsi="Tahoma" w:cs="Tahoma"/>
          <w:b/>
          <w:bCs/>
          <w:sz w:val="20"/>
          <w:u w:val="single"/>
          <w:lang w:val="es-SV"/>
        </w:rPr>
        <w:t xml:space="preserve">OBJETIVOS ESPECIFICOS </w:t>
      </w:r>
    </w:p>
    <w:p w:rsidR="006810B0" w:rsidRPr="00892B11" w:rsidRDefault="00C574CF" w:rsidP="0033546F">
      <w:pPr>
        <w:pStyle w:val="Sinespaciado"/>
        <w:numPr>
          <w:ilvl w:val="0"/>
          <w:numId w:val="17"/>
        </w:numPr>
        <w:tabs>
          <w:tab w:val="left" w:pos="284"/>
        </w:tabs>
        <w:spacing w:after="200" w:line="360" w:lineRule="auto"/>
        <w:jc w:val="both"/>
        <w:rPr>
          <w:rFonts w:ascii="Tahoma" w:hAnsi="Tahoma" w:cs="Tahoma"/>
          <w:sz w:val="20"/>
          <w:lang w:val="es-SV"/>
        </w:rPr>
      </w:pPr>
      <w:r w:rsidRPr="00892B11">
        <w:rPr>
          <w:rFonts w:ascii="Tahoma" w:hAnsi="Tahoma" w:cs="Tahoma"/>
          <w:sz w:val="20"/>
          <w:lang w:val="es-SV"/>
        </w:rPr>
        <w:t>Evaluar el sistema de control interno en  relación con el crecimiento en el flujo de efectivo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360" w:lineRule="auto"/>
        <w:jc w:val="both"/>
        <w:rPr>
          <w:rFonts w:ascii="Tahoma" w:hAnsi="Tahoma" w:cs="Tahoma"/>
          <w:sz w:val="20"/>
          <w:lang w:val="es-SV"/>
        </w:rPr>
      </w:pPr>
      <w:r w:rsidRPr="00892B11">
        <w:rPr>
          <w:rFonts w:ascii="Tahoma" w:hAnsi="Tahoma" w:cs="Tahoma"/>
          <w:sz w:val="20"/>
          <w:lang w:val="es-SV"/>
        </w:rPr>
        <w:t>Revisar los procesos de establecimiento y expansión de las inversiones en función de su rentabilidad, crecimiento y diversificación.</w:t>
      </w:r>
    </w:p>
    <w:p w:rsidR="006810B0" w:rsidRPr="00892B11" w:rsidRDefault="00C574CF" w:rsidP="0033546F">
      <w:pPr>
        <w:pStyle w:val="Sinespaciado"/>
        <w:numPr>
          <w:ilvl w:val="0"/>
          <w:numId w:val="17"/>
        </w:numPr>
        <w:tabs>
          <w:tab w:val="left" w:pos="284"/>
        </w:tabs>
        <w:spacing w:after="200" w:line="360" w:lineRule="auto"/>
        <w:jc w:val="both"/>
        <w:rPr>
          <w:rFonts w:ascii="Tahoma" w:hAnsi="Tahoma" w:cs="Tahoma"/>
          <w:sz w:val="20"/>
          <w:lang w:val="es-SV"/>
        </w:rPr>
      </w:pPr>
      <w:r w:rsidRPr="00892B11">
        <w:rPr>
          <w:rFonts w:ascii="Tahoma" w:hAnsi="Tahoma" w:cs="Tahoma"/>
          <w:sz w:val="20"/>
          <w:lang w:val="es-SV"/>
        </w:rPr>
        <w:t>Examinar los ingresos por prestación de servicios de arrendamiento de Reparación Naval y Servicios Portuarios y su incidencia en el  presupuesto operativo 2022.</w:t>
      </w:r>
    </w:p>
    <w:p w:rsidR="006810B0" w:rsidRPr="00892B11" w:rsidRDefault="00C574CF" w:rsidP="0033546F">
      <w:pPr>
        <w:pStyle w:val="Sinespaciado"/>
        <w:numPr>
          <w:ilvl w:val="0"/>
          <w:numId w:val="17"/>
        </w:numPr>
        <w:tabs>
          <w:tab w:val="left" w:pos="284"/>
        </w:tabs>
        <w:spacing w:after="200" w:line="360" w:lineRule="auto"/>
        <w:jc w:val="both"/>
        <w:rPr>
          <w:rFonts w:ascii="Tahoma" w:hAnsi="Tahoma" w:cs="Tahoma"/>
          <w:sz w:val="20"/>
          <w:lang w:val="es-SV"/>
        </w:rPr>
      </w:pPr>
      <w:r w:rsidRPr="00892B11">
        <w:rPr>
          <w:rFonts w:ascii="Tahoma" w:hAnsi="Tahoma" w:cs="Tahoma"/>
          <w:sz w:val="20"/>
          <w:lang w:val="es-SV"/>
        </w:rPr>
        <w:t>Evaluar el cumplimiento de Leyes, Normas, Regulaciones, Políticas y Procedimientos.</w:t>
      </w:r>
    </w:p>
    <w:p w:rsidR="006810B0" w:rsidRPr="00892B11" w:rsidRDefault="00C574CF" w:rsidP="0033546F">
      <w:pPr>
        <w:pStyle w:val="Sinespaciado"/>
        <w:numPr>
          <w:ilvl w:val="0"/>
          <w:numId w:val="17"/>
        </w:numPr>
        <w:tabs>
          <w:tab w:val="left" w:pos="284"/>
        </w:tabs>
        <w:spacing w:after="200" w:line="360" w:lineRule="auto"/>
        <w:jc w:val="both"/>
        <w:rPr>
          <w:rFonts w:ascii="Tahoma" w:hAnsi="Tahoma" w:cs="Tahoma"/>
          <w:sz w:val="20"/>
          <w:lang w:val="es-SV"/>
        </w:rPr>
      </w:pPr>
      <w:r w:rsidRPr="00892B11">
        <w:rPr>
          <w:rFonts w:ascii="Tahoma" w:hAnsi="Tahoma" w:cs="Tahoma"/>
          <w:sz w:val="20"/>
          <w:lang w:val="es-SV"/>
        </w:rPr>
        <w:t>Evaluar la información disponible para el público e inversionista en el Portal  de Trasparencias de la Corporación.</w:t>
      </w:r>
    </w:p>
    <w:p w:rsidR="006810B0" w:rsidRPr="00892B11" w:rsidRDefault="00C574CF" w:rsidP="0033546F">
      <w:pPr>
        <w:pStyle w:val="Sinespaciado"/>
        <w:numPr>
          <w:ilvl w:val="0"/>
          <w:numId w:val="17"/>
        </w:numPr>
        <w:tabs>
          <w:tab w:val="left" w:pos="284"/>
        </w:tabs>
        <w:spacing w:after="200" w:line="360" w:lineRule="auto"/>
        <w:jc w:val="both"/>
        <w:rPr>
          <w:rFonts w:ascii="Tahoma" w:hAnsi="Tahoma" w:cs="Tahoma"/>
          <w:sz w:val="20"/>
          <w:lang w:val="es-SV"/>
        </w:rPr>
      </w:pPr>
      <w:r w:rsidRPr="00892B11">
        <w:rPr>
          <w:rFonts w:ascii="Tahoma" w:hAnsi="Tahoma" w:cs="Tahoma"/>
          <w:sz w:val="20"/>
          <w:lang w:val="es-SV"/>
        </w:rPr>
        <w:t>Examinar los Gastos en Bienes y Servicios y Gastos en Personal de Oficina Central y Puerto CORSAIN, en coherencia con el Presupuesto Institucional aprobado del 2022.</w:t>
      </w:r>
    </w:p>
    <w:p w:rsidR="00892B11" w:rsidRDefault="00892B11" w:rsidP="00892B11">
      <w:pPr>
        <w:pStyle w:val="Sinespaciado"/>
        <w:tabs>
          <w:tab w:val="left" w:pos="142"/>
        </w:tabs>
        <w:spacing w:after="200" w:line="360" w:lineRule="auto"/>
        <w:jc w:val="both"/>
        <w:rPr>
          <w:rFonts w:ascii="Tahoma" w:hAnsi="Tahoma" w:cs="Tahoma"/>
          <w:b/>
          <w:bCs/>
          <w:sz w:val="20"/>
          <w:u w:val="single"/>
          <w:lang w:val="es-SV"/>
        </w:rPr>
      </w:pPr>
      <w:r>
        <w:rPr>
          <w:rFonts w:ascii="Tahoma" w:hAnsi="Tahoma" w:cs="Tahoma"/>
          <w:b/>
          <w:bCs/>
          <w:sz w:val="20"/>
          <w:u w:val="single"/>
          <w:lang w:val="es-SV"/>
        </w:rPr>
        <w:t>BASE LEGAL</w:t>
      </w:r>
    </w:p>
    <w:p w:rsidR="00892B11" w:rsidRPr="00892B11" w:rsidRDefault="00892B11" w:rsidP="00892B11">
      <w:pPr>
        <w:pStyle w:val="Sinespaciado"/>
        <w:tabs>
          <w:tab w:val="left" w:pos="142"/>
        </w:tabs>
        <w:spacing w:after="200"/>
        <w:jc w:val="both"/>
        <w:rPr>
          <w:rFonts w:ascii="Tahoma" w:hAnsi="Tahoma" w:cs="Tahoma"/>
          <w:sz w:val="20"/>
          <w:lang w:val="es-SV"/>
        </w:rPr>
      </w:pPr>
      <w:r w:rsidRPr="00892B11">
        <w:rPr>
          <w:rFonts w:ascii="Tahoma" w:hAnsi="Tahoma" w:cs="Tahoma"/>
          <w:b/>
          <w:bCs/>
          <w:sz w:val="20"/>
        </w:rPr>
        <w:t>LEY ORGANICA DE CORSAIN</w:t>
      </w:r>
    </w:p>
    <w:p w:rsidR="00892B11" w:rsidRPr="00892B11" w:rsidRDefault="00892B11" w:rsidP="00892B11">
      <w:pPr>
        <w:pStyle w:val="Sinespaciado"/>
        <w:tabs>
          <w:tab w:val="left" w:pos="142"/>
        </w:tabs>
        <w:spacing w:after="200" w:line="360" w:lineRule="auto"/>
        <w:jc w:val="both"/>
        <w:rPr>
          <w:rFonts w:ascii="Tahoma" w:hAnsi="Tahoma" w:cs="Tahoma"/>
          <w:sz w:val="20"/>
          <w:lang w:val="es-SV"/>
        </w:rPr>
      </w:pPr>
      <w:r w:rsidRPr="00892B11">
        <w:rPr>
          <w:rFonts w:ascii="Tahoma" w:hAnsi="Tahoma" w:cs="Tahoma"/>
          <w:sz w:val="20"/>
        </w:rPr>
        <w:t>La Unidad de Auditoría Interna ejerce su fiscalización según lo establecido en  el artículo 84 y 89 de la Ley Orgánica de CORSAIN.</w:t>
      </w:r>
    </w:p>
    <w:p w:rsidR="00892B11" w:rsidRPr="00892B11" w:rsidRDefault="00892B11" w:rsidP="00892B11">
      <w:pPr>
        <w:pStyle w:val="Sinespaciado"/>
        <w:tabs>
          <w:tab w:val="left" w:pos="142"/>
        </w:tabs>
        <w:spacing w:after="200"/>
        <w:jc w:val="both"/>
        <w:rPr>
          <w:rFonts w:ascii="Tahoma" w:hAnsi="Tahoma" w:cs="Tahoma"/>
          <w:sz w:val="20"/>
          <w:lang w:val="es-SV"/>
        </w:rPr>
      </w:pPr>
      <w:r w:rsidRPr="00892B11">
        <w:rPr>
          <w:rFonts w:ascii="Tahoma" w:hAnsi="Tahoma" w:cs="Tahoma"/>
          <w:b/>
          <w:bCs/>
          <w:sz w:val="20"/>
          <w:lang w:val="es-SV"/>
        </w:rPr>
        <w:t>PLAN ANUAL - LEY DE LA CORTE DE CUENTAS DE LA REPUBLICA</w:t>
      </w:r>
    </w:p>
    <w:p w:rsidR="00892B11" w:rsidRPr="00892B11" w:rsidRDefault="00892B11" w:rsidP="00892B11">
      <w:pPr>
        <w:pStyle w:val="Sinespaciado"/>
        <w:tabs>
          <w:tab w:val="left" w:pos="142"/>
        </w:tabs>
        <w:spacing w:after="200" w:line="360" w:lineRule="auto"/>
        <w:jc w:val="both"/>
        <w:rPr>
          <w:rFonts w:ascii="Tahoma" w:hAnsi="Tahoma" w:cs="Tahoma"/>
          <w:sz w:val="20"/>
          <w:lang w:val="es-SV"/>
        </w:rPr>
      </w:pPr>
      <w:r w:rsidRPr="00892B11">
        <w:rPr>
          <w:rFonts w:ascii="Tahoma" w:hAnsi="Tahoma" w:cs="Tahoma"/>
          <w:sz w:val="20"/>
          <w:lang w:val="es-SV"/>
        </w:rPr>
        <w:t>ARTICULO 36- Las Unidades de Auditoria Interna presentarán a la Corte, a más tardar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Auditoria Interna.</w:t>
      </w:r>
    </w:p>
    <w:p w:rsidR="00892B11" w:rsidRPr="00892B11" w:rsidRDefault="00892B11" w:rsidP="00892B11">
      <w:pPr>
        <w:pStyle w:val="Sinespaciado"/>
        <w:tabs>
          <w:tab w:val="left" w:pos="142"/>
        </w:tabs>
        <w:spacing w:after="200" w:line="360" w:lineRule="auto"/>
        <w:jc w:val="both"/>
        <w:rPr>
          <w:rFonts w:ascii="Tahoma" w:hAnsi="Tahoma" w:cs="Tahoma"/>
          <w:sz w:val="20"/>
          <w:lang w:val="es-SV"/>
        </w:rPr>
      </w:pPr>
      <w:r w:rsidRPr="00892B11">
        <w:rPr>
          <w:rFonts w:ascii="Tahoma" w:hAnsi="Tahoma" w:cs="Tahoma"/>
          <w:b/>
          <w:bCs/>
          <w:sz w:val="20"/>
          <w:lang w:val="es-SV"/>
        </w:rPr>
        <w:t>NORMAS DE AUDITORIA INTERNA DEL SECTOR GUBERNAMENTAL</w:t>
      </w:r>
    </w:p>
    <w:p w:rsidR="00892B11" w:rsidRPr="00892B11" w:rsidRDefault="00892B11" w:rsidP="00892B11">
      <w:pPr>
        <w:pStyle w:val="Sinespaciado"/>
        <w:tabs>
          <w:tab w:val="left" w:pos="142"/>
        </w:tabs>
        <w:spacing w:after="200" w:line="360" w:lineRule="auto"/>
        <w:jc w:val="both"/>
        <w:rPr>
          <w:rFonts w:ascii="Tahoma" w:hAnsi="Tahoma" w:cs="Tahoma"/>
          <w:sz w:val="20"/>
          <w:lang w:val="es-SV"/>
        </w:rPr>
      </w:pPr>
      <w:r w:rsidRPr="00892B11">
        <w:rPr>
          <w:rFonts w:ascii="Tahoma" w:hAnsi="Tahoma" w:cs="Tahoma"/>
          <w:sz w:val="20"/>
          <w:u w:val="single"/>
          <w:lang w:val="es-SV"/>
        </w:rPr>
        <w:t>Artículo 33</w:t>
      </w:r>
      <w:r w:rsidRPr="00892B11">
        <w:rPr>
          <w:rFonts w:ascii="Tahoma" w:hAnsi="Tahoma" w:cs="Tahoma"/>
          <w:sz w:val="20"/>
          <w:lang w:val="es-SV"/>
        </w:rPr>
        <w:t xml:space="preserve">: El responsable de Auditoria Interna, comunicará a la Máxima Autoridad de la entidad, el Plan de Trabajo a efecto de obtener el apoyo para proveerle de los recursos necesarios y el respaldo ante los auditados para la realización de los exámenes programados. Asimismo debe informar sobre las implicaciones o impactos que conlleva una limitación en los recursos solicitados. </w:t>
      </w:r>
    </w:p>
    <w:p w:rsidR="00892B11" w:rsidRPr="00892B11" w:rsidRDefault="00892B11" w:rsidP="00892B11">
      <w:pPr>
        <w:pStyle w:val="Sinespaciado"/>
        <w:tabs>
          <w:tab w:val="left" w:pos="142"/>
        </w:tabs>
        <w:spacing w:after="200" w:line="360" w:lineRule="auto"/>
        <w:jc w:val="both"/>
        <w:rPr>
          <w:rFonts w:ascii="Tahoma" w:hAnsi="Tahoma" w:cs="Tahoma"/>
          <w:sz w:val="20"/>
          <w:lang w:val="es-SV"/>
        </w:rPr>
      </w:pPr>
      <w:r w:rsidRPr="00892B11">
        <w:rPr>
          <w:rFonts w:ascii="Tahoma" w:hAnsi="Tahoma" w:cs="Tahoma"/>
          <w:sz w:val="20"/>
          <w:u w:val="single"/>
          <w:lang w:val="es-SV"/>
        </w:rPr>
        <w:t xml:space="preserve">Artículo 34: </w:t>
      </w:r>
      <w:r w:rsidRPr="00892B11">
        <w:rPr>
          <w:rFonts w:ascii="Tahoma" w:hAnsi="Tahoma" w:cs="Tahoma"/>
          <w:sz w:val="20"/>
          <w:lang w:val="es-SV"/>
        </w:rPr>
        <w:t xml:space="preserve">El Responsable de Auditoria Interna, en cumplimiento a la Ley de la Corte de Cuentas, deberá remitir a la Corte, el Plan Anual de Trabajo y sus modificaciones, previo conocimiento de la Máxima Autoridad. </w:t>
      </w:r>
    </w:p>
    <w:p w:rsidR="006810B0" w:rsidRPr="00892B11" w:rsidRDefault="00C574CF" w:rsidP="00892B11">
      <w:pPr>
        <w:pStyle w:val="Sinespaciado"/>
        <w:tabs>
          <w:tab w:val="left" w:pos="284"/>
        </w:tabs>
        <w:spacing w:after="200" w:line="360" w:lineRule="auto"/>
        <w:jc w:val="both"/>
        <w:rPr>
          <w:rFonts w:ascii="Tahoma" w:hAnsi="Tahoma" w:cs="Tahoma"/>
          <w:sz w:val="20"/>
          <w:lang w:val="es-SV"/>
        </w:rPr>
      </w:pPr>
      <w:r w:rsidRPr="00892B11">
        <w:rPr>
          <w:rFonts w:ascii="Tahoma" w:hAnsi="Tahoma" w:cs="Tahoma"/>
          <w:b/>
          <w:bCs/>
          <w:sz w:val="20"/>
        </w:rPr>
        <w:t>NORMAS TÉCNICAS DE AUDITORIA INTERNA PARA LOS INTEGRANTES DEL SISTEMA FINANCIERO.</w:t>
      </w:r>
    </w:p>
    <w:p w:rsidR="006810B0" w:rsidRPr="00892B11" w:rsidRDefault="00C574CF" w:rsidP="00892B11">
      <w:pPr>
        <w:pStyle w:val="Sinespaciado"/>
        <w:tabs>
          <w:tab w:val="left" w:pos="284"/>
        </w:tabs>
        <w:spacing w:after="200" w:line="360" w:lineRule="auto"/>
        <w:jc w:val="both"/>
        <w:rPr>
          <w:rFonts w:ascii="Tahoma" w:hAnsi="Tahoma" w:cs="Tahoma"/>
          <w:sz w:val="20"/>
          <w:lang w:val="es-SV"/>
        </w:rPr>
      </w:pPr>
      <w:r w:rsidRPr="00892B11">
        <w:rPr>
          <w:rFonts w:ascii="Tahoma" w:hAnsi="Tahoma" w:cs="Tahoma"/>
          <w:b/>
          <w:bCs/>
          <w:sz w:val="20"/>
        </w:rPr>
        <w:t>Articulo 15</w:t>
      </w:r>
    </w:p>
    <w:p w:rsidR="006810B0" w:rsidRPr="00892B11" w:rsidRDefault="00C574CF" w:rsidP="00892B11">
      <w:pPr>
        <w:pStyle w:val="Sinespaciado"/>
        <w:tabs>
          <w:tab w:val="left" w:pos="284"/>
        </w:tabs>
        <w:spacing w:after="200" w:line="360" w:lineRule="auto"/>
        <w:jc w:val="both"/>
        <w:rPr>
          <w:rFonts w:ascii="Tahoma" w:hAnsi="Tahoma" w:cs="Tahoma"/>
          <w:sz w:val="20"/>
          <w:lang w:val="es-SV"/>
        </w:rPr>
      </w:pPr>
      <w:r w:rsidRPr="00892B11">
        <w:rPr>
          <w:rFonts w:ascii="Tahoma" w:hAnsi="Tahoma" w:cs="Tahoma"/>
          <w:sz w:val="20"/>
        </w:rPr>
        <w:t>La Unidad de Auditoria Interna deberá Elaborar un plan anual de trabajo ordenado sistemáticamente y orientado a considerar el cumplimiento de estándares internacionales del ejercicio de la auditoria interna, lo establecido en las presentes Normas, así como también deberá incluir los aspectos contemplados según la propia metodología de auditoria basada en riesgos implementada por la entidad y deberá ser evaluado por el Comité de Auditoria para aprobación de la Junta Directiva de la entidad.</w:t>
      </w:r>
    </w:p>
    <w:p w:rsidR="006810B0" w:rsidRPr="00892B11" w:rsidRDefault="00C574CF" w:rsidP="00892B11">
      <w:pPr>
        <w:pStyle w:val="Sinespaciado"/>
        <w:tabs>
          <w:tab w:val="left" w:pos="284"/>
        </w:tabs>
        <w:spacing w:after="200" w:line="360" w:lineRule="auto"/>
        <w:jc w:val="both"/>
        <w:rPr>
          <w:rFonts w:ascii="Tahoma" w:hAnsi="Tahoma" w:cs="Tahoma"/>
          <w:sz w:val="20"/>
          <w:lang w:val="es-SV"/>
        </w:rPr>
      </w:pPr>
      <w:r w:rsidRPr="00892B11">
        <w:rPr>
          <w:rFonts w:ascii="Tahoma" w:hAnsi="Tahoma" w:cs="Tahoma"/>
          <w:sz w:val="20"/>
        </w:rPr>
        <w:t xml:space="preserve">Una copia de este plan de trabajo acompañado de la certificación del acuerdo de aprobación de la Junta Directiva, debe remitirse a la Superintendencia durante el mes de diciembre de año precedente. </w:t>
      </w:r>
    </w:p>
    <w:p w:rsidR="00892B11" w:rsidRDefault="00892B11" w:rsidP="00D32A9D">
      <w:pPr>
        <w:pStyle w:val="Sinespaciado"/>
        <w:tabs>
          <w:tab w:val="left" w:pos="284"/>
        </w:tabs>
        <w:spacing w:after="200" w:line="360" w:lineRule="auto"/>
        <w:ind w:left="-142"/>
        <w:jc w:val="both"/>
        <w:rPr>
          <w:rFonts w:ascii="Tahoma" w:hAnsi="Tahoma" w:cs="Tahoma"/>
          <w:b/>
          <w:sz w:val="20"/>
          <w:szCs w:val="20"/>
          <w:lang w:val="es-SV" w:eastAsia="es-ES"/>
        </w:rPr>
      </w:pPr>
      <w:r>
        <w:rPr>
          <w:rFonts w:ascii="Tahoma" w:hAnsi="Tahoma" w:cs="Tahoma"/>
          <w:b/>
          <w:sz w:val="20"/>
          <w:szCs w:val="20"/>
          <w:lang w:val="es-SV" w:eastAsia="es-ES"/>
        </w:rPr>
        <w:t>CONTENIDO DEL PLAN DE TRABAJO</w:t>
      </w:r>
    </w:p>
    <w:p w:rsidR="006810B0" w:rsidRPr="00892B11" w:rsidRDefault="00C574CF" w:rsidP="0033546F">
      <w:pPr>
        <w:pStyle w:val="Sinespaciado"/>
        <w:numPr>
          <w:ilvl w:val="0"/>
          <w:numId w:val="18"/>
        </w:numPr>
        <w:tabs>
          <w:tab w:val="left" w:pos="284"/>
        </w:tabs>
        <w:spacing w:after="200" w:line="360" w:lineRule="auto"/>
        <w:rPr>
          <w:rFonts w:ascii="Tahoma" w:hAnsi="Tahoma" w:cs="Tahoma"/>
          <w:b/>
          <w:sz w:val="20"/>
          <w:szCs w:val="20"/>
          <w:lang w:val="es-SV"/>
        </w:rPr>
      </w:pPr>
      <w:r w:rsidRPr="00892B11">
        <w:rPr>
          <w:rFonts w:ascii="Tahoma" w:hAnsi="Tahoma" w:cs="Tahoma"/>
          <w:b/>
          <w:bCs/>
          <w:sz w:val="20"/>
          <w:szCs w:val="20"/>
          <w:u w:val="single"/>
          <w:lang w:val="es-SV"/>
        </w:rPr>
        <w:t>INFORMACION BÁSICA DE AUDITORIA INTERNA</w:t>
      </w:r>
      <w:r w:rsidRPr="00892B11">
        <w:rPr>
          <w:rFonts w:ascii="Tahoma" w:hAnsi="Tahoma" w:cs="Tahoma"/>
          <w:b/>
          <w:bCs/>
          <w:sz w:val="20"/>
          <w:szCs w:val="20"/>
          <w:lang w:val="es-SV"/>
        </w:rPr>
        <w:t>.</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 xml:space="preserve">Antecedentes </w:t>
      </w:r>
      <w:r w:rsidR="00892B11" w:rsidRPr="00892B11">
        <w:rPr>
          <w:rFonts w:ascii="Tahoma" w:hAnsi="Tahoma" w:cs="Tahoma"/>
          <w:bCs/>
          <w:sz w:val="20"/>
          <w:szCs w:val="20"/>
          <w:lang w:val="es-SV"/>
        </w:rPr>
        <w:t>(Creación</w:t>
      </w:r>
      <w:r w:rsidRPr="00892B11">
        <w:rPr>
          <w:rFonts w:ascii="Tahoma" w:hAnsi="Tahoma" w:cs="Tahoma"/>
          <w:bCs/>
          <w:sz w:val="20"/>
          <w:szCs w:val="20"/>
          <w:lang w:val="es-SV"/>
        </w:rPr>
        <w:t xml:space="preserve"> de las Unidades de Auditoria Interna).</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Visión y Misión de la Unidad de Auditoria Interna.</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 xml:space="preserve">Principios </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Valores Institucionales y de la Unidad</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Objetivos Generales y Específicos de la Unidad.</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Alcance del Trabajo de Auditoria Interna.</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 xml:space="preserve">Control Interno </w:t>
      </w:r>
      <w:r w:rsidR="00892B11" w:rsidRPr="00892B11">
        <w:rPr>
          <w:rFonts w:ascii="Tahoma" w:hAnsi="Tahoma" w:cs="Tahoma"/>
          <w:bCs/>
          <w:sz w:val="20"/>
          <w:szCs w:val="20"/>
          <w:lang w:val="es-SV"/>
        </w:rPr>
        <w:t>(Evaluación</w:t>
      </w:r>
      <w:r w:rsidRPr="00892B11">
        <w:rPr>
          <w:rFonts w:ascii="Tahoma" w:hAnsi="Tahoma" w:cs="Tahoma"/>
          <w:bCs/>
          <w:sz w:val="20"/>
          <w:szCs w:val="20"/>
          <w:lang w:val="es-SV"/>
        </w:rPr>
        <w:t>).</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Recurso Humano</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Mobiliario y Equipo</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Recursos Financieros</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Presupuesto de tiempo efectivo</w:t>
      </w:r>
    </w:p>
    <w:p w:rsidR="006810B0" w:rsidRPr="00892B11" w:rsidRDefault="00C574CF" w:rsidP="00644AE2">
      <w:pPr>
        <w:pStyle w:val="Sinespaciado"/>
        <w:numPr>
          <w:ilvl w:val="1"/>
          <w:numId w:val="18"/>
        </w:numPr>
        <w:tabs>
          <w:tab w:val="left" w:pos="284"/>
        </w:tabs>
        <w:spacing w:after="200" w:line="276" w:lineRule="auto"/>
        <w:rPr>
          <w:rFonts w:ascii="Tahoma" w:hAnsi="Tahoma" w:cs="Tahoma"/>
          <w:sz w:val="20"/>
          <w:szCs w:val="20"/>
          <w:lang w:val="es-SV"/>
        </w:rPr>
      </w:pPr>
      <w:r w:rsidRPr="00892B11">
        <w:rPr>
          <w:rFonts w:ascii="Tahoma" w:hAnsi="Tahoma" w:cs="Tahoma"/>
          <w:bCs/>
          <w:sz w:val="20"/>
          <w:szCs w:val="20"/>
          <w:lang w:val="es-SV"/>
        </w:rPr>
        <w:t>Distribución de tiempo efectivo para las actividades programadas en el Plan Anual de trabajo Modificado del ejercicio 2022</w:t>
      </w:r>
    </w:p>
    <w:p w:rsidR="006810B0" w:rsidRPr="00892B11" w:rsidRDefault="00C574CF" w:rsidP="0033546F">
      <w:pPr>
        <w:pStyle w:val="Sinespaciado"/>
        <w:numPr>
          <w:ilvl w:val="0"/>
          <w:numId w:val="18"/>
        </w:numPr>
        <w:tabs>
          <w:tab w:val="left" w:pos="284"/>
        </w:tabs>
        <w:spacing w:after="200" w:line="360" w:lineRule="auto"/>
        <w:jc w:val="both"/>
        <w:rPr>
          <w:rFonts w:ascii="Tahoma" w:hAnsi="Tahoma" w:cs="Tahoma"/>
          <w:b/>
          <w:sz w:val="20"/>
          <w:szCs w:val="20"/>
          <w:lang w:val="es-SV"/>
        </w:rPr>
      </w:pPr>
      <w:r w:rsidRPr="00892B11">
        <w:rPr>
          <w:rFonts w:ascii="Tahoma" w:hAnsi="Tahoma" w:cs="Tahoma"/>
          <w:b/>
          <w:bCs/>
          <w:sz w:val="20"/>
          <w:szCs w:val="20"/>
        </w:rPr>
        <w:t>Exámenes a realizar según calendarización</w:t>
      </w:r>
    </w:p>
    <w:tbl>
      <w:tblPr>
        <w:tblW w:w="9288" w:type="dxa"/>
        <w:tblInd w:w="-294" w:type="dxa"/>
        <w:tblCellMar>
          <w:left w:w="0" w:type="dxa"/>
          <w:right w:w="0" w:type="dxa"/>
        </w:tblCellMar>
        <w:tblLook w:val="0420" w:firstRow="1" w:lastRow="0" w:firstColumn="0" w:lastColumn="0" w:noHBand="0" w:noVBand="1"/>
      </w:tblPr>
      <w:tblGrid>
        <w:gridCol w:w="4493"/>
        <w:gridCol w:w="4795"/>
      </w:tblGrid>
      <w:tr w:rsidR="00024CA9" w:rsidRPr="00024CA9" w:rsidTr="00024CA9">
        <w:trPr>
          <w:trHeight w:val="4638"/>
        </w:trPr>
        <w:tc>
          <w:tcPr>
            <w:tcW w:w="4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Verificación Inventario Físico de Existencias de Bienes de Consumo de Oficina Central. Y Puerto CORSAIN.</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Auditoria sobre Cumplimiento de Ley de Lavado de Dinero y Activos.</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Revisión de Inversiones Temporales en  DPF, verificación conciliaciones – Confirmaciones Bancarios.</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Verificaciones de Inventario Físico de Bienes Depreciables  de Administración Oficina Central y Puerto CORSAIN.</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Arqueos de Fondos de Caja Chica y Valores Negociables Oficina Central y Puerto CORSAIN.</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Auditoria Anticipos de Fondos de Oficina Central y de Puerto CORSAIN.</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Auditoria a los Gastos de Materiales, Suministros y Servicios de Oficina y de Puerto CORSAIN.</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Auditoria a los Gastos por compras de Maquinaria, Equipos y Accesorios de Oficina Central y Puerto CORSAIN.</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Auditoria a los Gastos en el Personal de Oficina Central y Puerto CORSAIN.</w:t>
            </w:r>
          </w:p>
        </w:tc>
        <w:tc>
          <w:tcPr>
            <w:tcW w:w="47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4CA9" w:rsidRPr="00644AE2" w:rsidRDefault="00024CA9" w:rsidP="00644AE2">
            <w:pPr>
              <w:numPr>
                <w:ilvl w:val="0"/>
                <w:numId w:val="19"/>
              </w:numPr>
              <w:spacing w:line="276" w:lineRule="auto"/>
              <w:ind w:left="282"/>
              <w:contextualSpacing/>
              <w:jc w:val="both"/>
              <w:rPr>
                <w:rFonts w:ascii="Calibri" w:hAnsi="Calibri" w:cs="Arial"/>
                <w:color w:val="000000"/>
                <w:kern w:val="24"/>
                <w:szCs w:val="24"/>
                <w:lang w:val="es-ES" w:eastAsia="es-SV"/>
              </w:rPr>
            </w:pPr>
            <w:r w:rsidRPr="00644AE2">
              <w:rPr>
                <w:rFonts w:ascii="Calibri" w:hAnsi="Calibri" w:cs="Arial"/>
                <w:color w:val="000000"/>
                <w:kern w:val="24"/>
                <w:szCs w:val="24"/>
                <w:lang w:val="es-ES" w:eastAsia="es-SV"/>
              </w:rPr>
              <w:t>Auditoria  al Proceso de Contratación de Seguros, Cálculos y Amortización y Verificación de Personas y Bienes Asegurados de Oficina Central y Puerto CORSAIN.</w:t>
            </w:r>
          </w:p>
          <w:p w:rsidR="00024CA9" w:rsidRPr="00644AE2" w:rsidRDefault="00024CA9" w:rsidP="00644AE2">
            <w:pPr>
              <w:numPr>
                <w:ilvl w:val="0"/>
                <w:numId w:val="19"/>
              </w:numPr>
              <w:spacing w:line="276" w:lineRule="auto"/>
              <w:ind w:left="282"/>
              <w:contextualSpacing/>
              <w:jc w:val="both"/>
              <w:rPr>
                <w:rFonts w:ascii="Calibri" w:hAnsi="Calibri" w:cs="Arial"/>
                <w:color w:val="000000"/>
                <w:kern w:val="24"/>
                <w:szCs w:val="24"/>
                <w:lang w:val="es-ES" w:eastAsia="es-SV"/>
              </w:rPr>
            </w:pPr>
            <w:r w:rsidRPr="00644AE2">
              <w:rPr>
                <w:rFonts w:ascii="Calibri" w:hAnsi="Calibri" w:cs="Arial"/>
                <w:color w:val="000000"/>
                <w:kern w:val="24"/>
                <w:szCs w:val="24"/>
                <w:lang w:val="es-ES" w:eastAsia="es-SV"/>
              </w:rPr>
              <w:t>Auditoria a los Ingresos de Gestión por prestación de Servicios Portuarios y Reparación Naval.</w:t>
            </w:r>
          </w:p>
          <w:p w:rsidR="00024CA9" w:rsidRPr="00644AE2" w:rsidRDefault="00024CA9" w:rsidP="00644AE2">
            <w:pPr>
              <w:numPr>
                <w:ilvl w:val="0"/>
                <w:numId w:val="19"/>
              </w:numPr>
              <w:spacing w:line="276" w:lineRule="auto"/>
              <w:ind w:left="282"/>
              <w:contextualSpacing/>
              <w:jc w:val="both"/>
              <w:rPr>
                <w:rFonts w:ascii="Calibri" w:hAnsi="Calibri" w:cs="Arial"/>
                <w:color w:val="000000"/>
                <w:kern w:val="24"/>
                <w:szCs w:val="24"/>
                <w:lang w:val="es-ES" w:eastAsia="es-SV"/>
              </w:rPr>
            </w:pPr>
            <w:r w:rsidRPr="00644AE2">
              <w:rPr>
                <w:rFonts w:ascii="Calibri" w:hAnsi="Calibri" w:cs="Arial"/>
                <w:color w:val="000000"/>
                <w:kern w:val="24"/>
                <w:szCs w:val="24"/>
                <w:lang w:val="es-ES" w:eastAsia="es-SV"/>
              </w:rPr>
              <w:t>Auditoria a la Unidad de Riesgos</w:t>
            </w:r>
          </w:p>
          <w:p w:rsidR="00024CA9" w:rsidRPr="00644AE2" w:rsidRDefault="00024CA9" w:rsidP="00644AE2">
            <w:pPr>
              <w:numPr>
                <w:ilvl w:val="0"/>
                <w:numId w:val="19"/>
              </w:numPr>
              <w:spacing w:line="276" w:lineRule="auto"/>
              <w:ind w:left="282"/>
              <w:contextualSpacing/>
              <w:jc w:val="both"/>
              <w:rPr>
                <w:rFonts w:ascii="Calibri" w:hAnsi="Calibri" w:cs="Arial"/>
                <w:color w:val="000000"/>
                <w:kern w:val="24"/>
                <w:szCs w:val="24"/>
                <w:lang w:val="es-ES" w:eastAsia="es-SV"/>
              </w:rPr>
            </w:pPr>
            <w:r w:rsidRPr="00644AE2">
              <w:rPr>
                <w:rFonts w:ascii="Calibri" w:hAnsi="Calibri" w:cs="Arial"/>
                <w:color w:val="000000"/>
                <w:kern w:val="24"/>
                <w:szCs w:val="24"/>
                <w:lang w:val="es-ES" w:eastAsia="es-SV"/>
              </w:rPr>
              <w:t>Auditoria a los Procedimiento de la Unidad de DTI</w:t>
            </w:r>
          </w:p>
          <w:p w:rsidR="00024CA9" w:rsidRPr="00644AE2" w:rsidRDefault="00024CA9" w:rsidP="00644AE2">
            <w:pPr>
              <w:numPr>
                <w:ilvl w:val="0"/>
                <w:numId w:val="19"/>
              </w:numPr>
              <w:spacing w:line="276" w:lineRule="auto"/>
              <w:ind w:left="282"/>
              <w:contextualSpacing/>
              <w:jc w:val="both"/>
              <w:rPr>
                <w:rFonts w:ascii="Calibri" w:hAnsi="Calibri" w:cs="Arial"/>
                <w:color w:val="000000"/>
                <w:kern w:val="24"/>
                <w:szCs w:val="24"/>
                <w:lang w:val="es-ES" w:eastAsia="es-SV"/>
              </w:rPr>
            </w:pPr>
            <w:r w:rsidRPr="00644AE2">
              <w:rPr>
                <w:rFonts w:ascii="Calibri" w:hAnsi="Calibri" w:cs="Arial"/>
                <w:color w:val="000000"/>
                <w:kern w:val="24"/>
                <w:szCs w:val="24"/>
                <w:lang w:val="es-ES" w:eastAsia="es-SV"/>
              </w:rPr>
              <w:t>Seguimiento a recomendaciones de auditoria interna/auditoria externa privada, CCR y SSF.</w:t>
            </w:r>
          </w:p>
          <w:p w:rsidR="00024CA9" w:rsidRPr="00644AE2" w:rsidRDefault="00024CA9" w:rsidP="00644AE2">
            <w:pPr>
              <w:numPr>
                <w:ilvl w:val="0"/>
                <w:numId w:val="19"/>
              </w:numPr>
              <w:spacing w:line="276" w:lineRule="auto"/>
              <w:ind w:left="282"/>
              <w:contextualSpacing/>
              <w:jc w:val="both"/>
              <w:rPr>
                <w:rFonts w:ascii="Arial" w:hAnsi="Arial" w:cs="Arial"/>
                <w:szCs w:val="36"/>
                <w:lang w:val="es-SV" w:eastAsia="es-SV"/>
              </w:rPr>
            </w:pPr>
            <w:r w:rsidRPr="00644AE2">
              <w:rPr>
                <w:rFonts w:ascii="Calibri" w:hAnsi="Calibri" w:cs="Arial"/>
                <w:color w:val="000000"/>
                <w:kern w:val="24"/>
                <w:szCs w:val="24"/>
                <w:lang w:val="es-ES" w:eastAsia="es-SV"/>
              </w:rPr>
              <w:t>Seguimiento Acuerdos Consejo Directivo.</w:t>
            </w:r>
          </w:p>
        </w:tc>
      </w:tr>
    </w:tbl>
    <w:p w:rsidR="00644AE2" w:rsidRDefault="00644AE2" w:rsidP="00024CA9">
      <w:pPr>
        <w:pStyle w:val="Sinespaciado"/>
        <w:tabs>
          <w:tab w:val="left" w:pos="284"/>
        </w:tabs>
        <w:spacing w:after="200" w:line="360" w:lineRule="auto"/>
        <w:ind w:left="-142"/>
        <w:jc w:val="both"/>
        <w:rPr>
          <w:rFonts w:ascii="Tahoma" w:hAnsi="Tahoma" w:cs="Tahoma"/>
          <w:b/>
          <w:bCs/>
          <w:sz w:val="20"/>
          <w:u w:val="single"/>
        </w:rPr>
      </w:pPr>
    </w:p>
    <w:p w:rsidR="00644AE2" w:rsidRDefault="00644AE2" w:rsidP="00024CA9">
      <w:pPr>
        <w:pStyle w:val="Sinespaciado"/>
        <w:tabs>
          <w:tab w:val="left" w:pos="284"/>
        </w:tabs>
        <w:spacing w:after="200" w:line="360" w:lineRule="auto"/>
        <w:ind w:left="-142"/>
        <w:jc w:val="both"/>
        <w:rPr>
          <w:rFonts w:ascii="Tahoma" w:hAnsi="Tahoma" w:cs="Tahoma"/>
          <w:b/>
          <w:bCs/>
          <w:sz w:val="20"/>
          <w:u w:val="single"/>
        </w:rPr>
      </w:pPr>
    </w:p>
    <w:p w:rsidR="00644AE2" w:rsidRDefault="00644AE2" w:rsidP="00024CA9">
      <w:pPr>
        <w:pStyle w:val="Sinespaciado"/>
        <w:tabs>
          <w:tab w:val="left" w:pos="284"/>
        </w:tabs>
        <w:spacing w:after="200" w:line="360" w:lineRule="auto"/>
        <w:ind w:left="-142"/>
        <w:jc w:val="both"/>
        <w:rPr>
          <w:rFonts w:ascii="Tahoma" w:hAnsi="Tahoma" w:cs="Tahoma"/>
          <w:b/>
          <w:bCs/>
          <w:sz w:val="20"/>
          <w:u w:val="single"/>
        </w:rPr>
      </w:pPr>
    </w:p>
    <w:p w:rsidR="00644AE2" w:rsidRDefault="00644AE2" w:rsidP="00024CA9">
      <w:pPr>
        <w:pStyle w:val="Sinespaciado"/>
        <w:tabs>
          <w:tab w:val="left" w:pos="284"/>
        </w:tabs>
        <w:spacing w:after="200" w:line="360" w:lineRule="auto"/>
        <w:ind w:left="-142"/>
        <w:jc w:val="both"/>
        <w:rPr>
          <w:rFonts w:ascii="Tahoma" w:hAnsi="Tahoma" w:cs="Tahoma"/>
          <w:b/>
          <w:bCs/>
          <w:sz w:val="20"/>
          <w:u w:val="single"/>
        </w:rPr>
      </w:pPr>
    </w:p>
    <w:p w:rsidR="00024CA9" w:rsidRPr="00024CA9" w:rsidRDefault="00024CA9" w:rsidP="00024CA9">
      <w:pPr>
        <w:pStyle w:val="Sinespaciado"/>
        <w:tabs>
          <w:tab w:val="left" w:pos="284"/>
        </w:tabs>
        <w:spacing w:after="200" w:line="360" w:lineRule="auto"/>
        <w:ind w:left="-142"/>
        <w:jc w:val="both"/>
        <w:rPr>
          <w:rFonts w:ascii="Tahoma" w:hAnsi="Tahoma" w:cs="Tahoma"/>
          <w:b/>
          <w:sz w:val="20"/>
          <w:lang w:val="es-SV"/>
        </w:rPr>
      </w:pPr>
      <w:r w:rsidRPr="00024CA9">
        <w:rPr>
          <w:rFonts w:ascii="Tahoma" w:hAnsi="Tahoma" w:cs="Tahoma"/>
          <w:b/>
          <w:bCs/>
          <w:sz w:val="20"/>
          <w:u w:val="single"/>
        </w:rPr>
        <w:t>DETERMINACION DE COMPONENTES IMPORTANES -</w:t>
      </w:r>
      <w:r w:rsidRPr="00024CA9">
        <w:rPr>
          <w:rFonts w:ascii="Tahoma" w:hAnsi="Tahoma" w:cs="Tahoma"/>
          <w:b/>
          <w:bCs/>
          <w:sz w:val="20"/>
        </w:rPr>
        <w:t xml:space="preserve"> Rubros de cuentas en los Estados Financieros.</w:t>
      </w:r>
    </w:p>
    <w:tbl>
      <w:tblPr>
        <w:tblW w:w="5913" w:type="dxa"/>
        <w:jc w:val="center"/>
        <w:tblCellMar>
          <w:left w:w="0" w:type="dxa"/>
          <w:right w:w="0" w:type="dxa"/>
        </w:tblCellMar>
        <w:tblLook w:val="0420" w:firstRow="1" w:lastRow="0" w:firstColumn="0" w:lastColumn="0" w:noHBand="0" w:noVBand="1"/>
      </w:tblPr>
      <w:tblGrid>
        <w:gridCol w:w="2507"/>
        <w:gridCol w:w="3406"/>
      </w:tblGrid>
      <w:tr w:rsidR="00024CA9" w:rsidRPr="00024CA9" w:rsidTr="00024CA9">
        <w:trPr>
          <w:trHeight w:val="432"/>
          <w:jc w:val="center"/>
        </w:trPr>
        <w:tc>
          <w:tcPr>
            <w:tcW w:w="2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4CA9" w:rsidRPr="00024CA9" w:rsidRDefault="00024CA9" w:rsidP="00024CA9">
            <w:pPr>
              <w:rPr>
                <w:rFonts w:asciiTheme="minorHAnsi" w:hAnsiTheme="minorHAnsi" w:cs="Arial"/>
                <w:b/>
                <w:sz w:val="18"/>
                <w:szCs w:val="36"/>
                <w:lang w:val="es-SV" w:eastAsia="es-SV"/>
              </w:rPr>
            </w:pPr>
            <w:r w:rsidRPr="00024CA9">
              <w:rPr>
                <w:rFonts w:asciiTheme="minorHAnsi" w:hAnsiTheme="minorHAnsi" w:cs="Arial"/>
                <w:b/>
                <w:color w:val="000000"/>
                <w:kern w:val="24"/>
                <w:sz w:val="18"/>
                <w:szCs w:val="28"/>
                <w:lang w:val="es-ES" w:eastAsia="es-SV"/>
              </w:rPr>
              <w:t>Estado de Flujo de Fondos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-Disponibilidades Iniciales.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-Fuentes Operacionales.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-Usos Operacionales.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-Disponibilidades Finales.</w:t>
            </w:r>
          </w:p>
        </w:tc>
        <w:tc>
          <w:tcPr>
            <w:tcW w:w="3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4CA9" w:rsidRPr="00024CA9" w:rsidRDefault="00024CA9" w:rsidP="00024CA9">
            <w:pPr>
              <w:rPr>
                <w:rFonts w:asciiTheme="minorHAnsi" w:hAnsiTheme="minorHAnsi" w:cs="Arial"/>
                <w:b/>
                <w:sz w:val="18"/>
                <w:szCs w:val="36"/>
                <w:lang w:val="es-SV" w:eastAsia="es-SV"/>
              </w:rPr>
            </w:pPr>
            <w:r w:rsidRPr="00024CA9">
              <w:rPr>
                <w:rFonts w:asciiTheme="minorHAnsi" w:hAnsiTheme="minorHAnsi" w:cs="Arial"/>
                <w:b/>
                <w:color w:val="000000"/>
                <w:kern w:val="24"/>
                <w:sz w:val="18"/>
                <w:szCs w:val="28"/>
                <w:lang w:val="es-ES" w:eastAsia="es-SV"/>
              </w:rPr>
              <w:t>Estado de Ejecución Presupuestaria</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-Ingresos no tributarios.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-Venta de Bienes y Servicios.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-Renta de la Propiedad.</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-Transferencias Corrientes.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-Ingresos propios de capital.</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-Obtención de préstamos y otros pasivos.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-Remuneraciones.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-Bienes de Consumo.</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-Servicios no Personales.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-Bienes Capitalizables.</w:t>
            </w:r>
          </w:p>
          <w:p w:rsidR="00024CA9" w:rsidRPr="00024CA9" w:rsidRDefault="00024CA9" w:rsidP="00024CA9">
            <w:pPr>
              <w:rPr>
                <w:rFonts w:asciiTheme="minorHAnsi" w:hAnsiTheme="minorHAnsi" w:cs="Arial"/>
                <w:sz w:val="18"/>
                <w:szCs w:val="36"/>
                <w:lang w:val="es-SV" w:eastAsia="es-SV"/>
              </w:rPr>
            </w:pPr>
            <w:r w:rsidRPr="00024CA9">
              <w:rPr>
                <w:rFonts w:asciiTheme="minorHAnsi" w:hAnsiTheme="minorHAnsi" w:cs="Arial"/>
                <w:color w:val="000000"/>
                <w:kern w:val="24"/>
                <w:sz w:val="18"/>
                <w:szCs w:val="28"/>
                <w:lang w:val="es-ES" w:eastAsia="es-SV"/>
              </w:rPr>
              <w:t>-Transferencias.</w:t>
            </w:r>
          </w:p>
        </w:tc>
      </w:tr>
    </w:tbl>
    <w:p w:rsidR="00892B11" w:rsidRDefault="00892B11" w:rsidP="00D32A9D">
      <w:pPr>
        <w:pStyle w:val="Sinespaciado"/>
        <w:tabs>
          <w:tab w:val="left" w:pos="284"/>
        </w:tabs>
        <w:spacing w:after="200" w:line="360" w:lineRule="auto"/>
        <w:ind w:left="-142"/>
        <w:jc w:val="both"/>
        <w:rPr>
          <w:rFonts w:ascii="Tahoma" w:hAnsi="Tahoma" w:cs="Tahoma"/>
          <w:b/>
          <w:sz w:val="20"/>
          <w:szCs w:val="20"/>
          <w:lang w:val="es-SV" w:eastAsia="es-ES"/>
        </w:rPr>
      </w:pPr>
    </w:p>
    <w:tbl>
      <w:tblPr>
        <w:tblW w:w="9240" w:type="dxa"/>
        <w:tblInd w:w="-294" w:type="dxa"/>
        <w:tblCellMar>
          <w:left w:w="0" w:type="dxa"/>
          <w:right w:w="0" w:type="dxa"/>
        </w:tblCellMar>
        <w:tblLook w:val="0420" w:firstRow="1" w:lastRow="0" w:firstColumn="0" w:lastColumn="0" w:noHBand="0" w:noVBand="1"/>
      </w:tblPr>
      <w:tblGrid>
        <w:gridCol w:w="4182"/>
        <w:gridCol w:w="5058"/>
      </w:tblGrid>
      <w:tr w:rsidR="00024CA9" w:rsidRPr="00024CA9" w:rsidTr="00024CA9">
        <w:trPr>
          <w:trHeight w:val="558"/>
        </w:trPr>
        <w:tc>
          <w:tcPr>
            <w:tcW w:w="4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u w:val="double"/>
                <w:lang w:val="es-ES" w:eastAsia="es-SV"/>
              </w:rPr>
              <w:t>DETERMINACION DE FACTORES DE RIESGO</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xml:space="preserve">Para este análisis se define el riesgo como una ecuación consistente en IMPACTO X PROBABILIDAD. </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La evaluación de Riesgo permite comparar los resultados de la calificación del riesgo, con los criterios definidos para establecer el grado de exposición de la entidad, de esta forma es posible distinguir entre los riesgos aceptables, tolerables, moderado, importante o inaceptable y fijar las prioridades de las acciones requeridas para su tratamiento.</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w:t>
            </w:r>
          </w:p>
          <w:p w:rsidR="00024CA9" w:rsidRDefault="00024CA9" w:rsidP="00024CA9">
            <w:pPr>
              <w:jc w:val="both"/>
              <w:rPr>
                <w:rFonts w:asciiTheme="minorHAnsi" w:hAnsiTheme="minorHAnsi" w:cs="Arial"/>
                <w:color w:val="000000"/>
                <w:kern w:val="24"/>
                <w:szCs w:val="28"/>
                <w:lang w:val="es-ES" w:eastAsia="es-SV"/>
              </w:rPr>
            </w:pPr>
            <w:r w:rsidRPr="00024CA9">
              <w:rPr>
                <w:rFonts w:asciiTheme="minorHAnsi" w:hAnsiTheme="minorHAnsi" w:cs="Arial"/>
                <w:color w:val="000000"/>
                <w:kern w:val="24"/>
                <w:szCs w:val="28"/>
                <w:lang w:val="es-ES" w:eastAsia="es-SV"/>
              </w:rPr>
              <w:t>Los controles internos son la piedra angular de un sistema eficaz de administración de riesgos ya que el personal de cualquier órgano de control, representa la primera barrera contra las pérdidas operativas.</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 xml:space="preserve">Para determinar los riesgos, consideraremos los resultados obtenidos de la recopilación de información a través de la evaluación de control interno en el trascurso de las auditorias ejecutadas y el seguimiento a informes emitidos de auditoría interna </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 </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De acuerdo a nuestras apreciaciones, se han considerado las siguientes áreas:</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 </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b/>
                <w:bCs/>
                <w:szCs w:val="36"/>
                <w:u w:val="single"/>
                <w:lang w:val="es-ES" w:eastAsia="es-SV"/>
              </w:rPr>
              <w:t>Área Financiera y de Inversiones:</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b/>
                <w:bCs/>
                <w:szCs w:val="36"/>
                <w:lang w:val="es-ES" w:eastAsia="es-SV"/>
              </w:rPr>
              <w:tab/>
            </w:r>
            <w:r w:rsidRPr="00380B84">
              <w:rPr>
                <w:rFonts w:asciiTheme="minorHAnsi" w:hAnsiTheme="minorHAnsi" w:cs="Arial"/>
                <w:b/>
                <w:bCs/>
                <w:szCs w:val="36"/>
                <w:lang w:val="es-ES" w:eastAsia="es-SV"/>
              </w:rPr>
              <w:tab/>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Procurar la buena marcha financiera de la Institución mediante el análisis y aplicación de los procedimientos contables.</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Velar por el cumplimiento de las políticas y sistemas vigentes.</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Garantizar la eficiencia financiera de la institución, colaborando con los niveles ejecutivos.</w:t>
            </w:r>
          </w:p>
          <w:p w:rsidR="00380B84" w:rsidRPr="00380B84" w:rsidRDefault="00380B84" w:rsidP="00380B84">
            <w:pPr>
              <w:jc w:val="both"/>
              <w:rPr>
                <w:rFonts w:asciiTheme="minorHAnsi" w:hAnsiTheme="minorHAnsi" w:cs="Arial"/>
                <w:szCs w:val="36"/>
                <w:lang w:val="es-SV" w:eastAsia="es-SV"/>
              </w:rPr>
            </w:pPr>
            <w:r w:rsidRPr="00380B84">
              <w:rPr>
                <w:rFonts w:asciiTheme="minorHAnsi" w:hAnsiTheme="minorHAnsi" w:cs="Arial"/>
                <w:szCs w:val="36"/>
                <w:lang w:val="es-ES" w:eastAsia="es-SV"/>
              </w:rPr>
              <w:t>Controlar el manejo de los fondos disponibles para las operaciones de la institución  y lograr su óptimo aprovechamiento.</w:t>
            </w:r>
            <w:r w:rsidRPr="00380B84">
              <w:rPr>
                <w:rFonts w:asciiTheme="minorHAnsi" w:hAnsiTheme="minorHAnsi" w:cs="Arial"/>
                <w:b/>
                <w:bCs/>
                <w:szCs w:val="36"/>
                <w:u w:val="single"/>
                <w:lang w:val="es-ES" w:eastAsia="es-SV"/>
              </w:rPr>
              <w:t xml:space="preserve">     </w:t>
            </w:r>
          </w:p>
          <w:p w:rsidR="00380B84" w:rsidRPr="00024CA9" w:rsidRDefault="00380B84" w:rsidP="00024CA9">
            <w:pPr>
              <w:jc w:val="both"/>
              <w:rPr>
                <w:rFonts w:asciiTheme="minorHAnsi" w:hAnsiTheme="minorHAnsi" w:cs="Arial"/>
                <w:szCs w:val="36"/>
                <w:lang w:val="es-SV" w:eastAsia="es-SV"/>
              </w:rPr>
            </w:pPr>
          </w:p>
        </w:tc>
        <w:tc>
          <w:tcPr>
            <w:tcW w:w="50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Los factores de riesgos utilizados se detallan a continuación:</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w:t>
            </w:r>
          </w:p>
          <w:p w:rsidR="00024CA9" w:rsidRPr="00024CA9" w:rsidRDefault="00024CA9" w:rsidP="00024CA9">
            <w:pPr>
              <w:jc w:val="both"/>
              <w:rPr>
                <w:rFonts w:asciiTheme="minorHAnsi" w:hAnsiTheme="minorHAnsi" w:cs="Arial"/>
                <w:b/>
                <w:szCs w:val="36"/>
                <w:lang w:val="es-SV" w:eastAsia="es-SV"/>
              </w:rPr>
            </w:pPr>
            <w:r w:rsidRPr="00024CA9">
              <w:rPr>
                <w:rFonts w:asciiTheme="minorHAnsi" w:hAnsiTheme="minorHAnsi" w:cs="Arial"/>
                <w:b/>
                <w:color w:val="000000"/>
                <w:kern w:val="24"/>
                <w:szCs w:val="28"/>
                <w:lang w:val="es-ES" w:eastAsia="es-SV"/>
              </w:rPr>
              <w:t>Para cuantificar el IMPACTO.</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Tipo de actividad.</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Materialidad.</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Planes de Contingencia.</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Importancia para la Administración.</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w:t>
            </w:r>
          </w:p>
          <w:p w:rsidR="00024CA9" w:rsidRPr="00024CA9" w:rsidRDefault="00024CA9" w:rsidP="00024CA9">
            <w:pPr>
              <w:jc w:val="both"/>
              <w:rPr>
                <w:rFonts w:asciiTheme="minorHAnsi" w:hAnsiTheme="minorHAnsi" w:cs="Arial"/>
                <w:b/>
                <w:szCs w:val="36"/>
                <w:lang w:val="es-SV" w:eastAsia="es-SV"/>
              </w:rPr>
            </w:pPr>
            <w:r w:rsidRPr="00024CA9">
              <w:rPr>
                <w:rFonts w:asciiTheme="minorHAnsi" w:hAnsiTheme="minorHAnsi" w:cs="Arial"/>
                <w:b/>
                <w:color w:val="000000"/>
                <w:kern w:val="24"/>
                <w:szCs w:val="28"/>
                <w:lang w:val="es-ES" w:eastAsia="es-SV"/>
              </w:rPr>
              <w:t>Para cuantificar la PROBABILIDAD.</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Cambios en los sistemas.</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Complejidad en los sistemas.</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Administración de los proyectos</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Última auditoría.</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 </w:t>
            </w:r>
          </w:p>
          <w:p w:rsidR="00024CA9" w:rsidRPr="00024CA9" w:rsidRDefault="00024CA9" w:rsidP="00024CA9">
            <w:pPr>
              <w:jc w:val="both"/>
              <w:rPr>
                <w:rFonts w:asciiTheme="minorHAnsi" w:hAnsiTheme="minorHAnsi" w:cs="Arial"/>
                <w:szCs w:val="36"/>
                <w:lang w:val="es-SV" w:eastAsia="es-SV"/>
              </w:rPr>
            </w:pPr>
            <w:r w:rsidRPr="00024CA9">
              <w:rPr>
                <w:rFonts w:asciiTheme="minorHAnsi" w:hAnsiTheme="minorHAnsi" w:cs="Arial"/>
                <w:color w:val="000000"/>
                <w:kern w:val="24"/>
                <w:szCs w:val="28"/>
                <w:lang w:val="es-ES" w:eastAsia="es-SV"/>
              </w:rPr>
              <w:t>Identificar los riesgos y asignar prioridades de revisión a las actividades con probabilidad de riesgo mayor.</w:t>
            </w:r>
          </w:p>
          <w:p w:rsidR="00380B84" w:rsidRPr="00380B84" w:rsidRDefault="00024CA9" w:rsidP="00380B84">
            <w:pPr>
              <w:jc w:val="both"/>
              <w:rPr>
                <w:rFonts w:asciiTheme="minorHAnsi" w:hAnsiTheme="minorHAnsi" w:cs="Arial"/>
                <w:color w:val="000000"/>
                <w:kern w:val="24"/>
                <w:szCs w:val="28"/>
                <w:lang w:val="es-SV" w:eastAsia="es-SV"/>
              </w:rPr>
            </w:pPr>
            <w:r w:rsidRPr="00024CA9">
              <w:rPr>
                <w:rFonts w:asciiTheme="minorHAnsi" w:hAnsiTheme="minorHAnsi" w:cs="Arial"/>
                <w:color w:val="000000"/>
                <w:kern w:val="24"/>
                <w:szCs w:val="28"/>
                <w:lang w:val="es-ES" w:eastAsia="es-SV"/>
              </w:rPr>
              <w:t> </w:t>
            </w:r>
            <w:r w:rsidR="00380B84" w:rsidRPr="00380B84">
              <w:rPr>
                <w:rFonts w:asciiTheme="minorHAnsi" w:hAnsiTheme="minorHAnsi" w:cs="Arial"/>
                <w:color w:val="000000"/>
                <w:kern w:val="24"/>
                <w:szCs w:val="28"/>
                <w:lang w:eastAsia="es-SV"/>
              </w:rPr>
              <w:t xml:space="preserve">Dificultades de obtener los fondos para  cumplir los compromisos asociados.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b/>
                <w:bCs/>
                <w:color w:val="000000"/>
                <w:kern w:val="24"/>
                <w:szCs w:val="28"/>
                <w:lang w:val="es-ES" w:eastAsia="es-SV"/>
              </w:rPr>
              <w:t>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Registrar transacciones que afecten a los Activos, Pasivos, Patrimonio y Resultados.</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b/>
                <w:bCs/>
                <w:color w:val="000000"/>
                <w:kern w:val="24"/>
                <w:szCs w:val="28"/>
                <w:lang w:val="es-ES" w:eastAsia="es-SV"/>
              </w:rPr>
              <w:t>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Registrar transacciones que afecten al Módulo de Presupuesto.</w:t>
            </w:r>
            <w:r w:rsidRPr="00380B84">
              <w:rPr>
                <w:rFonts w:asciiTheme="minorHAnsi" w:hAnsiTheme="minorHAnsi" w:cs="Arial"/>
                <w:b/>
                <w:bCs/>
                <w:color w:val="000000"/>
                <w:kern w:val="24"/>
                <w:szCs w:val="28"/>
                <w:u w:val="single"/>
                <w:lang w:val="es-ES" w:eastAsia="es-SV"/>
              </w:rPr>
              <w:t xml:space="preserve">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 xml:space="preserve">Gestionar adecuadamente la obtención de los dividendos en las Empresas que se tiene participación. </w:t>
            </w:r>
            <w:r w:rsidRPr="00380B84">
              <w:rPr>
                <w:rFonts w:asciiTheme="minorHAnsi" w:hAnsiTheme="minorHAnsi" w:cs="Arial"/>
                <w:b/>
                <w:bCs/>
                <w:color w:val="000000"/>
                <w:kern w:val="24"/>
                <w:szCs w:val="28"/>
                <w:u w:val="single"/>
                <w:lang w:val="es-ES" w:eastAsia="es-SV"/>
              </w:rPr>
              <w:t xml:space="preserve">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b/>
                <w:bCs/>
                <w:color w:val="000000"/>
                <w:kern w:val="24"/>
                <w:szCs w:val="28"/>
                <w:u w:val="single"/>
                <w:lang w:val="es-ES" w:eastAsia="es-SV"/>
              </w:rPr>
              <w:t xml:space="preserve">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b/>
                <w:bCs/>
                <w:color w:val="000000"/>
                <w:kern w:val="24"/>
                <w:szCs w:val="28"/>
                <w:u w:val="single"/>
                <w:lang w:val="es-ES" w:eastAsia="es-SV"/>
              </w:rPr>
              <w:t>Área Legal:</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b/>
                <w:bCs/>
                <w:color w:val="000000"/>
                <w:kern w:val="24"/>
                <w:szCs w:val="28"/>
                <w:lang w:val="es-ES" w:eastAsia="es-SV"/>
              </w:rPr>
              <w:t>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Asesoría Legal y seguimiento de los casos judiciales y aspectos legales de la Entidad.</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ab/>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 xml:space="preserve">Pérdida por incumplimiento en las disposiciones legales y administrativas. </w:t>
            </w:r>
          </w:p>
          <w:p w:rsidR="00380B84" w:rsidRPr="00380B84" w:rsidRDefault="00380B84" w:rsidP="00380B84">
            <w:pPr>
              <w:jc w:val="both"/>
              <w:rPr>
                <w:rFonts w:asciiTheme="minorHAnsi" w:hAnsiTheme="minorHAnsi" w:cs="Arial"/>
                <w:color w:val="000000"/>
                <w:kern w:val="24"/>
                <w:szCs w:val="28"/>
                <w:lang w:val="es-SV" w:eastAsia="es-SV"/>
              </w:rPr>
            </w:pPr>
            <w:r w:rsidRPr="00380B84">
              <w:rPr>
                <w:rFonts w:asciiTheme="minorHAnsi" w:hAnsiTheme="minorHAnsi" w:cs="Arial"/>
                <w:color w:val="000000"/>
                <w:kern w:val="24"/>
                <w:szCs w:val="28"/>
                <w:lang w:val="es-ES" w:eastAsia="es-SV"/>
              </w:rPr>
              <w:t>Dificultades de obtener los fondos para  cumplir los compromisos asociados.</w:t>
            </w:r>
          </w:p>
          <w:p w:rsidR="00024CA9" w:rsidRPr="00024CA9" w:rsidRDefault="00024CA9" w:rsidP="00024CA9">
            <w:pPr>
              <w:jc w:val="both"/>
              <w:rPr>
                <w:rFonts w:asciiTheme="minorHAnsi" w:hAnsiTheme="minorHAnsi" w:cs="Arial"/>
                <w:szCs w:val="36"/>
                <w:lang w:val="es-SV" w:eastAsia="es-SV"/>
              </w:rPr>
            </w:pPr>
          </w:p>
        </w:tc>
      </w:tr>
    </w:tbl>
    <w:p w:rsidR="00024CA9" w:rsidRDefault="00024CA9" w:rsidP="00D32A9D">
      <w:pPr>
        <w:pStyle w:val="Sinespaciado"/>
        <w:tabs>
          <w:tab w:val="left" w:pos="284"/>
        </w:tabs>
        <w:spacing w:after="200" w:line="360" w:lineRule="auto"/>
        <w:ind w:left="-142"/>
        <w:jc w:val="both"/>
        <w:rPr>
          <w:rFonts w:ascii="Tahoma" w:hAnsi="Tahoma" w:cs="Tahoma"/>
          <w:b/>
          <w:sz w:val="20"/>
          <w:szCs w:val="20"/>
          <w:lang w:val="es-SV" w:eastAsia="es-ES"/>
        </w:rPr>
      </w:pPr>
    </w:p>
    <w:p w:rsidR="00380B84" w:rsidRDefault="00380B84" w:rsidP="00380B84">
      <w:pPr>
        <w:pStyle w:val="Sinespaciado"/>
        <w:tabs>
          <w:tab w:val="left" w:pos="284"/>
        </w:tabs>
        <w:spacing w:after="200" w:line="360" w:lineRule="auto"/>
        <w:ind w:left="-142"/>
        <w:jc w:val="both"/>
        <w:rPr>
          <w:rFonts w:ascii="Tahoma" w:hAnsi="Tahoma" w:cs="Tahoma"/>
          <w:sz w:val="20"/>
          <w:szCs w:val="20"/>
          <w:lang w:val="es-PA" w:eastAsia="es-ES"/>
        </w:rPr>
      </w:pPr>
      <w:r w:rsidRPr="00380B84">
        <w:rPr>
          <w:rFonts w:ascii="Tahoma" w:hAnsi="Tahoma" w:cs="Tahoma"/>
          <w:b/>
          <w:bCs/>
          <w:sz w:val="20"/>
          <w:szCs w:val="20"/>
          <w:u w:val="single"/>
        </w:rPr>
        <w:t>PUERTO CORSAIN:</w:t>
      </w:r>
      <w:r w:rsidRPr="00380B84">
        <w:rPr>
          <w:rFonts w:ascii="Tahoma" w:hAnsi="Tahoma" w:cs="Tahoma"/>
          <w:bCs/>
          <w:sz w:val="20"/>
          <w:szCs w:val="20"/>
        </w:rPr>
        <w:t xml:space="preserve"> </w:t>
      </w:r>
      <w:r w:rsidRPr="00380B84">
        <w:rPr>
          <w:rFonts w:ascii="Tahoma" w:hAnsi="Tahoma" w:cs="Tahoma"/>
          <w:sz w:val="20"/>
          <w:szCs w:val="20"/>
        </w:rPr>
        <w:t xml:space="preserve">Áreas de Reparación Naval, Existencias de Bodega, Activos Fijos, Liquidación de Servicios Portuarios, </w:t>
      </w:r>
      <w:r w:rsidRPr="00380B84">
        <w:rPr>
          <w:rFonts w:ascii="Tahoma" w:hAnsi="Tahoma" w:cs="Tahoma"/>
          <w:sz w:val="20"/>
          <w:szCs w:val="20"/>
          <w:lang w:val="es-PA" w:eastAsia="es-ES"/>
        </w:rPr>
        <w:t>Arrendamiento de Locales.</w:t>
      </w:r>
    </w:p>
    <w:p w:rsidR="00380B84" w:rsidRPr="00380B84" w:rsidRDefault="00380B84" w:rsidP="00380B84">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bCs/>
          <w:sz w:val="20"/>
          <w:szCs w:val="20"/>
        </w:rPr>
        <w:t xml:space="preserve">Se presenta además al Consejo Directivo el </w:t>
      </w:r>
      <w:r w:rsidRPr="00380B84">
        <w:rPr>
          <w:rFonts w:ascii="Tahoma" w:hAnsi="Tahoma" w:cs="Tahoma"/>
          <w:bCs/>
          <w:sz w:val="20"/>
          <w:szCs w:val="20"/>
          <w:lang w:val="es-PA"/>
        </w:rPr>
        <w:t xml:space="preserve">Cronograma de </w:t>
      </w:r>
      <w:r>
        <w:rPr>
          <w:rFonts w:ascii="Tahoma" w:hAnsi="Tahoma" w:cs="Tahoma"/>
          <w:bCs/>
          <w:sz w:val="20"/>
          <w:szCs w:val="20"/>
          <w:lang w:val="es-PA"/>
        </w:rPr>
        <w:t>A</w:t>
      </w:r>
      <w:r w:rsidRPr="00380B84">
        <w:rPr>
          <w:rFonts w:ascii="Tahoma" w:hAnsi="Tahoma" w:cs="Tahoma"/>
          <w:bCs/>
          <w:sz w:val="20"/>
          <w:szCs w:val="20"/>
          <w:lang w:val="es-PA"/>
        </w:rPr>
        <w:t>ctividades a realizarse en el ejercicio</w:t>
      </w:r>
      <w:r>
        <w:rPr>
          <w:rFonts w:ascii="Tahoma" w:hAnsi="Tahoma" w:cs="Tahoma"/>
          <w:bCs/>
          <w:sz w:val="20"/>
          <w:szCs w:val="20"/>
          <w:lang w:val="es-PA"/>
        </w:rPr>
        <w:t xml:space="preserve"> 2022, con las modificaciones incluidas.</w:t>
      </w:r>
    </w:p>
    <w:p w:rsidR="00D32A9D" w:rsidRPr="00050AB0" w:rsidRDefault="00D32A9D" w:rsidP="00D32A9D">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D32A9D" w:rsidRPr="00050AB0" w:rsidRDefault="00D32A9D" w:rsidP="00D32A9D">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2-1624</w:t>
      </w:r>
      <w:r w:rsidR="00306B38">
        <w:rPr>
          <w:rFonts w:ascii="Tahoma" w:hAnsi="Tahoma" w:cs="Tahoma"/>
          <w:b/>
          <w:sz w:val="20"/>
          <w:szCs w:val="20"/>
          <w:lang w:val="es-ES" w:eastAsia="es-ES"/>
        </w:rPr>
        <w:t>-2022</w:t>
      </w:r>
    </w:p>
    <w:p w:rsidR="006810B0" w:rsidRPr="00306B38" w:rsidRDefault="00C574CF" w:rsidP="0033546F">
      <w:pPr>
        <w:pStyle w:val="Sinespaciado"/>
        <w:numPr>
          <w:ilvl w:val="0"/>
          <w:numId w:val="13"/>
        </w:numPr>
        <w:tabs>
          <w:tab w:val="left" w:pos="284"/>
        </w:tabs>
        <w:spacing w:before="100" w:beforeAutospacing="1" w:after="100" w:afterAutospacing="1" w:line="360" w:lineRule="auto"/>
        <w:jc w:val="both"/>
        <w:rPr>
          <w:rFonts w:ascii="Tahoma" w:hAnsi="Tahoma" w:cs="Tahoma"/>
          <w:sz w:val="20"/>
          <w:szCs w:val="20"/>
        </w:rPr>
      </w:pPr>
      <w:r w:rsidRPr="00306B38">
        <w:rPr>
          <w:rFonts w:ascii="Tahoma" w:hAnsi="Tahoma" w:cs="Tahoma"/>
          <w:sz w:val="20"/>
          <w:szCs w:val="20"/>
        </w:rPr>
        <w:t>Darse por enterado de la Modificación del Plan de Trabajo de Auditoria Interna-2022, en cumplimiento a la observación de la Superintendencia del Sistema Financiero.</w:t>
      </w:r>
    </w:p>
    <w:p w:rsidR="006810B0" w:rsidRDefault="00C574CF" w:rsidP="0033546F">
      <w:pPr>
        <w:pStyle w:val="Sinespaciado"/>
        <w:numPr>
          <w:ilvl w:val="0"/>
          <w:numId w:val="13"/>
        </w:numPr>
        <w:tabs>
          <w:tab w:val="left" w:pos="284"/>
        </w:tabs>
        <w:spacing w:before="100" w:beforeAutospacing="1" w:after="100" w:afterAutospacing="1" w:line="360" w:lineRule="auto"/>
        <w:jc w:val="both"/>
        <w:rPr>
          <w:rFonts w:ascii="Tahoma" w:hAnsi="Tahoma" w:cs="Tahoma"/>
          <w:sz w:val="20"/>
          <w:szCs w:val="20"/>
          <w:lang w:val="es-SV" w:eastAsia="es-SV"/>
        </w:rPr>
      </w:pPr>
      <w:r w:rsidRPr="00306B38">
        <w:rPr>
          <w:rFonts w:ascii="Tahoma" w:hAnsi="Tahoma" w:cs="Tahoma"/>
          <w:sz w:val="20"/>
          <w:szCs w:val="20"/>
          <w:lang w:val="es-SV" w:eastAsia="es-SV"/>
        </w:rPr>
        <w:t>Aprobar  las modificaciones al Plan Anual de Auditoría para el Ejercicio 2022, para ser enviado a la Superintendencia del Sistema Financiero y a la Corte de Cuentas de la República.</w:t>
      </w:r>
    </w:p>
    <w:p w:rsidR="00596806" w:rsidRPr="00306B38" w:rsidRDefault="00596806" w:rsidP="00596806">
      <w:pPr>
        <w:pStyle w:val="Sinespaciado"/>
        <w:tabs>
          <w:tab w:val="left" w:pos="284"/>
        </w:tabs>
        <w:spacing w:before="100" w:beforeAutospacing="1" w:after="100" w:afterAutospacing="1" w:line="360" w:lineRule="auto"/>
        <w:ind w:left="720"/>
        <w:jc w:val="both"/>
        <w:rPr>
          <w:rFonts w:ascii="Tahoma" w:hAnsi="Tahoma" w:cs="Tahoma"/>
          <w:sz w:val="20"/>
          <w:szCs w:val="20"/>
          <w:lang w:val="es-SV" w:eastAsia="es-SV"/>
        </w:rPr>
      </w:pPr>
      <w:bookmarkStart w:id="0" w:name="_GoBack"/>
      <w:bookmarkEnd w:id="0"/>
    </w:p>
    <w:p w:rsidR="00596806" w:rsidRDefault="00596806" w:rsidP="00596806">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596806">
        <w:rPr>
          <w:rFonts w:ascii="Tahoma" w:hAnsi="Tahoma" w:cs="Tahoma"/>
          <w:b/>
          <w:sz w:val="20"/>
          <w:szCs w:val="20"/>
          <w:u w:val="double"/>
          <w:lang w:val="es-SV"/>
        </w:rPr>
        <w:t>INFORMACIÓN CONFIDENCIAL, ART 24 DE LA LAIP.</w:t>
      </w: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P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596806">
        <w:rPr>
          <w:rFonts w:ascii="Tahoma" w:hAnsi="Tahoma" w:cs="Tahoma"/>
          <w:b/>
          <w:sz w:val="20"/>
          <w:szCs w:val="20"/>
          <w:u w:val="double"/>
          <w:lang w:val="es-SV"/>
        </w:rPr>
        <w:t>INFORMACIÓN CONFIDENCIAL, ART 24 DE LA LAIP.</w:t>
      </w: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Pr="00596806" w:rsidRDefault="00596806" w:rsidP="00596806">
      <w:pPr>
        <w:pStyle w:val="Sinespaciado"/>
        <w:tabs>
          <w:tab w:val="left" w:pos="142"/>
        </w:tabs>
        <w:spacing w:after="200" w:line="360" w:lineRule="auto"/>
        <w:ind w:left="142"/>
        <w:jc w:val="both"/>
        <w:rPr>
          <w:rFonts w:ascii="Tahoma" w:hAnsi="Tahoma" w:cs="Tahoma"/>
          <w:b/>
          <w:sz w:val="20"/>
          <w:szCs w:val="20"/>
          <w:u w:val="double"/>
          <w:lang w:val="es-SV"/>
        </w:rPr>
      </w:pPr>
    </w:p>
    <w:p w:rsidR="00596806" w:rsidRPr="00596806" w:rsidRDefault="00596806" w:rsidP="00596806">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596806">
        <w:rPr>
          <w:rFonts w:ascii="Tahoma" w:hAnsi="Tahoma" w:cs="Tahoma"/>
          <w:b/>
          <w:sz w:val="20"/>
          <w:szCs w:val="20"/>
          <w:u w:val="double"/>
          <w:lang w:val="es-SV"/>
        </w:rPr>
        <w:t>INFORMACIÓN CONFIDENCIAL, ART 24 DE LA LAIP.</w:t>
      </w:r>
    </w:p>
    <w:p w:rsidR="001C7B05" w:rsidRDefault="001C7B05"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Default="00596806" w:rsidP="00596806">
      <w:pPr>
        <w:pStyle w:val="Sinespaciado"/>
        <w:spacing w:after="200" w:line="360" w:lineRule="auto"/>
        <w:jc w:val="both"/>
        <w:rPr>
          <w:rFonts w:ascii="Tahoma" w:hAnsi="Tahoma" w:cs="Tahoma"/>
          <w:sz w:val="20"/>
          <w:lang w:val="es-SV" w:eastAsia="es-SV"/>
        </w:rPr>
      </w:pPr>
    </w:p>
    <w:p w:rsidR="00596806" w:rsidRPr="006D35A5" w:rsidRDefault="00596806" w:rsidP="00596806">
      <w:pPr>
        <w:pStyle w:val="Sinespaciado"/>
        <w:spacing w:after="200" w:line="360" w:lineRule="auto"/>
        <w:jc w:val="both"/>
        <w:rPr>
          <w:rFonts w:ascii="Tahoma" w:hAnsi="Tahoma" w:cs="Tahoma"/>
          <w:sz w:val="20"/>
          <w:lang w:val="es-SV" w:eastAsia="es-SV"/>
        </w:rPr>
      </w:pPr>
    </w:p>
    <w:p w:rsidR="00596806" w:rsidRPr="00596806" w:rsidRDefault="00596806" w:rsidP="00596806">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596806">
        <w:rPr>
          <w:rFonts w:ascii="Tahoma" w:hAnsi="Tahoma" w:cs="Tahoma"/>
          <w:b/>
          <w:sz w:val="20"/>
          <w:szCs w:val="20"/>
          <w:u w:val="double"/>
          <w:lang w:val="es-SV"/>
        </w:rPr>
        <w:t>INFORMACIÓN CONFIDENCIAL, ART 24 DE LA LAIP.</w:t>
      </w:r>
    </w:p>
    <w:p w:rsidR="00D32A9D" w:rsidRPr="00FF6327" w:rsidRDefault="00D32A9D" w:rsidP="00596806">
      <w:pPr>
        <w:pStyle w:val="Sinespaciado"/>
        <w:tabs>
          <w:tab w:val="left" w:pos="142"/>
        </w:tabs>
        <w:spacing w:after="200" w:line="360" w:lineRule="auto"/>
        <w:ind w:left="142"/>
        <w:jc w:val="both"/>
        <w:rPr>
          <w:rFonts w:ascii="Tahoma" w:hAnsi="Tahoma" w:cs="Tahoma"/>
          <w:sz w:val="20"/>
          <w:szCs w:val="20"/>
          <w:lang w:eastAsia="es-ES"/>
        </w:rPr>
      </w:pPr>
    </w:p>
    <w:p w:rsidR="00186F3D" w:rsidRDefault="00186F3D"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596806" w:rsidRDefault="00596806" w:rsidP="00186F3D">
      <w:pPr>
        <w:pStyle w:val="Sinespaciado"/>
        <w:tabs>
          <w:tab w:val="left" w:pos="142"/>
        </w:tabs>
        <w:spacing w:after="200" w:line="360" w:lineRule="auto"/>
        <w:jc w:val="both"/>
        <w:rPr>
          <w:rFonts w:ascii="Tahoma" w:hAnsi="Tahoma" w:cs="Tahoma"/>
          <w:sz w:val="20"/>
          <w:lang w:eastAsia="es-SV"/>
        </w:rPr>
      </w:pPr>
    </w:p>
    <w:p w:rsidR="00186F3D" w:rsidRPr="00F30EAF" w:rsidRDefault="00186F3D" w:rsidP="00186F3D">
      <w:pPr>
        <w:pStyle w:val="Sinespaciado"/>
        <w:tabs>
          <w:tab w:val="left" w:pos="142"/>
        </w:tabs>
        <w:spacing w:after="200" w:line="360" w:lineRule="auto"/>
        <w:jc w:val="both"/>
        <w:rPr>
          <w:rFonts w:ascii="Tahoma" w:hAnsi="Tahoma" w:cs="Tahoma"/>
          <w:sz w:val="20"/>
          <w:lang w:val="es-SV" w:eastAsia="es-SV"/>
        </w:rPr>
      </w:pPr>
    </w:p>
    <w:p w:rsidR="00D32A9D" w:rsidRPr="00D32A9D" w:rsidRDefault="00D32A9D" w:rsidP="00D32A9D">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D32A9D">
        <w:rPr>
          <w:rFonts w:ascii="Tahoma" w:hAnsi="Tahoma" w:cs="Tahoma"/>
          <w:b/>
          <w:sz w:val="20"/>
          <w:szCs w:val="20"/>
          <w:u w:val="double"/>
          <w:lang w:val="es-SV"/>
        </w:rPr>
        <w:t>PROPUESTA DE DESCARGO DE BIENES EN DESUSO U OBSOLETOS</w:t>
      </w:r>
      <w:r w:rsidR="001C7B05">
        <w:rPr>
          <w:rFonts w:ascii="Tahoma" w:hAnsi="Tahoma" w:cs="Tahoma"/>
          <w:b/>
          <w:sz w:val="20"/>
          <w:szCs w:val="20"/>
          <w:u w:val="double"/>
          <w:lang w:val="es-SV"/>
        </w:rPr>
        <w:t>.</w:t>
      </w:r>
      <w:r w:rsidRPr="00D32A9D">
        <w:rPr>
          <w:rFonts w:ascii="Tahoma" w:hAnsi="Tahoma" w:cs="Tahoma"/>
          <w:b/>
          <w:sz w:val="20"/>
          <w:szCs w:val="20"/>
          <w:u w:val="double"/>
          <w:lang w:val="es-SV"/>
        </w:rPr>
        <w:t xml:space="preserve"> </w:t>
      </w:r>
    </w:p>
    <w:p w:rsidR="00F30EAF" w:rsidRDefault="001C7B05" w:rsidP="00583B57">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presenta para consideración del Consejo Directivo la </w:t>
      </w:r>
      <w:r w:rsidRPr="001C7B05">
        <w:rPr>
          <w:rFonts w:ascii="Tahoma" w:hAnsi="Tahoma" w:cs="Tahoma"/>
          <w:sz w:val="20"/>
          <w:szCs w:val="20"/>
          <w:lang w:eastAsia="es-ES"/>
        </w:rPr>
        <w:t>PROPUESTA DE DESCARGO DE BIENES EN DESUSO U OBSOLETOS</w:t>
      </w:r>
      <w:r>
        <w:rPr>
          <w:rFonts w:ascii="Tahoma" w:hAnsi="Tahoma" w:cs="Tahoma"/>
          <w:sz w:val="20"/>
          <w:szCs w:val="20"/>
          <w:lang w:eastAsia="es-ES"/>
        </w:rPr>
        <w:t>, cede la palabra al Licenciado Danilo Ramos, Gerente General y expone el marco regulatorio siguiente:</w:t>
      </w:r>
    </w:p>
    <w:p w:rsidR="001C7B05" w:rsidRPr="001C7B05" w:rsidRDefault="001C7B05" w:rsidP="001C7B05">
      <w:pPr>
        <w:pStyle w:val="Sinespaciado"/>
        <w:tabs>
          <w:tab w:val="left" w:pos="284"/>
        </w:tabs>
        <w:spacing w:after="200" w:line="360" w:lineRule="auto"/>
        <w:ind w:left="-142"/>
        <w:jc w:val="both"/>
        <w:rPr>
          <w:rFonts w:ascii="Tahoma" w:hAnsi="Tahoma" w:cs="Tahoma"/>
          <w:sz w:val="20"/>
          <w:lang w:val="es-SV"/>
        </w:rPr>
      </w:pPr>
      <w:r w:rsidRPr="001C7B05">
        <w:rPr>
          <w:rFonts w:ascii="Tahoma" w:hAnsi="Tahoma" w:cs="Tahoma"/>
          <w:sz w:val="20"/>
          <w:lang w:val="es-SV"/>
        </w:rPr>
        <w:t>Las Normas Técnicas de Control Interno Especificas, establecen:</w:t>
      </w:r>
    </w:p>
    <w:p w:rsidR="001C7B05" w:rsidRPr="001C7B05" w:rsidRDefault="001C7B05" w:rsidP="001C7B05">
      <w:pPr>
        <w:pStyle w:val="Sinespaciado"/>
        <w:tabs>
          <w:tab w:val="left" w:pos="284"/>
        </w:tabs>
        <w:spacing w:after="200" w:line="360" w:lineRule="auto"/>
        <w:ind w:left="-142"/>
        <w:jc w:val="both"/>
        <w:rPr>
          <w:rFonts w:ascii="Tahoma" w:hAnsi="Tahoma" w:cs="Tahoma"/>
          <w:sz w:val="20"/>
          <w:lang w:val="es-SV"/>
        </w:rPr>
      </w:pPr>
      <w:r w:rsidRPr="001C7B05">
        <w:rPr>
          <w:rFonts w:ascii="Tahoma" w:hAnsi="Tahoma" w:cs="Tahoma"/>
          <w:b/>
          <w:bCs/>
          <w:i/>
          <w:iCs/>
          <w:sz w:val="20"/>
          <w:lang w:val="es-SV"/>
        </w:rPr>
        <w:t>Art.40.-</w:t>
      </w:r>
      <w:r w:rsidRPr="001C7B05">
        <w:rPr>
          <w:rFonts w:ascii="Tahoma" w:hAnsi="Tahoma" w:cs="Tahoma"/>
          <w:i/>
          <w:iCs/>
          <w:sz w:val="20"/>
          <w:lang w:val="es-SV"/>
        </w:rPr>
        <w:t xml:space="preserve"> La Administración Superior, por medio de la Administración, gerentes jefes y coordinadores, según corresponda, de acuerdo a sus competencias, implementarán las actividades de control relacionadas, entre otras, con los aspectos siguientes: …</w:t>
      </w:r>
    </w:p>
    <w:p w:rsidR="001C7B05" w:rsidRPr="001C7B05" w:rsidRDefault="001C7B05" w:rsidP="001C7B05">
      <w:pPr>
        <w:pStyle w:val="Sinespaciado"/>
        <w:tabs>
          <w:tab w:val="left" w:pos="284"/>
        </w:tabs>
        <w:spacing w:after="200" w:line="360" w:lineRule="auto"/>
        <w:ind w:left="-142"/>
        <w:jc w:val="both"/>
        <w:rPr>
          <w:rFonts w:ascii="Tahoma" w:hAnsi="Tahoma" w:cs="Tahoma"/>
          <w:sz w:val="20"/>
          <w:lang w:val="es-SV"/>
        </w:rPr>
      </w:pPr>
      <w:r w:rsidRPr="001C7B05">
        <w:rPr>
          <w:rFonts w:ascii="Tahoma" w:hAnsi="Tahoma" w:cs="Tahoma"/>
          <w:i/>
          <w:iCs/>
          <w:sz w:val="20"/>
          <w:lang w:val="es-SV"/>
        </w:rPr>
        <w:t>c. Administración de fondos y bienes;…La aplicación de las actividades de control, estará descrita en el Manual de Políticas y Procedimientos de la Corporación.</w:t>
      </w:r>
    </w:p>
    <w:p w:rsidR="001C7B05" w:rsidRPr="001C7B05" w:rsidRDefault="001C7B05" w:rsidP="001C7B05">
      <w:pPr>
        <w:pStyle w:val="Sinespaciado"/>
        <w:tabs>
          <w:tab w:val="left" w:pos="284"/>
        </w:tabs>
        <w:spacing w:after="200" w:line="360" w:lineRule="auto"/>
        <w:ind w:left="-142"/>
        <w:jc w:val="both"/>
        <w:rPr>
          <w:rFonts w:ascii="Tahoma" w:hAnsi="Tahoma" w:cs="Tahoma"/>
          <w:sz w:val="20"/>
          <w:lang w:val="es-SV"/>
        </w:rPr>
      </w:pPr>
      <w:r w:rsidRPr="001C7B05">
        <w:rPr>
          <w:rFonts w:ascii="Tahoma" w:hAnsi="Tahoma" w:cs="Tahoma"/>
          <w:sz w:val="20"/>
          <w:lang w:val="es-SV"/>
        </w:rPr>
        <w:t>El Procedimiento de Registro, Control y de Descargo de Activo Fijo, establece:</w:t>
      </w:r>
    </w:p>
    <w:p w:rsidR="001C7B05" w:rsidRPr="001C7B05" w:rsidRDefault="001C7B05" w:rsidP="0033546F">
      <w:pPr>
        <w:pStyle w:val="Sinespaciado"/>
        <w:numPr>
          <w:ilvl w:val="0"/>
          <w:numId w:val="28"/>
        </w:numPr>
        <w:tabs>
          <w:tab w:val="left" w:pos="284"/>
        </w:tabs>
        <w:spacing w:after="200" w:line="360" w:lineRule="auto"/>
        <w:jc w:val="both"/>
        <w:rPr>
          <w:rFonts w:ascii="Tahoma" w:hAnsi="Tahoma" w:cs="Tahoma"/>
          <w:sz w:val="20"/>
          <w:lang w:val="es-SV"/>
        </w:rPr>
      </w:pPr>
      <w:r w:rsidRPr="001C7B05">
        <w:rPr>
          <w:rFonts w:ascii="Tahoma" w:hAnsi="Tahoma" w:cs="Tahoma"/>
          <w:i/>
          <w:iCs/>
          <w:sz w:val="20"/>
        </w:rPr>
        <w:t>Anualmente el Encargado de Activo Fijo de Oficina Central o Encargado de Activo Fijo y Bodega en Puerto presentará a la Gerencia Administrativa, un informe de los bienes que son sujetos a descargo de acuerdo a las evaluaciones técnicas recibidas por parte del Jefe de Servicios Generales o Jefe de Departamento Operaciones y el Jefe del Departamento de Tecnología de la Información a fin de iniciar el descargo de los mismos.</w:t>
      </w:r>
    </w:p>
    <w:p w:rsidR="001C7B05" w:rsidRPr="001C7B05" w:rsidRDefault="001C7B05" w:rsidP="0033546F">
      <w:pPr>
        <w:pStyle w:val="Sinespaciado"/>
        <w:numPr>
          <w:ilvl w:val="0"/>
          <w:numId w:val="28"/>
        </w:numPr>
        <w:tabs>
          <w:tab w:val="left" w:pos="284"/>
        </w:tabs>
        <w:spacing w:after="200" w:line="360" w:lineRule="auto"/>
        <w:jc w:val="both"/>
        <w:rPr>
          <w:rFonts w:ascii="Tahoma" w:hAnsi="Tahoma" w:cs="Tahoma"/>
          <w:sz w:val="20"/>
          <w:lang w:val="es-SV"/>
        </w:rPr>
      </w:pPr>
      <w:r w:rsidRPr="001C7B05">
        <w:rPr>
          <w:rFonts w:ascii="Tahoma" w:hAnsi="Tahoma" w:cs="Tahoma"/>
          <w:i/>
          <w:iCs/>
          <w:sz w:val="20"/>
        </w:rPr>
        <w:t xml:space="preserve">Posteriormente de calificados como bienes para descargo, se deben listar y enviarlos a Presidencia junto con su opinión técnica, para luego hacerlos del conocimiento del Consejo Directivo quien aprobará el descargo. </w:t>
      </w:r>
    </w:p>
    <w:p w:rsidR="001C7B05" w:rsidRPr="001C7B05" w:rsidRDefault="001C7B05" w:rsidP="001C7B05">
      <w:pPr>
        <w:pStyle w:val="Sinespaciado"/>
        <w:tabs>
          <w:tab w:val="left" w:pos="284"/>
        </w:tabs>
        <w:spacing w:after="200" w:line="360" w:lineRule="auto"/>
        <w:ind w:left="-142"/>
        <w:jc w:val="both"/>
        <w:rPr>
          <w:rFonts w:ascii="Tahoma" w:hAnsi="Tahoma" w:cs="Tahoma"/>
          <w:sz w:val="20"/>
          <w:lang w:val="es-SV"/>
        </w:rPr>
      </w:pPr>
      <w:r w:rsidRPr="001C7B05">
        <w:rPr>
          <w:rFonts w:ascii="Tahoma" w:hAnsi="Tahoma" w:cs="Tahoma"/>
          <w:sz w:val="20"/>
        </w:rPr>
        <w:t>En cumplimiento al procedimiento con fecha 21 de enero del año en curso, se envió a Presidencia el listado de los bienes y las evaluaciones técnicas respectivas.</w:t>
      </w:r>
    </w:p>
    <w:p w:rsidR="001C7B05" w:rsidRDefault="001C7B05" w:rsidP="001C7B05">
      <w:pPr>
        <w:pStyle w:val="Sinespaciado"/>
        <w:tabs>
          <w:tab w:val="left" w:pos="284"/>
        </w:tabs>
        <w:spacing w:after="200" w:line="360" w:lineRule="auto"/>
        <w:ind w:left="-142"/>
        <w:jc w:val="both"/>
        <w:rPr>
          <w:rFonts w:ascii="Tahoma" w:hAnsi="Tahoma" w:cs="Tahoma"/>
          <w:sz w:val="20"/>
          <w:szCs w:val="20"/>
          <w:lang w:val="es-SV"/>
        </w:rPr>
      </w:pPr>
      <w:r w:rsidRPr="001C7B05">
        <w:rPr>
          <w:rFonts w:ascii="Tahoma" w:hAnsi="Tahoma" w:cs="Tahoma"/>
          <w:sz w:val="20"/>
          <w:szCs w:val="20"/>
          <w:lang w:val="es-PA" w:eastAsia="es-ES"/>
        </w:rPr>
        <w:t>Producto de la evaluación de los bienes en desuso o deteriorado</w:t>
      </w:r>
      <w:r>
        <w:rPr>
          <w:rFonts w:ascii="Tahoma" w:hAnsi="Tahoma" w:cs="Tahoma"/>
          <w:sz w:val="20"/>
          <w:szCs w:val="20"/>
          <w:lang w:val="es-PA" w:eastAsia="es-ES"/>
        </w:rPr>
        <w:t xml:space="preserve">s se presenta a este Consejo el detalle de los mismos, que se resumen en </w:t>
      </w:r>
      <w:r w:rsidRPr="001C7B05">
        <w:rPr>
          <w:rFonts w:ascii="Tahoma" w:hAnsi="Tahoma" w:cs="Tahoma"/>
          <w:sz w:val="20"/>
          <w:szCs w:val="20"/>
          <w:lang w:val="es-SV"/>
        </w:rPr>
        <w:t>232 bienes a descargar, de los cuales 57 son clasificados como bienes mayores con registro contable y 175 son clasificados como bienes menores con control administrativo.</w:t>
      </w:r>
    </w:p>
    <w:p w:rsidR="001C7B05" w:rsidRPr="001C7B05" w:rsidRDefault="001C7B05" w:rsidP="001C7B05">
      <w:pPr>
        <w:pStyle w:val="Sinespaciado"/>
        <w:tabs>
          <w:tab w:val="left" w:pos="284"/>
        </w:tabs>
        <w:spacing w:after="200" w:line="360" w:lineRule="auto"/>
        <w:ind w:left="-142"/>
        <w:rPr>
          <w:rFonts w:ascii="Tahoma" w:hAnsi="Tahoma" w:cs="Tahoma"/>
          <w:sz w:val="20"/>
          <w:szCs w:val="20"/>
          <w:lang w:val="es-SV"/>
        </w:rPr>
      </w:pPr>
      <w:r w:rsidRPr="001C7B05">
        <w:rPr>
          <w:rFonts w:ascii="Tahoma" w:hAnsi="Tahoma" w:cs="Tahoma"/>
          <w:sz w:val="20"/>
          <w:szCs w:val="20"/>
          <w:lang w:val="es-SV"/>
        </w:rPr>
        <w:t xml:space="preserve">De los bienes mayores, el estatus contable es el siguiente: </w:t>
      </w:r>
    </w:p>
    <w:p w:rsidR="001C7B05" w:rsidRPr="001C7B05" w:rsidRDefault="001C7B05" w:rsidP="001C7B05">
      <w:pPr>
        <w:pStyle w:val="Sinespaciado"/>
        <w:tabs>
          <w:tab w:val="left" w:pos="284"/>
        </w:tabs>
        <w:spacing w:after="200" w:line="360" w:lineRule="auto"/>
        <w:ind w:left="-142"/>
        <w:jc w:val="both"/>
        <w:rPr>
          <w:rFonts w:ascii="Tahoma" w:hAnsi="Tahoma" w:cs="Tahoma"/>
          <w:sz w:val="20"/>
          <w:szCs w:val="20"/>
          <w:lang w:val="es-SV"/>
        </w:rPr>
      </w:pPr>
      <w:r w:rsidRPr="001C7B05">
        <w:rPr>
          <w:rFonts w:ascii="Tahoma" w:hAnsi="Tahoma" w:cs="Tahoma"/>
          <w:sz w:val="20"/>
          <w:szCs w:val="20"/>
          <w:lang w:val="es-SV"/>
        </w:rPr>
        <w:t>Oficinas:</w:t>
      </w:r>
    </w:p>
    <w:tbl>
      <w:tblPr>
        <w:tblW w:w="6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339"/>
        <w:gridCol w:w="1208"/>
        <w:gridCol w:w="1210"/>
        <w:gridCol w:w="1151"/>
      </w:tblGrid>
      <w:tr w:rsidR="001C7B05" w:rsidRPr="001C7B05" w:rsidTr="001C7B05">
        <w:trPr>
          <w:trHeight w:val="587"/>
        </w:trPr>
        <w:tc>
          <w:tcPr>
            <w:tcW w:w="3339"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Cuenta Contable</w:t>
            </w:r>
          </w:p>
        </w:tc>
        <w:tc>
          <w:tcPr>
            <w:tcW w:w="1208"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Valor de Compra</w:t>
            </w:r>
          </w:p>
        </w:tc>
        <w:tc>
          <w:tcPr>
            <w:tcW w:w="1210"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Depreciación Acumulada</w:t>
            </w:r>
          </w:p>
        </w:tc>
        <w:tc>
          <w:tcPr>
            <w:tcW w:w="1151"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ES" w:eastAsia="es-SV"/>
              </w:rPr>
              <w:t>Valor residual/</w:t>
            </w:r>
          </w:p>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Saldo en libros</w:t>
            </w:r>
          </w:p>
        </w:tc>
      </w:tr>
      <w:tr w:rsidR="001C7B05" w:rsidRPr="001C7B05" w:rsidTr="001C7B05">
        <w:trPr>
          <w:trHeight w:val="293"/>
        </w:trPr>
        <w:tc>
          <w:tcPr>
            <w:tcW w:w="333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24119001 - Mobiliarios</w:t>
            </w:r>
          </w:p>
        </w:tc>
        <w:tc>
          <w:tcPr>
            <w:tcW w:w="1208"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2,590.71 </w:t>
            </w:r>
          </w:p>
        </w:tc>
        <w:tc>
          <w:tcPr>
            <w:tcW w:w="121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2,331.64 </w:t>
            </w:r>
          </w:p>
        </w:tc>
        <w:tc>
          <w:tcPr>
            <w:tcW w:w="115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259.07 </w:t>
            </w:r>
          </w:p>
        </w:tc>
      </w:tr>
      <w:tr w:rsidR="001C7B05" w:rsidRPr="001C7B05" w:rsidTr="001C7B05">
        <w:trPr>
          <w:trHeight w:val="293"/>
        </w:trPr>
        <w:tc>
          <w:tcPr>
            <w:tcW w:w="333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24119004 - Equipos informáticos</w:t>
            </w:r>
          </w:p>
        </w:tc>
        <w:tc>
          <w:tcPr>
            <w:tcW w:w="1208"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26,037.50 </w:t>
            </w:r>
          </w:p>
        </w:tc>
        <w:tc>
          <w:tcPr>
            <w:tcW w:w="121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23,433.76 </w:t>
            </w:r>
          </w:p>
        </w:tc>
        <w:tc>
          <w:tcPr>
            <w:tcW w:w="115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2,603.74 </w:t>
            </w:r>
          </w:p>
        </w:tc>
      </w:tr>
      <w:tr w:rsidR="001C7B05" w:rsidRPr="001C7B05" w:rsidTr="001C7B05">
        <w:trPr>
          <w:trHeight w:val="293"/>
        </w:trPr>
        <w:tc>
          <w:tcPr>
            <w:tcW w:w="333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24119099 - Bienes muebles diversos</w:t>
            </w:r>
          </w:p>
        </w:tc>
        <w:tc>
          <w:tcPr>
            <w:tcW w:w="1208"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3,560.00 </w:t>
            </w:r>
          </w:p>
        </w:tc>
        <w:tc>
          <w:tcPr>
            <w:tcW w:w="121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3,204.00 </w:t>
            </w:r>
          </w:p>
        </w:tc>
        <w:tc>
          <w:tcPr>
            <w:tcW w:w="115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356.00 </w:t>
            </w:r>
          </w:p>
        </w:tc>
      </w:tr>
      <w:tr w:rsidR="001C7B05" w:rsidRPr="001C7B05" w:rsidTr="001C7B05">
        <w:trPr>
          <w:trHeight w:val="308"/>
        </w:trPr>
        <w:tc>
          <w:tcPr>
            <w:tcW w:w="333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TOTAL</w:t>
            </w:r>
          </w:p>
        </w:tc>
        <w:tc>
          <w:tcPr>
            <w:tcW w:w="1208"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32,188.21 </w:t>
            </w:r>
          </w:p>
        </w:tc>
        <w:tc>
          <w:tcPr>
            <w:tcW w:w="121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28,969.40 </w:t>
            </w:r>
          </w:p>
        </w:tc>
        <w:tc>
          <w:tcPr>
            <w:tcW w:w="115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3,218.81 </w:t>
            </w:r>
          </w:p>
        </w:tc>
      </w:tr>
    </w:tbl>
    <w:p w:rsidR="001C7B05" w:rsidRPr="001C7B05" w:rsidRDefault="001C7B05" w:rsidP="001C7B05">
      <w:pPr>
        <w:pStyle w:val="Sinespaciado"/>
        <w:tabs>
          <w:tab w:val="left" w:pos="284"/>
        </w:tabs>
        <w:spacing w:after="200" w:line="360" w:lineRule="auto"/>
        <w:ind w:left="-142"/>
        <w:jc w:val="both"/>
        <w:rPr>
          <w:rFonts w:ascii="Tahoma" w:hAnsi="Tahoma" w:cs="Tahoma"/>
          <w:sz w:val="20"/>
          <w:szCs w:val="20"/>
          <w:lang w:val="es-SV"/>
        </w:rPr>
      </w:pPr>
    </w:p>
    <w:p w:rsidR="001C7B05" w:rsidRDefault="001C7B05" w:rsidP="00583B5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Puerto CORSAIN:</w:t>
      </w:r>
    </w:p>
    <w:tbl>
      <w:tblPr>
        <w:tblW w:w="8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990"/>
        <w:gridCol w:w="1449"/>
        <w:gridCol w:w="1449"/>
        <w:gridCol w:w="1381"/>
      </w:tblGrid>
      <w:tr w:rsidR="001C7B05" w:rsidRPr="001C7B05" w:rsidTr="00991583">
        <w:trPr>
          <w:trHeight w:val="428"/>
        </w:trPr>
        <w:tc>
          <w:tcPr>
            <w:tcW w:w="3990"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Cuenta Contable</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Valor de Compra</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Depreciación Acumulada</w:t>
            </w:r>
          </w:p>
        </w:tc>
        <w:tc>
          <w:tcPr>
            <w:tcW w:w="1381" w:type="dxa"/>
            <w:shd w:val="clear" w:color="auto" w:fill="auto"/>
            <w:tcMar>
              <w:top w:w="15" w:type="dxa"/>
              <w:left w:w="15" w:type="dxa"/>
              <w:bottom w:w="0" w:type="dxa"/>
              <w:right w:w="15" w:type="dxa"/>
            </w:tcMar>
            <w:vAlign w:val="center"/>
            <w:hideMark/>
          </w:tcPr>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ES" w:eastAsia="es-SV"/>
              </w:rPr>
              <w:t>Valor residual/</w:t>
            </w:r>
          </w:p>
          <w:p w:rsidR="001C7B05" w:rsidRPr="001C7B05" w:rsidRDefault="001C7B05" w:rsidP="001C7B05">
            <w:pPr>
              <w:jc w:val="cente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Saldo en libros</w:t>
            </w:r>
          </w:p>
        </w:tc>
      </w:tr>
      <w:tr w:rsidR="001C7B05" w:rsidRPr="001C7B05" w:rsidTr="00991583">
        <w:trPr>
          <w:trHeight w:val="214"/>
        </w:trPr>
        <w:tc>
          <w:tcPr>
            <w:tcW w:w="399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24109001 - Eléctricas y comunicaciones</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38,547.30 </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34,774.71 </w:t>
            </w:r>
          </w:p>
        </w:tc>
        <w:tc>
          <w:tcPr>
            <w:tcW w:w="138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3,772.59 </w:t>
            </w:r>
          </w:p>
        </w:tc>
      </w:tr>
      <w:tr w:rsidR="001C7B05" w:rsidRPr="001C7B05" w:rsidTr="00991583">
        <w:trPr>
          <w:trHeight w:val="214"/>
        </w:trPr>
        <w:tc>
          <w:tcPr>
            <w:tcW w:w="399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24113001 - </w:t>
            </w:r>
            <w:r w:rsidR="00991583" w:rsidRPr="001C7B05">
              <w:rPr>
                <w:rFonts w:ascii="Calibri" w:hAnsi="Calibri" w:cs="Arial"/>
                <w:color w:val="000000" w:themeColor="text1"/>
                <w:kern w:val="24"/>
                <w:sz w:val="18"/>
                <w:szCs w:val="22"/>
                <w:lang w:val="es-SV" w:eastAsia="es-SV"/>
              </w:rPr>
              <w:t>Maquinarias</w:t>
            </w:r>
            <w:r w:rsidRPr="001C7B05">
              <w:rPr>
                <w:rFonts w:ascii="Calibri" w:hAnsi="Calibri" w:cs="Arial"/>
                <w:color w:val="000000" w:themeColor="text1"/>
                <w:kern w:val="24"/>
                <w:sz w:val="18"/>
                <w:szCs w:val="22"/>
                <w:lang w:val="es-SV" w:eastAsia="es-SV"/>
              </w:rPr>
              <w:t xml:space="preserve"> y equipos de producción</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93,835.79 </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83,279.45 </w:t>
            </w:r>
          </w:p>
        </w:tc>
        <w:tc>
          <w:tcPr>
            <w:tcW w:w="138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10,556.34 </w:t>
            </w:r>
          </w:p>
        </w:tc>
      </w:tr>
      <w:tr w:rsidR="001C7B05" w:rsidRPr="001C7B05" w:rsidTr="00991583">
        <w:trPr>
          <w:trHeight w:val="214"/>
        </w:trPr>
        <w:tc>
          <w:tcPr>
            <w:tcW w:w="399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24117001 - </w:t>
            </w:r>
            <w:r w:rsidR="00991583" w:rsidRPr="001C7B05">
              <w:rPr>
                <w:rFonts w:ascii="Calibri" w:hAnsi="Calibri" w:cs="Arial"/>
                <w:color w:val="000000" w:themeColor="text1"/>
                <w:kern w:val="24"/>
                <w:sz w:val="18"/>
                <w:szCs w:val="22"/>
                <w:lang w:val="es-SV" w:eastAsia="es-SV"/>
              </w:rPr>
              <w:t>Vehículos</w:t>
            </w:r>
            <w:r w:rsidRPr="001C7B05">
              <w:rPr>
                <w:rFonts w:ascii="Calibri" w:hAnsi="Calibri" w:cs="Arial"/>
                <w:color w:val="000000" w:themeColor="text1"/>
                <w:kern w:val="24"/>
                <w:sz w:val="18"/>
                <w:szCs w:val="22"/>
                <w:lang w:val="es-SV" w:eastAsia="es-SV"/>
              </w:rPr>
              <w:t xml:space="preserve"> de Transporte</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7,037.30 </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6,333.57 </w:t>
            </w:r>
          </w:p>
        </w:tc>
        <w:tc>
          <w:tcPr>
            <w:tcW w:w="138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703.73 </w:t>
            </w:r>
          </w:p>
        </w:tc>
      </w:tr>
      <w:tr w:rsidR="001C7B05" w:rsidRPr="001C7B05" w:rsidTr="00991583">
        <w:trPr>
          <w:trHeight w:val="214"/>
        </w:trPr>
        <w:tc>
          <w:tcPr>
            <w:tcW w:w="399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24119099 - Bienes muebles diversos</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4,304.13 </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4,023.82 </w:t>
            </w:r>
          </w:p>
        </w:tc>
        <w:tc>
          <w:tcPr>
            <w:tcW w:w="138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280.31 </w:t>
            </w:r>
          </w:p>
        </w:tc>
      </w:tr>
      <w:tr w:rsidR="001C7B05" w:rsidRPr="001C7B05" w:rsidTr="00991583">
        <w:trPr>
          <w:trHeight w:val="225"/>
        </w:trPr>
        <w:tc>
          <w:tcPr>
            <w:tcW w:w="3990"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TOTAL</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143,724.52 </w:t>
            </w:r>
          </w:p>
        </w:tc>
        <w:tc>
          <w:tcPr>
            <w:tcW w:w="1449"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128,411.55 </w:t>
            </w:r>
          </w:p>
        </w:tc>
        <w:tc>
          <w:tcPr>
            <w:tcW w:w="1381" w:type="dxa"/>
            <w:shd w:val="clear" w:color="auto" w:fill="auto"/>
            <w:tcMar>
              <w:top w:w="15" w:type="dxa"/>
              <w:left w:w="15" w:type="dxa"/>
              <w:bottom w:w="0" w:type="dxa"/>
              <w:right w:w="15" w:type="dxa"/>
            </w:tcMar>
            <w:vAlign w:val="center"/>
            <w:hideMark/>
          </w:tcPr>
          <w:p w:rsidR="001C7B05" w:rsidRPr="001C7B05" w:rsidRDefault="001C7B05" w:rsidP="001C7B05">
            <w:pPr>
              <w:textAlignment w:val="center"/>
              <w:rPr>
                <w:rFonts w:ascii="Arial" w:hAnsi="Arial" w:cs="Arial"/>
                <w:sz w:val="18"/>
                <w:szCs w:val="36"/>
                <w:lang w:val="es-SV" w:eastAsia="es-SV"/>
              </w:rPr>
            </w:pPr>
            <w:r w:rsidRPr="001C7B05">
              <w:rPr>
                <w:rFonts w:ascii="Calibri" w:hAnsi="Calibri" w:cs="Arial"/>
                <w:color w:val="000000" w:themeColor="text1"/>
                <w:kern w:val="24"/>
                <w:sz w:val="18"/>
                <w:szCs w:val="22"/>
                <w:lang w:val="es-SV" w:eastAsia="es-SV"/>
              </w:rPr>
              <w:t xml:space="preserve"> $     15,312.97 </w:t>
            </w:r>
          </w:p>
        </w:tc>
      </w:tr>
    </w:tbl>
    <w:p w:rsidR="00991583" w:rsidRDefault="00991583" w:rsidP="00991583">
      <w:pPr>
        <w:pStyle w:val="Sinespaciado"/>
        <w:tabs>
          <w:tab w:val="left" w:pos="284"/>
        </w:tabs>
        <w:spacing w:after="200" w:line="360" w:lineRule="auto"/>
        <w:ind w:left="-142"/>
        <w:rPr>
          <w:rFonts w:ascii="Tahoma" w:hAnsi="Tahoma" w:cs="Tahoma"/>
          <w:sz w:val="20"/>
          <w:lang w:val="es-SV"/>
        </w:rPr>
      </w:pPr>
    </w:p>
    <w:p w:rsidR="00991583" w:rsidRPr="00991583" w:rsidRDefault="00991583" w:rsidP="00991583">
      <w:pPr>
        <w:pStyle w:val="Sinespaciado"/>
        <w:tabs>
          <w:tab w:val="left" w:pos="284"/>
        </w:tabs>
        <w:spacing w:after="200" w:line="360" w:lineRule="auto"/>
        <w:ind w:left="-142"/>
        <w:rPr>
          <w:rFonts w:ascii="Tahoma" w:hAnsi="Tahoma" w:cs="Tahoma"/>
          <w:sz w:val="20"/>
          <w:lang w:val="es-SV"/>
        </w:rPr>
      </w:pPr>
      <w:r w:rsidRPr="00991583">
        <w:rPr>
          <w:rFonts w:ascii="Tahoma" w:hAnsi="Tahoma" w:cs="Tahoma"/>
          <w:sz w:val="20"/>
          <w:lang w:val="es-SV"/>
        </w:rPr>
        <w:t>El destino final para dichos bienes, de acuerdo a las áreas especializadas, debe ser:</w:t>
      </w:r>
    </w:p>
    <w:p w:rsidR="00991583" w:rsidRDefault="00991583" w:rsidP="00583B5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Oficinas: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036"/>
        <w:gridCol w:w="1455"/>
        <w:gridCol w:w="1455"/>
        <w:gridCol w:w="1403"/>
      </w:tblGrid>
      <w:tr w:rsidR="00991583" w:rsidRPr="00991583" w:rsidTr="00991583">
        <w:trPr>
          <w:trHeight w:val="476"/>
        </w:trPr>
        <w:tc>
          <w:tcPr>
            <w:tcW w:w="4036"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jc w:val="cente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rPr>
              <w:t>Cuenta Contable</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jc w:val="center"/>
              <w:textAlignment w:val="center"/>
              <w:rPr>
                <w:rFonts w:ascii="Arial" w:hAnsi="Arial" w:cs="Arial"/>
                <w:sz w:val="18"/>
                <w:szCs w:val="36"/>
              </w:rPr>
            </w:pPr>
            <w:r w:rsidRPr="00991583">
              <w:rPr>
                <w:rFonts w:ascii="Calibri" w:hAnsi="Calibri" w:cs="Arial"/>
                <w:color w:val="000000" w:themeColor="text1"/>
                <w:kern w:val="24"/>
                <w:sz w:val="18"/>
                <w:szCs w:val="22"/>
              </w:rPr>
              <w:t>Valor residual/</w:t>
            </w:r>
          </w:p>
          <w:p w:rsidR="00991583" w:rsidRPr="00991583" w:rsidRDefault="00991583">
            <w:pPr>
              <w:pStyle w:val="NormalWeb"/>
              <w:spacing w:before="0" w:beforeAutospacing="0" w:after="0" w:afterAutospacing="0"/>
              <w:jc w:val="center"/>
              <w:textAlignment w:val="center"/>
              <w:rPr>
                <w:rFonts w:ascii="Arial" w:hAnsi="Arial" w:cs="Arial"/>
                <w:sz w:val="18"/>
                <w:szCs w:val="36"/>
              </w:rPr>
            </w:pPr>
            <w:r w:rsidRPr="00991583">
              <w:rPr>
                <w:rFonts w:ascii="Calibri" w:hAnsi="Calibri" w:cs="Arial"/>
                <w:color w:val="000000" w:themeColor="text1"/>
                <w:kern w:val="24"/>
                <w:sz w:val="18"/>
                <w:szCs w:val="22"/>
              </w:rPr>
              <w:t>Saldo en libros</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jc w:val="center"/>
              <w:textAlignment w:val="center"/>
              <w:rPr>
                <w:rFonts w:ascii="Arial" w:hAnsi="Arial" w:cs="Arial"/>
                <w:sz w:val="18"/>
                <w:szCs w:val="36"/>
              </w:rPr>
            </w:pPr>
            <w:r w:rsidRPr="00991583">
              <w:rPr>
                <w:rFonts w:ascii="Calibri" w:hAnsi="Calibri" w:cs="Arial"/>
                <w:b/>
                <w:bCs/>
                <w:color w:val="000000" w:themeColor="text1"/>
                <w:kern w:val="24"/>
                <w:sz w:val="18"/>
                <w:szCs w:val="22"/>
              </w:rPr>
              <w:t>Donación</w:t>
            </w:r>
          </w:p>
        </w:tc>
        <w:tc>
          <w:tcPr>
            <w:tcW w:w="1403"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jc w:val="center"/>
              <w:textAlignment w:val="center"/>
              <w:rPr>
                <w:rFonts w:ascii="Arial" w:hAnsi="Arial" w:cs="Arial"/>
                <w:sz w:val="18"/>
                <w:szCs w:val="36"/>
              </w:rPr>
            </w:pPr>
            <w:r w:rsidRPr="00991583">
              <w:rPr>
                <w:rFonts w:ascii="Calibri" w:hAnsi="Calibri" w:cs="Arial"/>
                <w:b/>
                <w:bCs/>
                <w:color w:val="000000" w:themeColor="text1"/>
                <w:kern w:val="24"/>
                <w:sz w:val="18"/>
                <w:szCs w:val="22"/>
              </w:rPr>
              <w:t>Chatarra/</w:t>
            </w:r>
          </w:p>
          <w:p w:rsidR="00991583" w:rsidRPr="00991583" w:rsidRDefault="00991583">
            <w:pPr>
              <w:pStyle w:val="NormalWeb"/>
              <w:spacing w:before="0" w:beforeAutospacing="0" w:after="0" w:afterAutospacing="0"/>
              <w:jc w:val="center"/>
              <w:textAlignment w:val="center"/>
              <w:rPr>
                <w:rFonts w:ascii="Arial" w:hAnsi="Arial" w:cs="Arial"/>
                <w:sz w:val="18"/>
                <w:szCs w:val="36"/>
              </w:rPr>
            </w:pPr>
            <w:r w:rsidRPr="00991583">
              <w:rPr>
                <w:rFonts w:ascii="Calibri" w:hAnsi="Calibri" w:cs="Arial"/>
                <w:b/>
                <w:bCs/>
                <w:color w:val="000000" w:themeColor="text1"/>
                <w:kern w:val="24"/>
                <w:sz w:val="18"/>
                <w:szCs w:val="22"/>
              </w:rPr>
              <w:t>inservibles</w:t>
            </w:r>
          </w:p>
        </w:tc>
      </w:tr>
      <w:tr w:rsidR="00991583" w:rsidRPr="00991583" w:rsidTr="00991583">
        <w:trPr>
          <w:trHeight w:val="238"/>
        </w:trPr>
        <w:tc>
          <w:tcPr>
            <w:tcW w:w="4036"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24119001 </w:t>
            </w:r>
            <w:r w:rsidR="00186F3D">
              <w:rPr>
                <w:rFonts w:ascii="Calibri" w:hAnsi="Calibri" w:cs="Arial"/>
                <w:color w:val="000000" w:themeColor="text1"/>
                <w:kern w:val="24"/>
                <w:sz w:val="18"/>
                <w:szCs w:val="22"/>
              </w:rPr>
              <w:t>–</w:t>
            </w:r>
            <w:r w:rsidRPr="00991583">
              <w:rPr>
                <w:rFonts w:ascii="Calibri" w:hAnsi="Calibri" w:cs="Arial"/>
                <w:color w:val="000000" w:themeColor="text1"/>
                <w:kern w:val="24"/>
                <w:sz w:val="18"/>
                <w:szCs w:val="22"/>
              </w:rPr>
              <w:t xml:space="preserve"> Mobiliarios</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259.07 </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   </w:t>
            </w:r>
          </w:p>
        </w:tc>
        <w:tc>
          <w:tcPr>
            <w:tcW w:w="1403"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259.07 </w:t>
            </w:r>
          </w:p>
        </w:tc>
      </w:tr>
      <w:tr w:rsidR="00991583" w:rsidRPr="00991583" w:rsidTr="00991583">
        <w:trPr>
          <w:trHeight w:val="238"/>
        </w:trPr>
        <w:tc>
          <w:tcPr>
            <w:tcW w:w="4036"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24119004 - Equipos informáticos</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2,603.74 </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187.20 </w:t>
            </w:r>
          </w:p>
        </w:tc>
        <w:tc>
          <w:tcPr>
            <w:tcW w:w="1403"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2,416.54 </w:t>
            </w:r>
          </w:p>
        </w:tc>
      </w:tr>
      <w:tr w:rsidR="00991583" w:rsidRPr="00991583" w:rsidTr="00991583">
        <w:trPr>
          <w:trHeight w:val="238"/>
        </w:trPr>
        <w:tc>
          <w:tcPr>
            <w:tcW w:w="4036"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24119099 - Bienes muebles diversos</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356.00 </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   </w:t>
            </w:r>
          </w:p>
        </w:tc>
        <w:tc>
          <w:tcPr>
            <w:tcW w:w="1403"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356.00 </w:t>
            </w:r>
          </w:p>
        </w:tc>
      </w:tr>
      <w:tr w:rsidR="00991583" w:rsidRPr="00991583" w:rsidTr="00991583">
        <w:trPr>
          <w:trHeight w:val="249"/>
        </w:trPr>
        <w:tc>
          <w:tcPr>
            <w:tcW w:w="4036"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TOTAL</w:t>
            </w:r>
          </w:p>
        </w:tc>
        <w:tc>
          <w:tcPr>
            <w:tcW w:w="1455" w:type="dxa"/>
            <w:shd w:val="clear" w:color="auto" w:fill="auto"/>
            <w:tcMar>
              <w:top w:w="15" w:type="dxa"/>
              <w:left w:w="15" w:type="dxa"/>
              <w:bottom w:w="0" w:type="dxa"/>
              <w:right w:w="15" w:type="dxa"/>
            </w:tcMar>
            <w:vAlign w:val="center"/>
            <w:hideMark/>
          </w:tcPr>
          <w:p w:rsidR="00991583" w:rsidRPr="00991583" w:rsidRDefault="00991583">
            <w:pPr>
              <w:pStyle w:val="NormalWeb"/>
              <w:spacing w:before="0" w:beforeAutospacing="0" w:after="0" w:afterAutospacing="0"/>
              <w:textAlignment w:val="center"/>
              <w:rPr>
                <w:rFonts w:ascii="Arial" w:hAnsi="Arial" w:cs="Arial"/>
                <w:sz w:val="18"/>
                <w:szCs w:val="36"/>
              </w:rPr>
            </w:pPr>
            <w:r w:rsidRPr="00991583">
              <w:rPr>
                <w:rFonts w:ascii="Calibri" w:hAnsi="Calibri" w:cs="Arial"/>
                <w:color w:val="000000" w:themeColor="text1"/>
                <w:kern w:val="24"/>
                <w:sz w:val="18"/>
                <w:szCs w:val="22"/>
              </w:rPr>
              <w:t xml:space="preserve"> $       3,218.81 </w:t>
            </w:r>
          </w:p>
        </w:tc>
        <w:tc>
          <w:tcPr>
            <w:tcW w:w="1455" w:type="dxa"/>
            <w:shd w:val="clear" w:color="auto" w:fill="auto"/>
            <w:tcMar>
              <w:top w:w="15" w:type="dxa"/>
              <w:left w:w="15" w:type="dxa"/>
              <w:bottom w:w="0" w:type="dxa"/>
              <w:right w:w="15" w:type="dxa"/>
            </w:tcMar>
            <w:vAlign w:val="bottom"/>
            <w:hideMark/>
          </w:tcPr>
          <w:p w:rsidR="00991583" w:rsidRPr="00991583" w:rsidRDefault="00991583">
            <w:pPr>
              <w:pStyle w:val="NormalWeb"/>
              <w:spacing w:before="0" w:beforeAutospacing="0" w:after="0" w:afterAutospacing="0"/>
              <w:textAlignment w:val="bottom"/>
              <w:rPr>
                <w:rFonts w:ascii="Arial" w:hAnsi="Arial" w:cs="Arial"/>
                <w:sz w:val="18"/>
                <w:szCs w:val="36"/>
              </w:rPr>
            </w:pPr>
            <w:r w:rsidRPr="00991583">
              <w:rPr>
                <w:rFonts w:ascii="Calibri" w:hAnsi="Calibri" w:cs="Arial"/>
                <w:b/>
                <w:bCs/>
                <w:color w:val="000000" w:themeColor="text1"/>
                <w:kern w:val="24"/>
                <w:sz w:val="18"/>
                <w:szCs w:val="22"/>
              </w:rPr>
              <w:t xml:space="preserve"> $       187.20 </w:t>
            </w:r>
          </w:p>
        </w:tc>
        <w:tc>
          <w:tcPr>
            <w:tcW w:w="1403" w:type="dxa"/>
            <w:shd w:val="clear" w:color="auto" w:fill="auto"/>
            <w:tcMar>
              <w:top w:w="15" w:type="dxa"/>
              <w:left w:w="15" w:type="dxa"/>
              <w:bottom w:w="0" w:type="dxa"/>
              <w:right w:w="15" w:type="dxa"/>
            </w:tcMar>
            <w:vAlign w:val="bottom"/>
            <w:hideMark/>
          </w:tcPr>
          <w:p w:rsidR="00991583" w:rsidRPr="00991583" w:rsidRDefault="00991583">
            <w:pPr>
              <w:pStyle w:val="NormalWeb"/>
              <w:spacing w:before="0" w:beforeAutospacing="0" w:after="0" w:afterAutospacing="0"/>
              <w:textAlignment w:val="bottom"/>
              <w:rPr>
                <w:rFonts w:ascii="Arial" w:hAnsi="Arial" w:cs="Arial"/>
                <w:sz w:val="18"/>
                <w:szCs w:val="36"/>
              </w:rPr>
            </w:pPr>
            <w:r w:rsidRPr="00991583">
              <w:rPr>
                <w:rFonts w:ascii="Calibri" w:hAnsi="Calibri" w:cs="Arial"/>
                <w:b/>
                <w:bCs/>
                <w:color w:val="000000" w:themeColor="text1"/>
                <w:kern w:val="24"/>
                <w:sz w:val="18"/>
                <w:szCs w:val="22"/>
              </w:rPr>
              <w:t xml:space="preserve"> $      3,031.61 </w:t>
            </w:r>
          </w:p>
        </w:tc>
      </w:tr>
    </w:tbl>
    <w:p w:rsidR="00991583" w:rsidRDefault="00991583" w:rsidP="00583B57">
      <w:pPr>
        <w:pStyle w:val="Sinespaciado"/>
        <w:tabs>
          <w:tab w:val="left" w:pos="284"/>
        </w:tabs>
        <w:spacing w:after="200" w:line="360" w:lineRule="auto"/>
        <w:ind w:left="-142"/>
        <w:jc w:val="both"/>
        <w:rPr>
          <w:rFonts w:ascii="Tahoma" w:hAnsi="Tahoma" w:cs="Tahoma"/>
          <w:sz w:val="20"/>
          <w:szCs w:val="20"/>
          <w:lang w:val="es-SV" w:eastAsia="es-ES"/>
        </w:rPr>
      </w:pPr>
    </w:p>
    <w:p w:rsidR="00991583" w:rsidRDefault="00991583" w:rsidP="00583B5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Puerto CORSAIN:</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039"/>
        <w:gridCol w:w="1466"/>
        <w:gridCol w:w="1466"/>
        <w:gridCol w:w="1399"/>
      </w:tblGrid>
      <w:tr w:rsidR="00991583" w:rsidRPr="00991583" w:rsidTr="00991583">
        <w:trPr>
          <w:trHeight w:val="434"/>
        </w:trPr>
        <w:tc>
          <w:tcPr>
            <w:tcW w:w="4039" w:type="dxa"/>
            <w:shd w:val="clear" w:color="auto" w:fill="auto"/>
            <w:tcMar>
              <w:top w:w="15" w:type="dxa"/>
              <w:left w:w="15" w:type="dxa"/>
              <w:bottom w:w="0" w:type="dxa"/>
              <w:right w:w="15" w:type="dxa"/>
            </w:tcMar>
            <w:vAlign w:val="center"/>
            <w:hideMark/>
          </w:tcPr>
          <w:p w:rsidR="00991583" w:rsidRPr="00991583" w:rsidRDefault="00991583" w:rsidP="00991583">
            <w:pPr>
              <w:jc w:val="cente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Cuenta Contable</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jc w:val="cente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ES" w:eastAsia="es-SV"/>
              </w:rPr>
              <w:t>Valor residual/</w:t>
            </w:r>
          </w:p>
          <w:p w:rsidR="00991583" w:rsidRPr="00991583" w:rsidRDefault="00991583" w:rsidP="00991583">
            <w:pPr>
              <w:jc w:val="cente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Saldo en libros</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jc w:val="center"/>
              <w:textAlignment w:val="center"/>
              <w:rPr>
                <w:rFonts w:ascii="Arial" w:hAnsi="Arial" w:cs="Arial"/>
                <w:sz w:val="18"/>
                <w:szCs w:val="36"/>
                <w:lang w:val="es-SV" w:eastAsia="es-SV"/>
              </w:rPr>
            </w:pPr>
            <w:r w:rsidRPr="00991583">
              <w:rPr>
                <w:rFonts w:ascii="Calibri" w:hAnsi="Calibri" w:cs="Arial"/>
                <w:b/>
                <w:bCs/>
                <w:color w:val="000000" w:themeColor="text1"/>
                <w:kern w:val="24"/>
                <w:sz w:val="18"/>
                <w:szCs w:val="22"/>
                <w:lang w:val="es-SV" w:eastAsia="es-SV"/>
              </w:rPr>
              <w:t>Donación</w:t>
            </w:r>
          </w:p>
        </w:tc>
        <w:tc>
          <w:tcPr>
            <w:tcW w:w="1399" w:type="dxa"/>
            <w:shd w:val="clear" w:color="auto" w:fill="auto"/>
            <w:tcMar>
              <w:top w:w="15" w:type="dxa"/>
              <w:left w:w="15" w:type="dxa"/>
              <w:bottom w:w="0" w:type="dxa"/>
              <w:right w:w="15" w:type="dxa"/>
            </w:tcMar>
            <w:vAlign w:val="center"/>
            <w:hideMark/>
          </w:tcPr>
          <w:p w:rsidR="00991583" w:rsidRPr="00991583" w:rsidRDefault="00991583" w:rsidP="00991583">
            <w:pPr>
              <w:jc w:val="center"/>
              <w:textAlignment w:val="center"/>
              <w:rPr>
                <w:rFonts w:ascii="Arial" w:hAnsi="Arial" w:cs="Arial"/>
                <w:sz w:val="18"/>
                <w:szCs w:val="36"/>
                <w:lang w:val="es-SV" w:eastAsia="es-SV"/>
              </w:rPr>
            </w:pPr>
            <w:r w:rsidRPr="00991583">
              <w:rPr>
                <w:rFonts w:ascii="Calibri" w:hAnsi="Calibri" w:cs="Arial"/>
                <w:b/>
                <w:bCs/>
                <w:color w:val="000000" w:themeColor="text1"/>
                <w:kern w:val="24"/>
                <w:sz w:val="18"/>
                <w:szCs w:val="22"/>
                <w:lang w:val="es-SV" w:eastAsia="es-SV"/>
              </w:rPr>
              <w:t>Chatarra/ inservibles</w:t>
            </w:r>
          </w:p>
        </w:tc>
      </w:tr>
      <w:tr w:rsidR="00991583" w:rsidRPr="00991583" w:rsidTr="00991583">
        <w:trPr>
          <w:trHeight w:val="217"/>
        </w:trPr>
        <w:tc>
          <w:tcPr>
            <w:tcW w:w="403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24109001 - Eléctricas y comunicaciones</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3,772.59 </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   </w:t>
            </w:r>
          </w:p>
        </w:tc>
        <w:tc>
          <w:tcPr>
            <w:tcW w:w="139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3,772.59 </w:t>
            </w:r>
          </w:p>
        </w:tc>
      </w:tr>
      <w:tr w:rsidR="00991583" w:rsidRPr="00991583" w:rsidTr="00991583">
        <w:trPr>
          <w:trHeight w:val="217"/>
        </w:trPr>
        <w:tc>
          <w:tcPr>
            <w:tcW w:w="403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24113001 - Maquinarias y equipos de producción</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10,556.34 </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   </w:t>
            </w:r>
          </w:p>
        </w:tc>
        <w:tc>
          <w:tcPr>
            <w:tcW w:w="139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10,556.34 </w:t>
            </w:r>
          </w:p>
        </w:tc>
      </w:tr>
      <w:tr w:rsidR="00991583" w:rsidRPr="00991583" w:rsidTr="00991583">
        <w:trPr>
          <w:trHeight w:val="217"/>
        </w:trPr>
        <w:tc>
          <w:tcPr>
            <w:tcW w:w="403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24117001 - Vehículos de Transporte</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703.73 </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   </w:t>
            </w:r>
          </w:p>
        </w:tc>
        <w:tc>
          <w:tcPr>
            <w:tcW w:w="139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703.73 </w:t>
            </w:r>
          </w:p>
        </w:tc>
      </w:tr>
      <w:tr w:rsidR="00991583" w:rsidRPr="00991583" w:rsidTr="00991583">
        <w:trPr>
          <w:trHeight w:val="217"/>
        </w:trPr>
        <w:tc>
          <w:tcPr>
            <w:tcW w:w="403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24119099 - Bienes muebles diversos</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280.31 </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   </w:t>
            </w:r>
          </w:p>
        </w:tc>
        <w:tc>
          <w:tcPr>
            <w:tcW w:w="139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280.31 </w:t>
            </w:r>
          </w:p>
        </w:tc>
      </w:tr>
      <w:tr w:rsidR="00991583" w:rsidRPr="00991583" w:rsidTr="00991583">
        <w:trPr>
          <w:trHeight w:val="228"/>
        </w:trPr>
        <w:tc>
          <w:tcPr>
            <w:tcW w:w="4039"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TOTAL</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15,312.97 </w:t>
            </w:r>
          </w:p>
        </w:tc>
        <w:tc>
          <w:tcPr>
            <w:tcW w:w="1466" w:type="dxa"/>
            <w:shd w:val="clear" w:color="auto" w:fill="auto"/>
            <w:tcMar>
              <w:top w:w="15" w:type="dxa"/>
              <w:left w:w="15" w:type="dxa"/>
              <w:bottom w:w="0" w:type="dxa"/>
              <w:right w:w="15" w:type="dxa"/>
            </w:tcMar>
            <w:vAlign w:val="center"/>
            <w:hideMark/>
          </w:tcPr>
          <w:p w:rsidR="00991583" w:rsidRPr="00991583" w:rsidRDefault="00991583" w:rsidP="00991583">
            <w:pPr>
              <w:textAlignment w:val="center"/>
              <w:rPr>
                <w:rFonts w:ascii="Arial" w:hAnsi="Arial" w:cs="Arial"/>
                <w:sz w:val="18"/>
                <w:szCs w:val="36"/>
                <w:lang w:val="es-SV" w:eastAsia="es-SV"/>
              </w:rPr>
            </w:pPr>
            <w:r w:rsidRPr="00991583">
              <w:rPr>
                <w:rFonts w:ascii="Calibri" w:hAnsi="Calibri" w:cs="Arial"/>
                <w:color w:val="000000" w:themeColor="text1"/>
                <w:kern w:val="24"/>
                <w:sz w:val="18"/>
                <w:szCs w:val="22"/>
                <w:lang w:val="es-SV" w:eastAsia="es-SV"/>
              </w:rPr>
              <w:t xml:space="preserve"> $                 -   </w:t>
            </w:r>
          </w:p>
        </w:tc>
        <w:tc>
          <w:tcPr>
            <w:tcW w:w="1399" w:type="dxa"/>
            <w:shd w:val="clear" w:color="auto" w:fill="auto"/>
            <w:tcMar>
              <w:top w:w="15" w:type="dxa"/>
              <w:left w:w="15" w:type="dxa"/>
              <w:bottom w:w="0" w:type="dxa"/>
              <w:right w:w="15" w:type="dxa"/>
            </w:tcMar>
            <w:vAlign w:val="bottom"/>
            <w:hideMark/>
          </w:tcPr>
          <w:p w:rsidR="00991583" w:rsidRPr="00991583" w:rsidRDefault="00991583" w:rsidP="00991583">
            <w:pPr>
              <w:textAlignment w:val="bottom"/>
              <w:rPr>
                <w:rFonts w:ascii="Arial" w:hAnsi="Arial" w:cs="Arial"/>
                <w:sz w:val="18"/>
                <w:szCs w:val="36"/>
                <w:lang w:val="es-SV" w:eastAsia="es-SV"/>
              </w:rPr>
            </w:pPr>
            <w:r w:rsidRPr="00991583">
              <w:rPr>
                <w:rFonts w:ascii="Calibri" w:hAnsi="Calibri" w:cs="Arial"/>
                <w:b/>
                <w:bCs/>
                <w:color w:val="000000" w:themeColor="text1"/>
                <w:kern w:val="24"/>
                <w:sz w:val="18"/>
                <w:szCs w:val="22"/>
                <w:lang w:val="es-SV" w:eastAsia="es-SV"/>
              </w:rPr>
              <w:t xml:space="preserve"> $    15,312.97 </w:t>
            </w:r>
          </w:p>
        </w:tc>
      </w:tr>
    </w:tbl>
    <w:p w:rsidR="00991583" w:rsidRDefault="00991583" w:rsidP="00583B57">
      <w:pPr>
        <w:pStyle w:val="Sinespaciado"/>
        <w:tabs>
          <w:tab w:val="left" w:pos="284"/>
        </w:tabs>
        <w:spacing w:after="200" w:line="360" w:lineRule="auto"/>
        <w:ind w:left="-142"/>
        <w:jc w:val="both"/>
        <w:rPr>
          <w:rFonts w:ascii="Tahoma" w:hAnsi="Tahoma" w:cs="Tahoma"/>
          <w:sz w:val="20"/>
          <w:szCs w:val="20"/>
          <w:lang w:val="es-SV" w:eastAsia="es-ES"/>
        </w:rPr>
      </w:pPr>
    </w:p>
    <w:p w:rsidR="00991583" w:rsidRPr="00991583" w:rsidRDefault="00991583" w:rsidP="00991583">
      <w:pPr>
        <w:pStyle w:val="Sinespaciado"/>
        <w:tabs>
          <w:tab w:val="left" w:pos="284"/>
        </w:tabs>
        <w:spacing w:after="200" w:line="360" w:lineRule="auto"/>
        <w:ind w:left="-142"/>
        <w:jc w:val="both"/>
        <w:rPr>
          <w:rFonts w:ascii="Tahoma" w:hAnsi="Tahoma" w:cs="Tahoma"/>
          <w:sz w:val="20"/>
          <w:lang w:val="es-SV"/>
        </w:rPr>
      </w:pPr>
      <w:r>
        <w:rPr>
          <w:rFonts w:ascii="Tahoma" w:hAnsi="Tahoma" w:cs="Tahoma"/>
          <w:b/>
          <w:sz w:val="20"/>
          <w:lang w:val="es-SV"/>
        </w:rPr>
        <w:t xml:space="preserve">Recomendación: </w:t>
      </w:r>
      <w:r w:rsidRPr="00991583">
        <w:rPr>
          <w:rFonts w:ascii="Tahoma" w:hAnsi="Tahoma" w:cs="Tahoma"/>
          <w:sz w:val="20"/>
          <w:lang w:val="es-SV"/>
        </w:rPr>
        <w:t xml:space="preserve">Con base en la normativa vigente se recomienda vender como chatarra los bienes obsoletos o inservibles cuyo valor residual es de US$18,344.58 donar a </w:t>
      </w:r>
      <w:r w:rsidRPr="00991583">
        <w:rPr>
          <w:rFonts w:ascii="Tahoma" w:hAnsi="Tahoma" w:cs="Tahoma"/>
          <w:sz w:val="20"/>
        </w:rPr>
        <w:t xml:space="preserve">instituciones educativas, técnicas o sin fines de lucro los bienes reutilizables por el valor de $187.20. </w:t>
      </w:r>
    </w:p>
    <w:p w:rsidR="00583B57" w:rsidRPr="00050AB0" w:rsidRDefault="00583B57" w:rsidP="00583B57">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583B57" w:rsidRPr="00050AB0" w:rsidRDefault="00583B57" w:rsidP="00583B57">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7-1624</w:t>
      </w:r>
      <w:r w:rsidR="002D66FF">
        <w:rPr>
          <w:rFonts w:ascii="Tahoma" w:hAnsi="Tahoma" w:cs="Tahoma"/>
          <w:b/>
          <w:sz w:val="20"/>
          <w:szCs w:val="20"/>
          <w:lang w:val="es-ES" w:eastAsia="es-ES"/>
        </w:rPr>
        <w:t>-2022</w:t>
      </w:r>
    </w:p>
    <w:p w:rsidR="00991583" w:rsidRPr="00991583" w:rsidRDefault="0033546F" w:rsidP="0033546F">
      <w:pPr>
        <w:pStyle w:val="Sinespaciado"/>
        <w:numPr>
          <w:ilvl w:val="0"/>
          <w:numId w:val="29"/>
        </w:numPr>
        <w:tabs>
          <w:tab w:val="left" w:pos="284"/>
        </w:tabs>
        <w:spacing w:before="100" w:beforeAutospacing="1" w:after="100" w:afterAutospacing="1" w:line="360" w:lineRule="auto"/>
        <w:jc w:val="both"/>
        <w:rPr>
          <w:rFonts w:ascii="Tahoma" w:hAnsi="Tahoma" w:cs="Tahoma"/>
          <w:sz w:val="20"/>
          <w:lang w:val="es-SV" w:eastAsia="es-SV"/>
        </w:rPr>
      </w:pPr>
      <w:r w:rsidRPr="00991583">
        <w:rPr>
          <w:rFonts w:ascii="Tahoma" w:hAnsi="Tahoma" w:cs="Tahoma"/>
          <w:sz w:val="20"/>
          <w:lang w:eastAsia="es-SV"/>
        </w:rPr>
        <w:t xml:space="preserve">Autorizar </w:t>
      </w:r>
      <w:r w:rsidRPr="00991583">
        <w:rPr>
          <w:rFonts w:ascii="Tahoma" w:hAnsi="Tahoma" w:cs="Tahoma"/>
          <w:sz w:val="20"/>
          <w:lang w:val="es-SV" w:eastAsia="es-SV"/>
        </w:rPr>
        <w:t xml:space="preserve">el descargo de los bienes mayores y menores </w:t>
      </w:r>
      <w:r w:rsidRPr="002D66FF">
        <w:rPr>
          <w:rFonts w:ascii="Tahoma" w:hAnsi="Tahoma" w:cs="Tahoma"/>
          <w:sz w:val="20"/>
          <w:lang w:val="es-SV" w:eastAsia="es-SV"/>
        </w:rPr>
        <w:t>detallados, registrando la respectiva disminución contable</w:t>
      </w:r>
      <w:r w:rsidRPr="002D66FF">
        <w:rPr>
          <w:rFonts w:ascii="Tahoma" w:hAnsi="Tahoma" w:cs="Tahoma"/>
          <w:sz w:val="20"/>
          <w:lang w:eastAsia="es-SV"/>
        </w:rPr>
        <w:t xml:space="preserve"> que aplica a los bienes mayores, que asciende a US$18,531.78 </w:t>
      </w:r>
      <w:r w:rsidRPr="002D66FF">
        <w:rPr>
          <w:rFonts w:ascii="Tahoma" w:hAnsi="Tahoma" w:cs="Tahoma"/>
          <w:bCs/>
          <w:sz w:val="20"/>
          <w:lang w:eastAsia="es-SV"/>
        </w:rPr>
        <w:t>y que corresponde</w:t>
      </w:r>
      <w:r w:rsidRPr="002D66FF">
        <w:rPr>
          <w:rFonts w:ascii="Tahoma" w:hAnsi="Tahoma" w:cs="Tahoma"/>
          <w:b/>
          <w:bCs/>
          <w:sz w:val="20"/>
          <w:lang w:eastAsia="es-SV"/>
        </w:rPr>
        <w:t xml:space="preserve"> </w:t>
      </w:r>
      <w:r w:rsidRPr="002D66FF">
        <w:rPr>
          <w:rFonts w:ascii="Tahoma" w:hAnsi="Tahoma" w:cs="Tahoma"/>
          <w:sz w:val="20"/>
          <w:lang w:eastAsia="es-SV"/>
        </w:rPr>
        <w:t>al valor residual de los bienes identificados como reutilizables para ser donados y la chatarra.</w:t>
      </w:r>
      <w:r w:rsidRPr="00991583">
        <w:rPr>
          <w:rFonts w:ascii="Tahoma" w:hAnsi="Tahoma" w:cs="Tahoma"/>
          <w:sz w:val="20"/>
          <w:lang w:eastAsia="es-SV"/>
        </w:rPr>
        <w:t xml:space="preserve"> </w:t>
      </w:r>
    </w:p>
    <w:p w:rsidR="0058257A" w:rsidRPr="00991583" w:rsidRDefault="0033546F" w:rsidP="0033546F">
      <w:pPr>
        <w:pStyle w:val="Sinespaciado"/>
        <w:numPr>
          <w:ilvl w:val="0"/>
          <w:numId w:val="29"/>
        </w:numPr>
        <w:tabs>
          <w:tab w:val="left" w:pos="284"/>
        </w:tabs>
        <w:spacing w:before="100" w:beforeAutospacing="1" w:after="100" w:afterAutospacing="1" w:line="360" w:lineRule="auto"/>
        <w:jc w:val="both"/>
        <w:rPr>
          <w:rFonts w:ascii="Tahoma" w:hAnsi="Tahoma" w:cs="Tahoma"/>
          <w:sz w:val="20"/>
          <w:lang w:val="es-SV" w:eastAsia="es-SV"/>
        </w:rPr>
      </w:pPr>
      <w:r w:rsidRPr="00991583">
        <w:rPr>
          <w:rFonts w:ascii="Tahoma" w:hAnsi="Tahoma" w:cs="Tahoma"/>
          <w:sz w:val="20"/>
          <w:lang w:eastAsia="es-SV"/>
        </w:rPr>
        <w:t xml:space="preserve">Autorizar a la Directora Presidenta realizar la donación a instituciones educativas, técnicas o sin fines de lucro, los bienes que han sido identificados como reutilizables para otros fines, vender como chatarra los que han sido clasificados como tal y </w:t>
      </w:r>
      <w:r w:rsidRPr="00991583">
        <w:rPr>
          <w:rFonts w:ascii="Tahoma" w:hAnsi="Tahoma" w:cs="Tahoma"/>
          <w:sz w:val="20"/>
          <w:lang w:val="es-SV" w:eastAsia="es-SV"/>
        </w:rPr>
        <w:t>desechar los bienes totalmente inservibles</w:t>
      </w:r>
      <w:r w:rsidRPr="00991583">
        <w:rPr>
          <w:rFonts w:ascii="Tahoma" w:hAnsi="Tahoma" w:cs="Tahoma"/>
          <w:sz w:val="20"/>
          <w:lang w:eastAsia="es-SV"/>
        </w:rPr>
        <w:t xml:space="preserve">. </w:t>
      </w:r>
    </w:p>
    <w:p w:rsidR="00536D10" w:rsidRPr="00322565"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7E34CA">
        <w:rPr>
          <w:rFonts w:ascii="Tahoma" w:hAnsi="Tahoma" w:cs="Tahoma"/>
          <w:sz w:val="20"/>
          <w:szCs w:val="20"/>
        </w:rPr>
        <w:t>dieciséis</w:t>
      </w:r>
      <w:r w:rsidR="00C074F3">
        <w:rPr>
          <w:rFonts w:ascii="Tahoma" w:hAnsi="Tahoma" w:cs="Tahoma"/>
          <w:sz w:val="20"/>
          <w:szCs w:val="20"/>
        </w:rPr>
        <w:t xml:space="preserve"> horas</w:t>
      </w:r>
      <w:r w:rsidR="007E34CA">
        <w:rPr>
          <w:rFonts w:ascii="Tahoma" w:hAnsi="Tahoma" w:cs="Tahoma"/>
          <w:sz w:val="20"/>
          <w:szCs w:val="20"/>
        </w:rPr>
        <w:t xml:space="preserve"> con </w:t>
      </w:r>
      <w:r w:rsidR="00991583">
        <w:rPr>
          <w:rFonts w:ascii="Tahoma" w:hAnsi="Tahoma" w:cs="Tahoma"/>
          <w:sz w:val="20"/>
          <w:szCs w:val="20"/>
        </w:rPr>
        <w:t xml:space="preserve">veinte </w:t>
      </w:r>
      <w:r w:rsidR="007E34CA">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991583">
        <w:rPr>
          <w:rFonts w:ascii="Tahoma" w:hAnsi="Tahoma" w:cs="Tahoma"/>
          <w:sz w:val="20"/>
          <w:szCs w:val="20"/>
        </w:rPr>
        <w:t>treinta y uno</w:t>
      </w:r>
      <w:r w:rsidR="007E34CA">
        <w:rPr>
          <w:rFonts w:ascii="Tahoma" w:hAnsi="Tahoma" w:cs="Tahoma"/>
          <w:sz w:val="20"/>
          <w:szCs w:val="20"/>
        </w:rPr>
        <w:t xml:space="preserve"> de enero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186F3D" w:rsidRDefault="00186F3D" w:rsidP="002410AD">
            <w:pPr>
              <w:jc w:val="both"/>
              <w:rPr>
                <w:rFonts w:ascii="Tahoma" w:hAnsi="Tahoma" w:cs="Tahoma"/>
                <w:b/>
                <w:lang w:val="es-SV"/>
              </w:rPr>
            </w:pPr>
          </w:p>
          <w:p w:rsidR="00186F3D" w:rsidRDefault="00186F3D" w:rsidP="002410AD">
            <w:pPr>
              <w:jc w:val="both"/>
              <w:rPr>
                <w:rFonts w:ascii="Tahoma" w:hAnsi="Tahoma" w:cs="Tahoma"/>
                <w:b/>
                <w:lang w:val="es-SV"/>
              </w:rPr>
            </w:pPr>
          </w:p>
          <w:p w:rsidR="00186F3D" w:rsidRDefault="00186F3D" w:rsidP="002410AD">
            <w:pPr>
              <w:jc w:val="both"/>
              <w:rPr>
                <w:rFonts w:ascii="Tahoma" w:hAnsi="Tahoma" w:cs="Tahoma"/>
                <w:b/>
                <w:lang w:val="es-SV"/>
              </w:rPr>
            </w:pPr>
          </w:p>
          <w:p w:rsidR="00186F3D" w:rsidRPr="007759ED" w:rsidRDefault="00186F3D" w:rsidP="002410AD">
            <w:pPr>
              <w:jc w:val="both"/>
              <w:rPr>
                <w:rFonts w:ascii="Tahoma" w:hAnsi="Tahoma" w:cs="Tahoma"/>
                <w:b/>
                <w:lang w:val="es-SV"/>
              </w:rPr>
            </w:pPr>
          </w:p>
          <w:p w:rsidR="00982EDC" w:rsidRDefault="00982EDC" w:rsidP="002410AD">
            <w:pPr>
              <w:jc w:val="both"/>
              <w:rPr>
                <w:rFonts w:ascii="Tahoma" w:hAnsi="Tahoma" w:cs="Tahoma"/>
                <w:b/>
                <w:lang w:val="es-SV"/>
              </w:rPr>
            </w:pPr>
          </w:p>
          <w:p w:rsidR="00186F3D" w:rsidRDefault="00186F3D"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AD0C0F">
            <w:pPr>
              <w:jc w:val="both"/>
              <w:rPr>
                <w:rFonts w:ascii="Tahoma" w:hAnsi="Tahoma" w:cs="Tahoma"/>
                <w:lang w:val="es-SV"/>
              </w:rPr>
            </w:pPr>
            <w:r w:rsidRPr="007759ED">
              <w:rPr>
                <w:rFonts w:ascii="Tahoma" w:hAnsi="Tahoma" w:cs="Tahoma"/>
                <w:b/>
                <w:lang w:val="es-SV"/>
              </w:rPr>
              <w:t>DIRECTOR SUPLENTE.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ab/>
            </w: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86F3D" w:rsidRDefault="00186F3D" w:rsidP="002410AD">
            <w:pPr>
              <w:rPr>
                <w:rFonts w:ascii="Tahoma" w:hAnsi="Tahoma" w:cs="Tahoma"/>
                <w:b/>
                <w:lang w:val="es-SV"/>
              </w:rPr>
            </w:pPr>
          </w:p>
          <w:p w:rsidR="00186F3D" w:rsidRDefault="00186F3D" w:rsidP="002410AD">
            <w:pPr>
              <w:rPr>
                <w:rFonts w:ascii="Tahoma" w:hAnsi="Tahoma" w:cs="Tahoma"/>
                <w:b/>
                <w:lang w:val="es-SV"/>
              </w:rPr>
            </w:pPr>
          </w:p>
          <w:p w:rsidR="00186F3D" w:rsidRDefault="00186F3D" w:rsidP="002410AD">
            <w:pPr>
              <w:rPr>
                <w:rFonts w:ascii="Tahoma" w:hAnsi="Tahoma" w:cs="Tahoma"/>
                <w:b/>
                <w:lang w:val="es-SV"/>
              </w:rPr>
            </w:pPr>
          </w:p>
          <w:p w:rsidR="00186F3D" w:rsidRDefault="00186F3D" w:rsidP="002410AD">
            <w:pPr>
              <w:rPr>
                <w:rFonts w:ascii="Tahoma" w:hAnsi="Tahoma" w:cs="Tahoma"/>
                <w:b/>
                <w:lang w:val="es-SV"/>
              </w:rPr>
            </w:pPr>
          </w:p>
          <w:p w:rsidR="00186F3D" w:rsidRDefault="00186F3D" w:rsidP="002410AD">
            <w:pPr>
              <w:rPr>
                <w:rFonts w:ascii="Tahoma" w:hAnsi="Tahoma" w:cs="Tahoma"/>
                <w:b/>
                <w:lang w:val="es-SV"/>
              </w:rPr>
            </w:pPr>
          </w:p>
          <w:p w:rsidR="00186F3D" w:rsidRPr="007759ED" w:rsidRDefault="00186F3D" w:rsidP="002410AD">
            <w:pPr>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644AE2">
      <w:type w:val="continuous"/>
      <w:pgSz w:w="12240" w:h="20160" w:code="5"/>
      <w:pgMar w:top="1418" w:right="1467"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A0" w:rsidRDefault="008D2FA0" w:rsidP="001A7AEF">
      <w:r>
        <w:separator/>
      </w:r>
    </w:p>
  </w:endnote>
  <w:endnote w:type="continuationSeparator" w:id="0">
    <w:p w:rsidR="008D2FA0" w:rsidRDefault="008D2FA0"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A0" w:rsidRDefault="008D2FA0" w:rsidP="001A7AEF">
      <w:r>
        <w:separator/>
      </w:r>
    </w:p>
  </w:footnote>
  <w:footnote w:type="continuationSeparator" w:id="0">
    <w:p w:rsidR="008D2FA0" w:rsidRDefault="008D2FA0"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B1EE9"/>
    <w:multiLevelType w:val="hybridMultilevel"/>
    <w:tmpl w:val="0D9A0A4A"/>
    <w:lvl w:ilvl="0" w:tplc="3D1CC97A">
      <w:start w:val="6"/>
      <w:numFmt w:val="lowerLetter"/>
      <w:lvlText w:val="%1)"/>
      <w:lvlJc w:val="left"/>
      <w:pPr>
        <w:tabs>
          <w:tab w:val="num" w:pos="720"/>
        </w:tabs>
        <w:ind w:left="720" w:hanging="360"/>
      </w:pPr>
    </w:lvl>
    <w:lvl w:ilvl="1" w:tplc="EE76A930" w:tentative="1">
      <w:start w:val="1"/>
      <w:numFmt w:val="lowerLetter"/>
      <w:lvlText w:val="%2)"/>
      <w:lvlJc w:val="left"/>
      <w:pPr>
        <w:tabs>
          <w:tab w:val="num" w:pos="1440"/>
        </w:tabs>
        <w:ind w:left="1440" w:hanging="360"/>
      </w:pPr>
    </w:lvl>
    <w:lvl w:ilvl="2" w:tplc="056C39A4" w:tentative="1">
      <w:start w:val="1"/>
      <w:numFmt w:val="lowerLetter"/>
      <w:lvlText w:val="%3)"/>
      <w:lvlJc w:val="left"/>
      <w:pPr>
        <w:tabs>
          <w:tab w:val="num" w:pos="2160"/>
        </w:tabs>
        <w:ind w:left="2160" w:hanging="360"/>
      </w:pPr>
    </w:lvl>
    <w:lvl w:ilvl="3" w:tplc="D07E3212" w:tentative="1">
      <w:start w:val="1"/>
      <w:numFmt w:val="lowerLetter"/>
      <w:lvlText w:val="%4)"/>
      <w:lvlJc w:val="left"/>
      <w:pPr>
        <w:tabs>
          <w:tab w:val="num" w:pos="2880"/>
        </w:tabs>
        <w:ind w:left="2880" w:hanging="360"/>
      </w:pPr>
    </w:lvl>
    <w:lvl w:ilvl="4" w:tplc="2398E25E" w:tentative="1">
      <w:start w:val="1"/>
      <w:numFmt w:val="lowerLetter"/>
      <w:lvlText w:val="%5)"/>
      <w:lvlJc w:val="left"/>
      <w:pPr>
        <w:tabs>
          <w:tab w:val="num" w:pos="3600"/>
        </w:tabs>
        <w:ind w:left="3600" w:hanging="360"/>
      </w:pPr>
    </w:lvl>
    <w:lvl w:ilvl="5" w:tplc="C95ECD46" w:tentative="1">
      <w:start w:val="1"/>
      <w:numFmt w:val="lowerLetter"/>
      <w:lvlText w:val="%6)"/>
      <w:lvlJc w:val="left"/>
      <w:pPr>
        <w:tabs>
          <w:tab w:val="num" w:pos="4320"/>
        </w:tabs>
        <w:ind w:left="4320" w:hanging="360"/>
      </w:pPr>
    </w:lvl>
    <w:lvl w:ilvl="6" w:tplc="78E2E366" w:tentative="1">
      <w:start w:val="1"/>
      <w:numFmt w:val="lowerLetter"/>
      <w:lvlText w:val="%7)"/>
      <w:lvlJc w:val="left"/>
      <w:pPr>
        <w:tabs>
          <w:tab w:val="num" w:pos="5040"/>
        </w:tabs>
        <w:ind w:left="5040" w:hanging="360"/>
      </w:pPr>
    </w:lvl>
    <w:lvl w:ilvl="7" w:tplc="839C7C50" w:tentative="1">
      <w:start w:val="1"/>
      <w:numFmt w:val="lowerLetter"/>
      <w:lvlText w:val="%8)"/>
      <w:lvlJc w:val="left"/>
      <w:pPr>
        <w:tabs>
          <w:tab w:val="num" w:pos="5760"/>
        </w:tabs>
        <w:ind w:left="5760" w:hanging="360"/>
      </w:pPr>
    </w:lvl>
    <w:lvl w:ilvl="8" w:tplc="A6B631FA" w:tentative="1">
      <w:start w:val="1"/>
      <w:numFmt w:val="lowerLetter"/>
      <w:lvlText w:val="%9)"/>
      <w:lvlJc w:val="left"/>
      <w:pPr>
        <w:tabs>
          <w:tab w:val="num" w:pos="6480"/>
        </w:tabs>
        <w:ind w:left="6480" w:hanging="360"/>
      </w:pPr>
    </w:lvl>
  </w:abstractNum>
  <w:abstractNum w:abstractNumId="1">
    <w:nsid w:val="0BCB27BB"/>
    <w:multiLevelType w:val="hybridMultilevel"/>
    <w:tmpl w:val="C89CABE2"/>
    <w:lvl w:ilvl="0" w:tplc="754A2DEC">
      <w:start w:val="1"/>
      <w:numFmt w:val="bullet"/>
      <w:lvlText w:val="-"/>
      <w:lvlJc w:val="left"/>
      <w:pPr>
        <w:tabs>
          <w:tab w:val="num" w:pos="720"/>
        </w:tabs>
        <w:ind w:left="720" w:hanging="360"/>
      </w:pPr>
      <w:rPr>
        <w:rFonts w:ascii="Times New Roman" w:hAnsi="Times New Roman" w:hint="default"/>
      </w:rPr>
    </w:lvl>
    <w:lvl w:ilvl="1" w:tplc="272ABBF2" w:tentative="1">
      <w:start w:val="1"/>
      <w:numFmt w:val="bullet"/>
      <w:lvlText w:val="-"/>
      <w:lvlJc w:val="left"/>
      <w:pPr>
        <w:tabs>
          <w:tab w:val="num" w:pos="1440"/>
        </w:tabs>
        <w:ind w:left="1440" w:hanging="360"/>
      </w:pPr>
      <w:rPr>
        <w:rFonts w:ascii="Times New Roman" w:hAnsi="Times New Roman" w:hint="default"/>
      </w:rPr>
    </w:lvl>
    <w:lvl w:ilvl="2" w:tplc="C7767CE0" w:tentative="1">
      <w:start w:val="1"/>
      <w:numFmt w:val="bullet"/>
      <w:lvlText w:val="-"/>
      <w:lvlJc w:val="left"/>
      <w:pPr>
        <w:tabs>
          <w:tab w:val="num" w:pos="2160"/>
        </w:tabs>
        <w:ind w:left="2160" w:hanging="360"/>
      </w:pPr>
      <w:rPr>
        <w:rFonts w:ascii="Times New Roman" w:hAnsi="Times New Roman" w:hint="default"/>
      </w:rPr>
    </w:lvl>
    <w:lvl w:ilvl="3" w:tplc="3928FD02" w:tentative="1">
      <w:start w:val="1"/>
      <w:numFmt w:val="bullet"/>
      <w:lvlText w:val="-"/>
      <w:lvlJc w:val="left"/>
      <w:pPr>
        <w:tabs>
          <w:tab w:val="num" w:pos="2880"/>
        </w:tabs>
        <w:ind w:left="2880" w:hanging="360"/>
      </w:pPr>
      <w:rPr>
        <w:rFonts w:ascii="Times New Roman" w:hAnsi="Times New Roman" w:hint="default"/>
      </w:rPr>
    </w:lvl>
    <w:lvl w:ilvl="4" w:tplc="C00C3F1C" w:tentative="1">
      <w:start w:val="1"/>
      <w:numFmt w:val="bullet"/>
      <w:lvlText w:val="-"/>
      <w:lvlJc w:val="left"/>
      <w:pPr>
        <w:tabs>
          <w:tab w:val="num" w:pos="3600"/>
        </w:tabs>
        <w:ind w:left="3600" w:hanging="360"/>
      </w:pPr>
      <w:rPr>
        <w:rFonts w:ascii="Times New Roman" w:hAnsi="Times New Roman" w:hint="default"/>
      </w:rPr>
    </w:lvl>
    <w:lvl w:ilvl="5" w:tplc="9E165AC0" w:tentative="1">
      <w:start w:val="1"/>
      <w:numFmt w:val="bullet"/>
      <w:lvlText w:val="-"/>
      <w:lvlJc w:val="left"/>
      <w:pPr>
        <w:tabs>
          <w:tab w:val="num" w:pos="4320"/>
        </w:tabs>
        <w:ind w:left="4320" w:hanging="360"/>
      </w:pPr>
      <w:rPr>
        <w:rFonts w:ascii="Times New Roman" w:hAnsi="Times New Roman" w:hint="default"/>
      </w:rPr>
    </w:lvl>
    <w:lvl w:ilvl="6" w:tplc="02DE6DC0" w:tentative="1">
      <w:start w:val="1"/>
      <w:numFmt w:val="bullet"/>
      <w:lvlText w:val="-"/>
      <w:lvlJc w:val="left"/>
      <w:pPr>
        <w:tabs>
          <w:tab w:val="num" w:pos="5040"/>
        </w:tabs>
        <w:ind w:left="5040" w:hanging="360"/>
      </w:pPr>
      <w:rPr>
        <w:rFonts w:ascii="Times New Roman" w:hAnsi="Times New Roman" w:hint="default"/>
      </w:rPr>
    </w:lvl>
    <w:lvl w:ilvl="7" w:tplc="02224542" w:tentative="1">
      <w:start w:val="1"/>
      <w:numFmt w:val="bullet"/>
      <w:lvlText w:val="-"/>
      <w:lvlJc w:val="left"/>
      <w:pPr>
        <w:tabs>
          <w:tab w:val="num" w:pos="5760"/>
        </w:tabs>
        <w:ind w:left="5760" w:hanging="360"/>
      </w:pPr>
      <w:rPr>
        <w:rFonts w:ascii="Times New Roman" w:hAnsi="Times New Roman" w:hint="default"/>
      </w:rPr>
    </w:lvl>
    <w:lvl w:ilvl="8" w:tplc="868AF2C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DA4029"/>
    <w:multiLevelType w:val="hybridMultilevel"/>
    <w:tmpl w:val="3F3E8B2C"/>
    <w:lvl w:ilvl="0" w:tplc="AD24D148">
      <w:start w:val="1"/>
      <w:numFmt w:val="upperRoman"/>
      <w:lvlText w:val="%1."/>
      <w:lvlJc w:val="right"/>
      <w:pPr>
        <w:tabs>
          <w:tab w:val="num" w:pos="720"/>
        </w:tabs>
        <w:ind w:left="720" w:hanging="360"/>
      </w:pPr>
    </w:lvl>
    <w:lvl w:ilvl="1" w:tplc="75E2FD02" w:tentative="1">
      <w:start w:val="1"/>
      <w:numFmt w:val="upperRoman"/>
      <w:lvlText w:val="%2."/>
      <w:lvlJc w:val="right"/>
      <w:pPr>
        <w:tabs>
          <w:tab w:val="num" w:pos="1440"/>
        </w:tabs>
        <w:ind w:left="1440" w:hanging="360"/>
      </w:pPr>
    </w:lvl>
    <w:lvl w:ilvl="2" w:tplc="C79EA16E" w:tentative="1">
      <w:start w:val="1"/>
      <w:numFmt w:val="upperRoman"/>
      <w:lvlText w:val="%3."/>
      <w:lvlJc w:val="right"/>
      <w:pPr>
        <w:tabs>
          <w:tab w:val="num" w:pos="2160"/>
        </w:tabs>
        <w:ind w:left="2160" w:hanging="360"/>
      </w:pPr>
    </w:lvl>
    <w:lvl w:ilvl="3" w:tplc="89D8C912" w:tentative="1">
      <w:start w:val="1"/>
      <w:numFmt w:val="upperRoman"/>
      <w:lvlText w:val="%4."/>
      <w:lvlJc w:val="right"/>
      <w:pPr>
        <w:tabs>
          <w:tab w:val="num" w:pos="2880"/>
        </w:tabs>
        <w:ind w:left="2880" w:hanging="360"/>
      </w:pPr>
    </w:lvl>
    <w:lvl w:ilvl="4" w:tplc="6D4A394E" w:tentative="1">
      <w:start w:val="1"/>
      <w:numFmt w:val="upperRoman"/>
      <w:lvlText w:val="%5."/>
      <w:lvlJc w:val="right"/>
      <w:pPr>
        <w:tabs>
          <w:tab w:val="num" w:pos="3600"/>
        </w:tabs>
        <w:ind w:left="3600" w:hanging="360"/>
      </w:pPr>
    </w:lvl>
    <w:lvl w:ilvl="5" w:tplc="EDFA3A38" w:tentative="1">
      <w:start w:val="1"/>
      <w:numFmt w:val="upperRoman"/>
      <w:lvlText w:val="%6."/>
      <w:lvlJc w:val="right"/>
      <w:pPr>
        <w:tabs>
          <w:tab w:val="num" w:pos="4320"/>
        </w:tabs>
        <w:ind w:left="4320" w:hanging="360"/>
      </w:pPr>
    </w:lvl>
    <w:lvl w:ilvl="6" w:tplc="F7B68436" w:tentative="1">
      <w:start w:val="1"/>
      <w:numFmt w:val="upperRoman"/>
      <w:lvlText w:val="%7."/>
      <w:lvlJc w:val="right"/>
      <w:pPr>
        <w:tabs>
          <w:tab w:val="num" w:pos="5040"/>
        </w:tabs>
        <w:ind w:left="5040" w:hanging="360"/>
      </w:pPr>
    </w:lvl>
    <w:lvl w:ilvl="7" w:tplc="AC8025CA" w:tentative="1">
      <w:start w:val="1"/>
      <w:numFmt w:val="upperRoman"/>
      <w:lvlText w:val="%8."/>
      <w:lvlJc w:val="right"/>
      <w:pPr>
        <w:tabs>
          <w:tab w:val="num" w:pos="5760"/>
        </w:tabs>
        <w:ind w:left="5760" w:hanging="360"/>
      </w:pPr>
    </w:lvl>
    <w:lvl w:ilvl="8" w:tplc="1E8AD95E" w:tentative="1">
      <w:start w:val="1"/>
      <w:numFmt w:val="upperRoman"/>
      <w:lvlText w:val="%9."/>
      <w:lvlJc w:val="right"/>
      <w:pPr>
        <w:tabs>
          <w:tab w:val="num" w:pos="6480"/>
        </w:tabs>
        <w:ind w:left="6480" w:hanging="360"/>
      </w:pPr>
    </w:lvl>
  </w:abstractNum>
  <w:abstractNum w:abstractNumId="3">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A084E32"/>
    <w:multiLevelType w:val="hybridMultilevel"/>
    <w:tmpl w:val="E31ADD44"/>
    <w:lvl w:ilvl="0" w:tplc="3DEE2FAC">
      <w:start w:val="1"/>
      <w:numFmt w:val="upperRoman"/>
      <w:lvlText w:val="%1."/>
      <w:lvlJc w:val="right"/>
      <w:pPr>
        <w:tabs>
          <w:tab w:val="num" w:pos="720"/>
        </w:tabs>
        <w:ind w:left="720" w:hanging="360"/>
      </w:pPr>
      <w:rPr>
        <w:b/>
      </w:rPr>
    </w:lvl>
    <w:lvl w:ilvl="1" w:tplc="AFDC0510" w:tentative="1">
      <w:start w:val="1"/>
      <w:numFmt w:val="upperRoman"/>
      <w:lvlText w:val="%2."/>
      <w:lvlJc w:val="right"/>
      <w:pPr>
        <w:tabs>
          <w:tab w:val="num" w:pos="1440"/>
        </w:tabs>
        <w:ind w:left="1440" w:hanging="360"/>
      </w:pPr>
    </w:lvl>
    <w:lvl w:ilvl="2" w:tplc="97AAE488" w:tentative="1">
      <w:start w:val="1"/>
      <w:numFmt w:val="upperRoman"/>
      <w:lvlText w:val="%3."/>
      <w:lvlJc w:val="right"/>
      <w:pPr>
        <w:tabs>
          <w:tab w:val="num" w:pos="2160"/>
        </w:tabs>
        <w:ind w:left="2160" w:hanging="360"/>
      </w:pPr>
    </w:lvl>
    <w:lvl w:ilvl="3" w:tplc="DAAEE312" w:tentative="1">
      <w:start w:val="1"/>
      <w:numFmt w:val="upperRoman"/>
      <w:lvlText w:val="%4."/>
      <w:lvlJc w:val="right"/>
      <w:pPr>
        <w:tabs>
          <w:tab w:val="num" w:pos="2880"/>
        </w:tabs>
        <w:ind w:left="2880" w:hanging="360"/>
      </w:pPr>
    </w:lvl>
    <w:lvl w:ilvl="4" w:tplc="BECAF6C4" w:tentative="1">
      <w:start w:val="1"/>
      <w:numFmt w:val="upperRoman"/>
      <w:lvlText w:val="%5."/>
      <w:lvlJc w:val="right"/>
      <w:pPr>
        <w:tabs>
          <w:tab w:val="num" w:pos="3600"/>
        </w:tabs>
        <w:ind w:left="3600" w:hanging="360"/>
      </w:pPr>
    </w:lvl>
    <w:lvl w:ilvl="5" w:tplc="6C5801D6" w:tentative="1">
      <w:start w:val="1"/>
      <w:numFmt w:val="upperRoman"/>
      <w:lvlText w:val="%6."/>
      <w:lvlJc w:val="right"/>
      <w:pPr>
        <w:tabs>
          <w:tab w:val="num" w:pos="4320"/>
        </w:tabs>
        <w:ind w:left="4320" w:hanging="360"/>
      </w:pPr>
    </w:lvl>
    <w:lvl w:ilvl="6" w:tplc="B726D22C" w:tentative="1">
      <w:start w:val="1"/>
      <w:numFmt w:val="upperRoman"/>
      <w:lvlText w:val="%7."/>
      <w:lvlJc w:val="right"/>
      <w:pPr>
        <w:tabs>
          <w:tab w:val="num" w:pos="5040"/>
        </w:tabs>
        <w:ind w:left="5040" w:hanging="360"/>
      </w:pPr>
    </w:lvl>
    <w:lvl w:ilvl="7" w:tplc="7646EAC8" w:tentative="1">
      <w:start w:val="1"/>
      <w:numFmt w:val="upperRoman"/>
      <w:lvlText w:val="%8."/>
      <w:lvlJc w:val="right"/>
      <w:pPr>
        <w:tabs>
          <w:tab w:val="num" w:pos="5760"/>
        </w:tabs>
        <w:ind w:left="5760" w:hanging="360"/>
      </w:pPr>
    </w:lvl>
    <w:lvl w:ilvl="8" w:tplc="B76E882E" w:tentative="1">
      <w:start w:val="1"/>
      <w:numFmt w:val="upperRoman"/>
      <w:lvlText w:val="%9."/>
      <w:lvlJc w:val="right"/>
      <w:pPr>
        <w:tabs>
          <w:tab w:val="num" w:pos="6480"/>
        </w:tabs>
        <w:ind w:left="6480" w:hanging="360"/>
      </w:pPr>
    </w:lvl>
  </w:abstractNum>
  <w:abstractNum w:abstractNumId="6">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1903B1"/>
    <w:multiLevelType w:val="hybridMultilevel"/>
    <w:tmpl w:val="9E4C6C5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36918D0"/>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9">
    <w:nsid w:val="2520713C"/>
    <w:multiLevelType w:val="hybridMultilevel"/>
    <w:tmpl w:val="91BA0A3E"/>
    <w:lvl w:ilvl="0" w:tplc="2F9864EE">
      <w:start w:val="1"/>
      <w:numFmt w:val="upperRoman"/>
      <w:lvlText w:val="%1."/>
      <w:lvlJc w:val="right"/>
      <w:pPr>
        <w:tabs>
          <w:tab w:val="num" w:pos="720"/>
        </w:tabs>
        <w:ind w:left="720" w:hanging="360"/>
      </w:pPr>
      <w:rPr>
        <w:b/>
      </w:rPr>
    </w:lvl>
    <w:lvl w:ilvl="1" w:tplc="AE184882" w:tentative="1">
      <w:start w:val="1"/>
      <w:numFmt w:val="upperRoman"/>
      <w:lvlText w:val="%2."/>
      <w:lvlJc w:val="right"/>
      <w:pPr>
        <w:tabs>
          <w:tab w:val="num" w:pos="1440"/>
        </w:tabs>
        <w:ind w:left="1440" w:hanging="360"/>
      </w:pPr>
    </w:lvl>
    <w:lvl w:ilvl="2" w:tplc="FE72F1BE" w:tentative="1">
      <w:start w:val="1"/>
      <w:numFmt w:val="upperRoman"/>
      <w:lvlText w:val="%3."/>
      <w:lvlJc w:val="right"/>
      <w:pPr>
        <w:tabs>
          <w:tab w:val="num" w:pos="2160"/>
        </w:tabs>
        <w:ind w:left="2160" w:hanging="360"/>
      </w:pPr>
    </w:lvl>
    <w:lvl w:ilvl="3" w:tplc="A52C2BB2" w:tentative="1">
      <w:start w:val="1"/>
      <w:numFmt w:val="upperRoman"/>
      <w:lvlText w:val="%4."/>
      <w:lvlJc w:val="right"/>
      <w:pPr>
        <w:tabs>
          <w:tab w:val="num" w:pos="2880"/>
        </w:tabs>
        <w:ind w:left="2880" w:hanging="360"/>
      </w:pPr>
    </w:lvl>
    <w:lvl w:ilvl="4" w:tplc="901AA558" w:tentative="1">
      <w:start w:val="1"/>
      <w:numFmt w:val="upperRoman"/>
      <w:lvlText w:val="%5."/>
      <w:lvlJc w:val="right"/>
      <w:pPr>
        <w:tabs>
          <w:tab w:val="num" w:pos="3600"/>
        </w:tabs>
        <w:ind w:left="3600" w:hanging="360"/>
      </w:pPr>
    </w:lvl>
    <w:lvl w:ilvl="5" w:tplc="A2BA3C32" w:tentative="1">
      <w:start w:val="1"/>
      <w:numFmt w:val="upperRoman"/>
      <w:lvlText w:val="%6."/>
      <w:lvlJc w:val="right"/>
      <w:pPr>
        <w:tabs>
          <w:tab w:val="num" w:pos="4320"/>
        </w:tabs>
        <w:ind w:left="4320" w:hanging="360"/>
      </w:pPr>
    </w:lvl>
    <w:lvl w:ilvl="6" w:tplc="CB449CD4" w:tentative="1">
      <w:start w:val="1"/>
      <w:numFmt w:val="upperRoman"/>
      <w:lvlText w:val="%7."/>
      <w:lvlJc w:val="right"/>
      <w:pPr>
        <w:tabs>
          <w:tab w:val="num" w:pos="5040"/>
        </w:tabs>
        <w:ind w:left="5040" w:hanging="360"/>
      </w:pPr>
    </w:lvl>
    <w:lvl w:ilvl="7" w:tplc="E10E6DAE" w:tentative="1">
      <w:start w:val="1"/>
      <w:numFmt w:val="upperRoman"/>
      <w:lvlText w:val="%8."/>
      <w:lvlJc w:val="right"/>
      <w:pPr>
        <w:tabs>
          <w:tab w:val="num" w:pos="5760"/>
        </w:tabs>
        <w:ind w:left="5760" w:hanging="360"/>
      </w:pPr>
    </w:lvl>
    <w:lvl w:ilvl="8" w:tplc="0D8AAC34" w:tentative="1">
      <w:start w:val="1"/>
      <w:numFmt w:val="upperRoman"/>
      <w:lvlText w:val="%9."/>
      <w:lvlJc w:val="right"/>
      <w:pPr>
        <w:tabs>
          <w:tab w:val="num" w:pos="6480"/>
        </w:tabs>
        <w:ind w:left="6480" w:hanging="360"/>
      </w:p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0F3963"/>
    <w:multiLevelType w:val="hybridMultilevel"/>
    <w:tmpl w:val="A77CE564"/>
    <w:lvl w:ilvl="0" w:tplc="C21C1E8C">
      <w:start w:val="1"/>
      <w:numFmt w:val="bullet"/>
      <w:lvlText w:val="•"/>
      <w:lvlJc w:val="left"/>
      <w:pPr>
        <w:tabs>
          <w:tab w:val="num" w:pos="720"/>
        </w:tabs>
        <w:ind w:left="720" w:hanging="360"/>
      </w:pPr>
      <w:rPr>
        <w:rFonts w:ascii="Arial" w:hAnsi="Arial" w:hint="default"/>
      </w:rPr>
    </w:lvl>
    <w:lvl w:ilvl="1" w:tplc="2D929A5C" w:tentative="1">
      <w:start w:val="1"/>
      <w:numFmt w:val="bullet"/>
      <w:lvlText w:val="•"/>
      <w:lvlJc w:val="left"/>
      <w:pPr>
        <w:tabs>
          <w:tab w:val="num" w:pos="1440"/>
        </w:tabs>
        <w:ind w:left="1440" w:hanging="360"/>
      </w:pPr>
      <w:rPr>
        <w:rFonts w:ascii="Arial" w:hAnsi="Arial" w:hint="default"/>
      </w:rPr>
    </w:lvl>
    <w:lvl w:ilvl="2" w:tplc="2BA6CA9E" w:tentative="1">
      <w:start w:val="1"/>
      <w:numFmt w:val="bullet"/>
      <w:lvlText w:val="•"/>
      <w:lvlJc w:val="left"/>
      <w:pPr>
        <w:tabs>
          <w:tab w:val="num" w:pos="2160"/>
        </w:tabs>
        <w:ind w:left="2160" w:hanging="360"/>
      </w:pPr>
      <w:rPr>
        <w:rFonts w:ascii="Arial" w:hAnsi="Arial" w:hint="default"/>
      </w:rPr>
    </w:lvl>
    <w:lvl w:ilvl="3" w:tplc="C0AAAA88" w:tentative="1">
      <w:start w:val="1"/>
      <w:numFmt w:val="bullet"/>
      <w:lvlText w:val="•"/>
      <w:lvlJc w:val="left"/>
      <w:pPr>
        <w:tabs>
          <w:tab w:val="num" w:pos="2880"/>
        </w:tabs>
        <w:ind w:left="2880" w:hanging="360"/>
      </w:pPr>
      <w:rPr>
        <w:rFonts w:ascii="Arial" w:hAnsi="Arial" w:hint="default"/>
      </w:rPr>
    </w:lvl>
    <w:lvl w:ilvl="4" w:tplc="D4625318" w:tentative="1">
      <w:start w:val="1"/>
      <w:numFmt w:val="bullet"/>
      <w:lvlText w:val="•"/>
      <w:lvlJc w:val="left"/>
      <w:pPr>
        <w:tabs>
          <w:tab w:val="num" w:pos="3600"/>
        </w:tabs>
        <w:ind w:left="3600" w:hanging="360"/>
      </w:pPr>
      <w:rPr>
        <w:rFonts w:ascii="Arial" w:hAnsi="Arial" w:hint="default"/>
      </w:rPr>
    </w:lvl>
    <w:lvl w:ilvl="5" w:tplc="4F04A380" w:tentative="1">
      <w:start w:val="1"/>
      <w:numFmt w:val="bullet"/>
      <w:lvlText w:val="•"/>
      <w:lvlJc w:val="left"/>
      <w:pPr>
        <w:tabs>
          <w:tab w:val="num" w:pos="4320"/>
        </w:tabs>
        <w:ind w:left="4320" w:hanging="360"/>
      </w:pPr>
      <w:rPr>
        <w:rFonts w:ascii="Arial" w:hAnsi="Arial" w:hint="default"/>
      </w:rPr>
    </w:lvl>
    <w:lvl w:ilvl="6" w:tplc="FFF4BCD4" w:tentative="1">
      <w:start w:val="1"/>
      <w:numFmt w:val="bullet"/>
      <w:lvlText w:val="•"/>
      <w:lvlJc w:val="left"/>
      <w:pPr>
        <w:tabs>
          <w:tab w:val="num" w:pos="5040"/>
        </w:tabs>
        <w:ind w:left="5040" w:hanging="360"/>
      </w:pPr>
      <w:rPr>
        <w:rFonts w:ascii="Arial" w:hAnsi="Arial" w:hint="default"/>
      </w:rPr>
    </w:lvl>
    <w:lvl w:ilvl="7" w:tplc="A3DA907E" w:tentative="1">
      <w:start w:val="1"/>
      <w:numFmt w:val="bullet"/>
      <w:lvlText w:val="•"/>
      <w:lvlJc w:val="left"/>
      <w:pPr>
        <w:tabs>
          <w:tab w:val="num" w:pos="5760"/>
        </w:tabs>
        <w:ind w:left="5760" w:hanging="360"/>
      </w:pPr>
      <w:rPr>
        <w:rFonts w:ascii="Arial" w:hAnsi="Arial" w:hint="default"/>
      </w:rPr>
    </w:lvl>
    <w:lvl w:ilvl="8" w:tplc="A8AAF87A" w:tentative="1">
      <w:start w:val="1"/>
      <w:numFmt w:val="bullet"/>
      <w:lvlText w:val="•"/>
      <w:lvlJc w:val="left"/>
      <w:pPr>
        <w:tabs>
          <w:tab w:val="num" w:pos="6480"/>
        </w:tabs>
        <w:ind w:left="6480" w:hanging="360"/>
      </w:pPr>
      <w:rPr>
        <w:rFonts w:ascii="Arial" w:hAnsi="Arial" w:hint="default"/>
      </w:rPr>
    </w:lvl>
  </w:abstractNum>
  <w:abstractNum w:abstractNumId="13">
    <w:nsid w:val="433040C8"/>
    <w:multiLevelType w:val="hybridMultilevel"/>
    <w:tmpl w:val="D5023814"/>
    <w:lvl w:ilvl="0" w:tplc="E830F75C">
      <w:start w:val="1"/>
      <w:numFmt w:val="bullet"/>
      <w:lvlText w:val=""/>
      <w:lvlJc w:val="left"/>
      <w:pPr>
        <w:tabs>
          <w:tab w:val="num" w:pos="720"/>
        </w:tabs>
        <w:ind w:left="720" w:hanging="360"/>
      </w:pPr>
      <w:rPr>
        <w:rFonts w:ascii="Wingdings" w:hAnsi="Wingdings" w:hint="default"/>
      </w:rPr>
    </w:lvl>
    <w:lvl w:ilvl="1" w:tplc="27F8A436" w:tentative="1">
      <w:start w:val="1"/>
      <w:numFmt w:val="bullet"/>
      <w:lvlText w:val=""/>
      <w:lvlJc w:val="left"/>
      <w:pPr>
        <w:tabs>
          <w:tab w:val="num" w:pos="1440"/>
        </w:tabs>
        <w:ind w:left="1440" w:hanging="360"/>
      </w:pPr>
      <w:rPr>
        <w:rFonts w:ascii="Wingdings" w:hAnsi="Wingdings" w:hint="default"/>
      </w:rPr>
    </w:lvl>
    <w:lvl w:ilvl="2" w:tplc="47E6BFC8" w:tentative="1">
      <w:start w:val="1"/>
      <w:numFmt w:val="bullet"/>
      <w:lvlText w:val=""/>
      <w:lvlJc w:val="left"/>
      <w:pPr>
        <w:tabs>
          <w:tab w:val="num" w:pos="2160"/>
        </w:tabs>
        <w:ind w:left="2160" w:hanging="360"/>
      </w:pPr>
      <w:rPr>
        <w:rFonts w:ascii="Wingdings" w:hAnsi="Wingdings" w:hint="default"/>
      </w:rPr>
    </w:lvl>
    <w:lvl w:ilvl="3" w:tplc="0C207C50" w:tentative="1">
      <w:start w:val="1"/>
      <w:numFmt w:val="bullet"/>
      <w:lvlText w:val=""/>
      <w:lvlJc w:val="left"/>
      <w:pPr>
        <w:tabs>
          <w:tab w:val="num" w:pos="2880"/>
        </w:tabs>
        <w:ind w:left="2880" w:hanging="360"/>
      </w:pPr>
      <w:rPr>
        <w:rFonts w:ascii="Wingdings" w:hAnsi="Wingdings" w:hint="default"/>
      </w:rPr>
    </w:lvl>
    <w:lvl w:ilvl="4" w:tplc="A1C0BBDA" w:tentative="1">
      <w:start w:val="1"/>
      <w:numFmt w:val="bullet"/>
      <w:lvlText w:val=""/>
      <w:lvlJc w:val="left"/>
      <w:pPr>
        <w:tabs>
          <w:tab w:val="num" w:pos="3600"/>
        </w:tabs>
        <w:ind w:left="3600" w:hanging="360"/>
      </w:pPr>
      <w:rPr>
        <w:rFonts w:ascii="Wingdings" w:hAnsi="Wingdings" w:hint="default"/>
      </w:rPr>
    </w:lvl>
    <w:lvl w:ilvl="5" w:tplc="28303C3E" w:tentative="1">
      <w:start w:val="1"/>
      <w:numFmt w:val="bullet"/>
      <w:lvlText w:val=""/>
      <w:lvlJc w:val="left"/>
      <w:pPr>
        <w:tabs>
          <w:tab w:val="num" w:pos="4320"/>
        </w:tabs>
        <w:ind w:left="4320" w:hanging="360"/>
      </w:pPr>
      <w:rPr>
        <w:rFonts w:ascii="Wingdings" w:hAnsi="Wingdings" w:hint="default"/>
      </w:rPr>
    </w:lvl>
    <w:lvl w:ilvl="6" w:tplc="77F8ECF2" w:tentative="1">
      <w:start w:val="1"/>
      <w:numFmt w:val="bullet"/>
      <w:lvlText w:val=""/>
      <w:lvlJc w:val="left"/>
      <w:pPr>
        <w:tabs>
          <w:tab w:val="num" w:pos="5040"/>
        </w:tabs>
        <w:ind w:left="5040" w:hanging="360"/>
      </w:pPr>
      <w:rPr>
        <w:rFonts w:ascii="Wingdings" w:hAnsi="Wingdings" w:hint="default"/>
      </w:rPr>
    </w:lvl>
    <w:lvl w:ilvl="7" w:tplc="C226E022" w:tentative="1">
      <w:start w:val="1"/>
      <w:numFmt w:val="bullet"/>
      <w:lvlText w:val=""/>
      <w:lvlJc w:val="left"/>
      <w:pPr>
        <w:tabs>
          <w:tab w:val="num" w:pos="5760"/>
        </w:tabs>
        <w:ind w:left="5760" w:hanging="360"/>
      </w:pPr>
      <w:rPr>
        <w:rFonts w:ascii="Wingdings" w:hAnsi="Wingdings" w:hint="default"/>
      </w:rPr>
    </w:lvl>
    <w:lvl w:ilvl="8" w:tplc="0C1E18A2" w:tentative="1">
      <w:start w:val="1"/>
      <w:numFmt w:val="bullet"/>
      <w:lvlText w:val=""/>
      <w:lvlJc w:val="left"/>
      <w:pPr>
        <w:tabs>
          <w:tab w:val="num" w:pos="6480"/>
        </w:tabs>
        <w:ind w:left="6480" w:hanging="360"/>
      </w:pPr>
      <w:rPr>
        <w:rFonts w:ascii="Wingdings" w:hAnsi="Wingdings" w:hint="default"/>
      </w:rPr>
    </w:lvl>
  </w:abstractNum>
  <w:abstractNum w:abstractNumId="14">
    <w:nsid w:val="4943494B"/>
    <w:multiLevelType w:val="hybridMultilevel"/>
    <w:tmpl w:val="A5A07156"/>
    <w:lvl w:ilvl="0" w:tplc="5F883E98">
      <w:start w:val="1"/>
      <w:numFmt w:val="upperRoman"/>
      <w:lvlText w:val="%1."/>
      <w:lvlJc w:val="right"/>
      <w:pPr>
        <w:tabs>
          <w:tab w:val="num" w:pos="720"/>
        </w:tabs>
        <w:ind w:left="720" w:hanging="360"/>
      </w:pPr>
      <w:rPr>
        <w:b/>
      </w:rPr>
    </w:lvl>
    <w:lvl w:ilvl="1" w:tplc="1A324862" w:tentative="1">
      <w:start w:val="1"/>
      <w:numFmt w:val="upperRoman"/>
      <w:lvlText w:val="%2."/>
      <w:lvlJc w:val="right"/>
      <w:pPr>
        <w:tabs>
          <w:tab w:val="num" w:pos="1440"/>
        </w:tabs>
        <w:ind w:left="1440" w:hanging="360"/>
      </w:pPr>
    </w:lvl>
    <w:lvl w:ilvl="2" w:tplc="42B8E932" w:tentative="1">
      <w:start w:val="1"/>
      <w:numFmt w:val="upperRoman"/>
      <w:lvlText w:val="%3."/>
      <w:lvlJc w:val="right"/>
      <w:pPr>
        <w:tabs>
          <w:tab w:val="num" w:pos="2160"/>
        </w:tabs>
        <w:ind w:left="2160" w:hanging="360"/>
      </w:pPr>
    </w:lvl>
    <w:lvl w:ilvl="3" w:tplc="BAEECE0E" w:tentative="1">
      <w:start w:val="1"/>
      <w:numFmt w:val="upperRoman"/>
      <w:lvlText w:val="%4."/>
      <w:lvlJc w:val="right"/>
      <w:pPr>
        <w:tabs>
          <w:tab w:val="num" w:pos="2880"/>
        </w:tabs>
        <w:ind w:left="2880" w:hanging="360"/>
      </w:pPr>
    </w:lvl>
    <w:lvl w:ilvl="4" w:tplc="AC5E36C6" w:tentative="1">
      <w:start w:val="1"/>
      <w:numFmt w:val="upperRoman"/>
      <w:lvlText w:val="%5."/>
      <w:lvlJc w:val="right"/>
      <w:pPr>
        <w:tabs>
          <w:tab w:val="num" w:pos="3600"/>
        </w:tabs>
        <w:ind w:left="3600" w:hanging="360"/>
      </w:pPr>
    </w:lvl>
    <w:lvl w:ilvl="5" w:tplc="C1962C22" w:tentative="1">
      <w:start w:val="1"/>
      <w:numFmt w:val="upperRoman"/>
      <w:lvlText w:val="%6."/>
      <w:lvlJc w:val="right"/>
      <w:pPr>
        <w:tabs>
          <w:tab w:val="num" w:pos="4320"/>
        </w:tabs>
        <w:ind w:left="4320" w:hanging="360"/>
      </w:pPr>
    </w:lvl>
    <w:lvl w:ilvl="6" w:tplc="99CEFB20" w:tentative="1">
      <w:start w:val="1"/>
      <w:numFmt w:val="upperRoman"/>
      <w:lvlText w:val="%7."/>
      <w:lvlJc w:val="right"/>
      <w:pPr>
        <w:tabs>
          <w:tab w:val="num" w:pos="5040"/>
        </w:tabs>
        <w:ind w:left="5040" w:hanging="360"/>
      </w:pPr>
    </w:lvl>
    <w:lvl w:ilvl="7" w:tplc="C8642012" w:tentative="1">
      <w:start w:val="1"/>
      <w:numFmt w:val="upperRoman"/>
      <w:lvlText w:val="%8."/>
      <w:lvlJc w:val="right"/>
      <w:pPr>
        <w:tabs>
          <w:tab w:val="num" w:pos="5760"/>
        </w:tabs>
        <w:ind w:left="5760" w:hanging="360"/>
      </w:pPr>
    </w:lvl>
    <w:lvl w:ilvl="8" w:tplc="9600F0B4" w:tentative="1">
      <w:start w:val="1"/>
      <w:numFmt w:val="upperRoman"/>
      <w:lvlText w:val="%9."/>
      <w:lvlJc w:val="right"/>
      <w:pPr>
        <w:tabs>
          <w:tab w:val="num" w:pos="6480"/>
        </w:tabs>
        <w:ind w:left="6480" w:hanging="360"/>
      </w:pPr>
    </w:lvl>
  </w:abstractNum>
  <w:abstractNum w:abstractNumId="15">
    <w:nsid w:val="4BD61C14"/>
    <w:multiLevelType w:val="hybridMultilevel"/>
    <w:tmpl w:val="B09CC2D4"/>
    <w:lvl w:ilvl="0" w:tplc="CDEC5AA2">
      <w:start w:val="1"/>
      <w:numFmt w:val="upperRoman"/>
      <w:lvlText w:val="%1."/>
      <w:lvlJc w:val="right"/>
      <w:pPr>
        <w:tabs>
          <w:tab w:val="num" w:pos="720"/>
        </w:tabs>
        <w:ind w:left="720" w:hanging="360"/>
      </w:pPr>
      <w:rPr>
        <w:b/>
      </w:rPr>
    </w:lvl>
    <w:lvl w:ilvl="1" w:tplc="1A020FC4" w:tentative="1">
      <w:start w:val="1"/>
      <w:numFmt w:val="upperRoman"/>
      <w:lvlText w:val="%2."/>
      <w:lvlJc w:val="right"/>
      <w:pPr>
        <w:tabs>
          <w:tab w:val="num" w:pos="1440"/>
        </w:tabs>
        <w:ind w:left="1440" w:hanging="360"/>
      </w:pPr>
    </w:lvl>
    <w:lvl w:ilvl="2" w:tplc="51E2B8E0" w:tentative="1">
      <w:start w:val="1"/>
      <w:numFmt w:val="upperRoman"/>
      <w:lvlText w:val="%3."/>
      <w:lvlJc w:val="right"/>
      <w:pPr>
        <w:tabs>
          <w:tab w:val="num" w:pos="2160"/>
        </w:tabs>
        <w:ind w:left="2160" w:hanging="360"/>
      </w:pPr>
    </w:lvl>
    <w:lvl w:ilvl="3" w:tplc="17461FD2" w:tentative="1">
      <w:start w:val="1"/>
      <w:numFmt w:val="upperRoman"/>
      <w:lvlText w:val="%4."/>
      <w:lvlJc w:val="right"/>
      <w:pPr>
        <w:tabs>
          <w:tab w:val="num" w:pos="2880"/>
        </w:tabs>
        <w:ind w:left="2880" w:hanging="360"/>
      </w:pPr>
    </w:lvl>
    <w:lvl w:ilvl="4" w:tplc="FFB67870" w:tentative="1">
      <w:start w:val="1"/>
      <w:numFmt w:val="upperRoman"/>
      <w:lvlText w:val="%5."/>
      <w:lvlJc w:val="right"/>
      <w:pPr>
        <w:tabs>
          <w:tab w:val="num" w:pos="3600"/>
        </w:tabs>
        <w:ind w:left="3600" w:hanging="360"/>
      </w:pPr>
    </w:lvl>
    <w:lvl w:ilvl="5" w:tplc="E212669C" w:tentative="1">
      <w:start w:val="1"/>
      <w:numFmt w:val="upperRoman"/>
      <w:lvlText w:val="%6."/>
      <w:lvlJc w:val="right"/>
      <w:pPr>
        <w:tabs>
          <w:tab w:val="num" w:pos="4320"/>
        </w:tabs>
        <w:ind w:left="4320" w:hanging="360"/>
      </w:pPr>
    </w:lvl>
    <w:lvl w:ilvl="6" w:tplc="C53AE53A" w:tentative="1">
      <w:start w:val="1"/>
      <w:numFmt w:val="upperRoman"/>
      <w:lvlText w:val="%7."/>
      <w:lvlJc w:val="right"/>
      <w:pPr>
        <w:tabs>
          <w:tab w:val="num" w:pos="5040"/>
        </w:tabs>
        <w:ind w:left="5040" w:hanging="360"/>
      </w:pPr>
    </w:lvl>
    <w:lvl w:ilvl="7" w:tplc="A802F120" w:tentative="1">
      <w:start w:val="1"/>
      <w:numFmt w:val="upperRoman"/>
      <w:lvlText w:val="%8."/>
      <w:lvlJc w:val="right"/>
      <w:pPr>
        <w:tabs>
          <w:tab w:val="num" w:pos="5760"/>
        </w:tabs>
        <w:ind w:left="5760" w:hanging="360"/>
      </w:pPr>
    </w:lvl>
    <w:lvl w:ilvl="8" w:tplc="EF8C50D6" w:tentative="1">
      <w:start w:val="1"/>
      <w:numFmt w:val="upperRoman"/>
      <w:lvlText w:val="%9."/>
      <w:lvlJc w:val="right"/>
      <w:pPr>
        <w:tabs>
          <w:tab w:val="num" w:pos="6480"/>
        </w:tabs>
        <w:ind w:left="6480" w:hanging="360"/>
      </w:pPr>
    </w:lvl>
  </w:abstractNum>
  <w:abstractNum w:abstractNumId="16">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FD004A0"/>
    <w:multiLevelType w:val="hybridMultilevel"/>
    <w:tmpl w:val="0B86688A"/>
    <w:lvl w:ilvl="0" w:tplc="DE6A4420">
      <w:start w:val="1"/>
      <w:numFmt w:val="upperRoman"/>
      <w:lvlText w:val="%1."/>
      <w:lvlJc w:val="right"/>
      <w:pPr>
        <w:tabs>
          <w:tab w:val="num" w:pos="720"/>
        </w:tabs>
        <w:ind w:left="720" w:hanging="360"/>
      </w:pPr>
      <w:rPr>
        <w:b/>
      </w:rPr>
    </w:lvl>
    <w:lvl w:ilvl="1" w:tplc="541E7FB2" w:tentative="1">
      <w:start w:val="1"/>
      <w:numFmt w:val="upperRoman"/>
      <w:lvlText w:val="%2."/>
      <w:lvlJc w:val="right"/>
      <w:pPr>
        <w:tabs>
          <w:tab w:val="num" w:pos="1440"/>
        </w:tabs>
        <w:ind w:left="1440" w:hanging="360"/>
      </w:pPr>
    </w:lvl>
    <w:lvl w:ilvl="2" w:tplc="61463566" w:tentative="1">
      <w:start w:val="1"/>
      <w:numFmt w:val="upperRoman"/>
      <w:lvlText w:val="%3."/>
      <w:lvlJc w:val="right"/>
      <w:pPr>
        <w:tabs>
          <w:tab w:val="num" w:pos="2160"/>
        </w:tabs>
        <w:ind w:left="2160" w:hanging="360"/>
      </w:pPr>
    </w:lvl>
    <w:lvl w:ilvl="3" w:tplc="E5023ADA" w:tentative="1">
      <w:start w:val="1"/>
      <w:numFmt w:val="upperRoman"/>
      <w:lvlText w:val="%4."/>
      <w:lvlJc w:val="right"/>
      <w:pPr>
        <w:tabs>
          <w:tab w:val="num" w:pos="2880"/>
        </w:tabs>
        <w:ind w:left="2880" w:hanging="360"/>
      </w:pPr>
    </w:lvl>
    <w:lvl w:ilvl="4" w:tplc="3118ACBE" w:tentative="1">
      <w:start w:val="1"/>
      <w:numFmt w:val="upperRoman"/>
      <w:lvlText w:val="%5."/>
      <w:lvlJc w:val="right"/>
      <w:pPr>
        <w:tabs>
          <w:tab w:val="num" w:pos="3600"/>
        </w:tabs>
        <w:ind w:left="3600" w:hanging="360"/>
      </w:pPr>
    </w:lvl>
    <w:lvl w:ilvl="5" w:tplc="803632D2" w:tentative="1">
      <w:start w:val="1"/>
      <w:numFmt w:val="upperRoman"/>
      <w:lvlText w:val="%6."/>
      <w:lvlJc w:val="right"/>
      <w:pPr>
        <w:tabs>
          <w:tab w:val="num" w:pos="4320"/>
        </w:tabs>
        <w:ind w:left="4320" w:hanging="360"/>
      </w:pPr>
    </w:lvl>
    <w:lvl w:ilvl="6" w:tplc="13BA4D0A" w:tentative="1">
      <w:start w:val="1"/>
      <w:numFmt w:val="upperRoman"/>
      <w:lvlText w:val="%7."/>
      <w:lvlJc w:val="right"/>
      <w:pPr>
        <w:tabs>
          <w:tab w:val="num" w:pos="5040"/>
        </w:tabs>
        <w:ind w:left="5040" w:hanging="360"/>
      </w:pPr>
    </w:lvl>
    <w:lvl w:ilvl="7" w:tplc="F182AB68" w:tentative="1">
      <w:start w:val="1"/>
      <w:numFmt w:val="upperRoman"/>
      <w:lvlText w:val="%8."/>
      <w:lvlJc w:val="right"/>
      <w:pPr>
        <w:tabs>
          <w:tab w:val="num" w:pos="5760"/>
        </w:tabs>
        <w:ind w:left="5760" w:hanging="360"/>
      </w:pPr>
    </w:lvl>
    <w:lvl w:ilvl="8" w:tplc="2A566BBE" w:tentative="1">
      <w:start w:val="1"/>
      <w:numFmt w:val="upperRoman"/>
      <w:lvlText w:val="%9."/>
      <w:lvlJc w:val="right"/>
      <w:pPr>
        <w:tabs>
          <w:tab w:val="num" w:pos="6480"/>
        </w:tabs>
        <w:ind w:left="6480" w:hanging="360"/>
      </w:pPr>
    </w:lvl>
  </w:abstractNum>
  <w:abstractNum w:abstractNumId="1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45C76A0"/>
    <w:multiLevelType w:val="hybridMultilevel"/>
    <w:tmpl w:val="27506ACE"/>
    <w:lvl w:ilvl="0" w:tplc="CDC6C21E">
      <w:start w:val="1"/>
      <w:numFmt w:val="upperRoman"/>
      <w:lvlText w:val="%1."/>
      <w:lvlJc w:val="right"/>
      <w:pPr>
        <w:tabs>
          <w:tab w:val="num" w:pos="720"/>
        </w:tabs>
        <w:ind w:left="720" w:hanging="360"/>
      </w:pPr>
      <w:rPr>
        <w:b/>
      </w:rPr>
    </w:lvl>
    <w:lvl w:ilvl="1" w:tplc="2640E6B0" w:tentative="1">
      <w:start w:val="1"/>
      <w:numFmt w:val="upperRoman"/>
      <w:lvlText w:val="%2."/>
      <w:lvlJc w:val="right"/>
      <w:pPr>
        <w:tabs>
          <w:tab w:val="num" w:pos="1440"/>
        </w:tabs>
        <w:ind w:left="1440" w:hanging="360"/>
      </w:pPr>
    </w:lvl>
    <w:lvl w:ilvl="2" w:tplc="93D00800" w:tentative="1">
      <w:start w:val="1"/>
      <w:numFmt w:val="upperRoman"/>
      <w:lvlText w:val="%3."/>
      <w:lvlJc w:val="right"/>
      <w:pPr>
        <w:tabs>
          <w:tab w:val="num" w:pos="2160"/>
        </w:tabs>
        <w:ind w:left="2160" w:hanging="360"/>
      </w:pPr>
    </w:lvl>
    <w:lvl w:ilvl="3" w:tplc="445ABBD2" w:tentative="1">
      <w:start w:val="1"/>
      <w:numFmt w:val="upperRoman"/>
      <w:lvlText w:val="%4."/>
      <w:lvlJc w:val="right"/>
      <w:pPr>
        <w:tabs>
          <w:tab w:val="num" w:pos="2880"/>
        </w:tabs>
        <w:ind w:left="2880" w:hanging="360"/>
      </w:pPr>
    </w:lvl>
    <w:lvl w:ilvl="4" w:tplc="DEC2327E" w:tentative="1">
      <w:start w:val="1"/>
      <w:numFmt w:val="upperRoman"/>
      <w:lvlText w:val="%5."/>
      <w:lvlJc w:val="right"/>
      <w:pPr>
        <w:tabs>
          <w:tab w:val="num" w:pos="3600"/>
        </w:tabs>
        <w:ind w:left="3600" w:hanging="360"/>
      </w:pPr>
    </w:lvl>
    <w:lvl w:ilvl="5" w:tplc="92FA13DA" w:tentative="1">
      <w:start w:val="1"/>
      <w:numFmt w:val="upperRoman"/>
      <w:lvlText w:val="%6."/>
      <w:lvlJc w:val="right"/>
      <w:pPr>
        <w:tabs>
          <w:tab w:val="num" w:pos="4320"/>
        </w:tabs>
        <w:ind w:left="4320" w:hanging="360"/>
      </w:pPr>
    </w:lvl>
    <w:lvl w:ilvl="6" w:tplc="12524BBC" w:tentative="1">
      <w:start w:val="1"/>
      <w:numFmt w:val="upperRoman"/>
      <w:lvlText w:val="%7."/>
      <w:lvlJc w:val="right"/>
      <w:pPr>
        <w:tabs>
          <w:tab w:val="num" w:pos="5040"/>
        </w:tabs>
        <w:ind w:left="5040" w:hanging="360"/>
      </w:pPr>
    </w:lvl>
    <w:lvl w:ilvl="7" w:tplc="F3F0E2F2" w:tentative="1">
      <w:start w:val="1"/>
      <w:numFmt w:val="upperRoman"/>
      <w:lvlText w:val="%8."/>
      <w:lvlJc w:val="right"/>
      <w:pPr>
        <w:tabs>
          <w:tab w:val="num" w:pos="5760"/>
        </w:tabs>
        <w:ind w:left="5760" w:hanging="360"/>
      </w:pPr>
    </w:lvl>
    <w:lvl w:ilvl="8" w:tplc="05CA5A66" w:tentative="1">
      <w:start w:val="1"/>
      <w:numFmt w:val="upperRoman"/>
      <w:lvlText w:val="%9."/>
      <w:lvlJc w:val="right"/>
      <w:pPr>
        <w:tabs>
          <w:tab w:val="num" w:pos="6480"/>
        </w:tabs>
        <w:ind w:left="6480" w:hanging="360"/>
      </w:pPr>
    </w:lvl>
  </w:abstractNum>
  <w:abstractNum w:abstractNumId="21">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2">
    <w:nsid w:val="66D36F3A"/>
    <w:multiLevelType w:val="hybridMultilevel"/>
    <w:tmpl w:val="A44439E0"/>
    <w:lvl w:ilvl="0" w:tplc="AFFCEC12">
      <w:start w:val="1"/>
      <w:numFmt w:val="lowerLetter"/>
      <w:lvlText w:val="%1)"/>
      <w:lvlJc w:val="left"/>
      <w:pPr>
        <w:tabs>
          <w:tab w:val="num" w:pos="720"/>
        </w:tabs>
        <w:ind w:left="720" w:hanging="360"/>
      </w:pPr>
    </w:lvl>
    <w:lvl w:ilvl="1" w:tplc="0C86CAC4" w:tentative="1">
      <w:start w:val="1"/>
      <w:numFmt w:val="lowerLetter"/>
      <w:lvlText w:val="%2)"/>
      <w:lvlJc w:val="left"/>
      <w:pPr>
        <w:tabs>
          <w:tab w:val="num" w:pos="1440"/>
        </w:tabs>
        <w:ind w:left="1440" w:hanging="360"/>
      </w:pPr>
    </w:lvl>
    <w:lvl w:ilvl="2" w:tplc="60565E46" w:tentative="1">
      <w:start w:val="1"/>
      <w:numFmt w:val="lowerLetter"/>
      <w:lvlText w:val="%3)"/>
      <w:lvlJc w:val="left"/>
      <w:pPr>
        <w:tabs>
          <w:tab w:val="num" w:pos="2160"/>
        </w:tabs>
        <w:ind w:left="2160" w:hanging="360"/>
      </w:pPr>
    </w:lvl>
    <w:lvl w:ilvl="3" w:tplc="0E2E80FA" w:tentative="1">
      <w:start w:val="1"/>
      <w:numFmt w:val="lowerLetter"/>
      <w:lvlText w:val="%4)"/>
      <w:lvlJc w:val="left"/>
      <w:pPr>
        <w:tabs>
          <w:tab w:val="num" w:pos="2880"/>
        </w:tabs>
        <w:ind w:left="2880" w:hanging="360"/>
      </w:pPr>
    </w:lvl>
    <w:lvl w:ilvl="4" w:tplc="62C8EC4C" w:tentative="1">
      <w:start w:val="1"/>
      <w:numFmt w:val="lowerLetter"/>
      <w:lvlText w:val="%5)"/>
      <w:lvlJc w:val="left"/>
      <w:pPr>
        <w:tabs>
          <w:tab w:val="num" w:pos="3600"/>
        </w:tabs>
        <w:ind w:left="3600" w:hanging="360"/>
      </w:pPr>
    </w:lvl>
    <w:lvl w:ilvl="5" w:tplc="9CCCAAC0" w:tentative="1">
      <w:start w:val="1"/>
      <w:numFmt w:val="lowerLetter"/>
      <w:lvlText w:val="%6)"/>
      <w:lvlJc w:val="left"/>
      <w:pPr>
        <w:tabs>
          <w:tab w:val="num" w:pos="4320"/>
        </w:tabs>
        <w:ind w:left="4320" w:hanging="360"/>
      </w:pPr>
    </w:lvl>
    <w:lvl w:ilvl="6" w:tplc="2B84E7A8" w:tentative="1">
      <w:start w:val="1"/>
      <w:numFmt w:val="lowerLetter"/>
      <w:lvlText w:val="%7)"/>
      <w:lvlJc w:val="left"/>
      <w:pPr>
        <w:tabs>
          <w:tab w:val="num" w:pos="5040"/>
        </w:tabs>
        <w:ind w:left="5040" w:hanging="360"/>
      </w:pPr>
    </w:lvl>
    <w:lvl w:ilvl="7" w:tplc="D5666986" w:tentative="1">
      <w:start w:val="1"/>
      <w:numFmt w:val="lowerLetter"/>
      <w:lvlText w:val="%8)"/>
      <w:lvlJc w:val="left"/>
      <w:pPr>
        <w:tabs>
          <w:tab w:val="num" w:pos="5760"/>
        </w:tabs>
        <w:ind w:left="5760" w:hanging="360"/>
      </w:pPr>
    </w:lvl>
    <w:lvl w:ilvl="8" w:tplc="BDA03436" w:tentative="1">
      <w:start w:val="1"/>
      <w:numFmt w:val="lowerLetter"/>
      <w:lvlText w:val="%9)"/>
      <w:lvlJc w:val="left"/>
      <w:pPr>
        <w:tabs>
          <w:tab w:val="num" w:pos="6480"/>
        </w:tabs>
        <w:ind w:left="6480" w:hanging="360"/>
      </w:pPr>
    </w:lvl>
  </w:abstractNum>
  <w:abstractNum w:abstractNumId="23">
    <w:nsid w:val="6D040A56"/>
    <w:multiLevelType w:val="hybridMultilevel"/>
    <w:tmpl w:val="8A682986"/>
    <w:lvl w:ilvl="0" w:tplc="5D260E6C">
      <w:start w:val="1"/>
      <w:numFmt w:val="bullet"/>
      <w:lvlText w:val=""/>
      <w:lvlJc w:val="left"/>
      <w:pPr>
        <w:tabs>
          <w:tab w:val="num" w:pos="720"/>
        </w:tabs>
        <w:ind w:left="720" w:hanging="360"/>
      </w:pPr>
      <w:rPr>
        <w:rFonts w:ascii="Wingdings" w:hAnsi="Wingdings" w:hint="default"/>
      </w:rPr>
    </w:lvl>
    <w:lvl w:ilvl="1" w:tplc="AD88B8FA" w:tentative="1">
      <w:start w:val="1"/>
      <w:numFmt w:val="bullet"/>
      <w:lvlText w:val=""/>
      <w:lvlJc w:val="left"/>
      <w:pPr>
        <w:tabs>
          <w:tab w:val="num" w:pos="1440"/>
        </w:tabs>
        <w:ind w:left="1440" w:hanging="360"/>
      </w:pPr>
      <w:rPr>
        <w:rFonts w:ascii="Wingdings" w:hAnsi="Wingdings" w:hint="default"/>
      </w:rPr>
    </w:lvl>
    <w:lvl w:ilvl="2" w:tplc="E1F2AEE4" w:tentative="1">
      <w:start w:val="1"/>
      <w:numFmt w:val="bullet"/>
      <w:lvlText w:val=""/>
      <w:lvlJc w:val="left"/>
      <w:pPr>
        <w:tabs>
          <w:tab w:val="num" w:pos="2160"/>
        </w:tabs>
        <w:ind w:left="2160" w:hanging="360"/>
      </w:pPr>
      <w:rPr>
        <w:rFonts w:ascii="Wingdings" w:hAnsi="Wingdings" w:hint="default"/>
      </w:rPr>
    </w:lvl>
    <w:lvl w:ilvl="3" w:tplc="E2DEFCEC" w:tentative="1">
      <w:start w:val="1"/>
      <w:numFmt w:val="bullet"/>
      <w:lvlText w:val=""/>
      <w:lvlJc w:val="left"/>
      <w:pPr>
        <w:tabs>
          <w:tab w:val="num" w:pos="2880"/>
        </w:tabs>
        <w:ind w:left="2880" w:hanging="360"/>
      </w:pPr>
      <w:rPr>
        <w:rFonts w:ascii="Wingdings" w:hAnsi="Wingdings" w:hint="default"/>
      </w:rPr>
    </w:lvl>
    <w:lvl w:ilvl="4" w:tplc="9A30AB32" w:tentative="1">
      <w:start w:val="1"/>
      <w:numFmt w:val="bullet"/>
      <w:lvlText w:val=""/>
      <w:lvlJc w:val="left"/>
      <w:pPr>
        <w:tabs>
          <w:tab w:val="num" w:pos="3600"/>
        </w:tabs>
        <w:ind w:left="3600" w:hanging="360"/>
      </w:pPr>
      <w:rPr>
        <w:rFonts w:ascii="Wingdings" w:hAnsi="Wingdings" w:hint="default"/>
      </w:rPr>
    </w:lvl>
    <w:lvl w:ilvl="5" w:tplc="438A86BA" w:tentative="1">
      <w:start w:val="1"/>
      <w:numFmt w:val="bullet"/>
      <w:lvlText w:val=""/>
      <w:lvlJc w:val="left"/>
      <w:pPr>
        <w:tabs>
          <w:tab w:val="num" w:pos="4320"/>
        </w:tabs>
        <w:ind w:left="4320" w:hanging="360"/>
      </w:pPr>
      <w:rPr>
        <w:rFonts w:ascii="Wingdings" w:hAnsi="Wingdings" w:hint="default"/>
      </w:rPr>
    </w:lvl>
    <w:lvl w:ilvl="6" w:tplc="2466D7C0" w:tentative="1">
      <w:start w:val="1"/>
      <w:numFmt w:val="bullet"/>
      <w:lvlText w:val=""/>
      <w:lvlJc w:val="left"/>
      <w:pPr>
        <w:tabs>
          <w:tab w:val="num" w:pos="5040"/>
        </w:tabs>
        <w:ind w:left="5040" w:hanging="360"/>
      </w:pPr>
      <w:rPr>
        <w:rFonts w:ascii="Wingdings" w:hAnsi="Wingdings" w:hint="default"/>
      </w:rPr>
    </w:lvl>
    <w:lvl w:ilvl="7" w:tplc="5BA43E70" w:tentative="1">
      <w:start w:val="1"/>
      <w:numFmt w:val="bullet"/>
      <w:lvlText w:val=""/>
      <w:lvlJc w:val="left"/>
      <w:pPr>
        <w:tabs>
          <w:tab w:val="num" w:pos="5760"/>
        </w:tabs>
        <w:ind w:left="5760" w:hanging="360"/>
      </w:pPr>
      <w:rPr>
        <w:rFonts w:ascii="Wingdings" w:hAnsi="Wingdings" w:hint="default"/>
      </w:rPr>
    </w:lvl>
    <w:lvl w:ilvl="8" w:tplc="D624DB1C" w:tentative="1">
      <w:start w:val="1"/>
      <w:numFmt w:val="bullet"/>
      <w:lvlText w:val=""/>
      <w:lvlJc w:val="left"/>
      <w:pPr>
        <w:tabs>
          <w:tab w:val="num" w:pos="6480"/>
        </w:tabs>
        <w:ind w:left="6480" w:hanging="360"/>
      </w:pPr>
      <w:rPr>
        <w:rFonts w:ascii="Wingdings" w:hAnsi="Wingdings" w:hint="default"/>
      </w:rPr>
    </w:lvl>
  </w:abstractNum>
  <w:abstractNum w:abstractNumId="24">
    <w:nsid w:val="7072102F"/>
    <w:multiLevelType w:val="hybridMultilevel"/>
    <w:tmpl w:val="2D5ECCBC"/>
    <w:lvl w:ilvl="0" w:tplc="F594CE76">
      <w:start w:val="1"/>
      <w:numFmt w:val="bullet"/>
      <w:lvlText w:val="•"/>
      <w:lvlJc w:val="left"/>
      <w:pPr>
        <w:tabs>
          <w:tab w:val="num" w:pos="720"/>
        </w:tabs>
        <w:ind w:left="720" w:hanging="360"/>
      </w:pPr>
      <w:rPr>
        <w:rFonts w:ascii="Arial" w:hAnsi="Arial" w:hint="default"/>
      </w:rPr>
    </w:lvl>
    <w:lvl w:ilvl="1" w:tplc="023AE100" w:tentative="1">
      <w:start w:val="1"/>
      <w:numFmt w:val="bullet"/>
      <w:lvlText w:val="•"/>
      <w:lvlJc w:val="left"/>
      <w:pPr>
        <w:tabs>
          <w:tab w:val="num" w:pos="1440"/>
        </w:tabs>
        <w:ind w:left="1440" w:hanging="360"/>
      </w:pPr>
      <w:rPr>
        <w:rFonts w:ascii="Arial" w:hAnsi="Arial" w:hint="default"/>
      </w:rPr>
    </w:lvl>
    <w:lvl w:ilvl="2" w:tplc="82D6D7F8" w:tentative="1">
      <w:start w:val="1"/>
      <w:numFmt w:val="bullet"/>
      <w:lvlText w:val="•"/>
      <w:lvlJc w:val="left"/>
      <w:pPr>
        <w:tabs>
          <w:tab w:val="num" w:pos="2160"/>
        </w:tabs>
        <w:ind w:left="2160" w:hanging="360"/>
      </w:pPr>
      <w:rPr>
        <w:rFonts w:ascii="Arial" w:hAnsi="Arial" w:hint="default"/>
      </w:rPr>
    </w:lvl>
    <w:lvl w:ilvl="3" w:tplc="D044363A" w:tentative="1">
      <w:start w:val="1"/>
      <w:numFmt w:val="bullet"/>
      <w:lvlText w:val="•"/>
      <w:lvlJc w:val="left"/>
      <w:pPr>
        <w:tabs>
          <w:tab w:val="num" w:pos="2880"/>
        </w:tabs>
        <w:ind w:left="2880" w:hanging="360"/>
      </w:pPr>
      <w:rPr>
        <w:rFonts w:ascii="Arial" w:hAnsi="Arial" w:hint="default"/>
      </w:rPr>
    </w:lvl>
    <w:lvl w:ilvl="4" w:tplc="CDF25A40" w:tentative="1">
      <w:start w:val="1"/>
      <w:numFmt w:val="bullet"/>
      <w:lvlText w:val="•"/>
      <w:lvlJc w:val="left"/>
      <w:pPr>
        <w:tabs>
          <w:tab w:val="num" w:pos="3600"/>
        </w:tabs>
        <w:ind w:left="3600" w:hanging="360"/>
      </w:pPr>
      <w:rPr>
        <w:rFonts w:ascii="Arial" w:hAnsi="Arial" w:hint="default"/>
      </w:rPr>
    </w:lvl>
    <w:lvl w:ilvl="5" w:tplc="E0B41F02" w:tentative="1">
      <w:start w:val="1"/>
      <w:numFmt w:val="bullet"/>
      <w:lvlText w:val="•"/>
      <w:lvlJc w:val="left"/>
      <w:pPr>
        <w:tabs>
          <w:tab w:val="num" w:pos="4320"/>
        </w:tabs>
        <w:ind w:left="4320" w:hanging="360"/>
      </w:pPr>
      <w:rPr>
        <w:rFonts w:ascii="Arial" w:hAnsi="Arial" w:hint="default"/>
      </w:rPr>
    </w:lvl>
    <w:lvl w:ilvl="6" w:tplc="CFEE7B46" w:tentative="1">
      <w:start w:val="1"/>
      <w:numFmt w:val="bullet"/>
      <w:lvlText w:val="•"/>
      <w:lvlJc w:val="left"/>
      <w:pPr>
        <w:tabs>
          <w:tab w:val="num" w:pos="5040"/>
        </w:tabs>
        <w:ind w:left="5040" w:hanging="360"/>
      </w:pPr>
      <w:rPr>
        <w:rFonts w:ascii="Arial" w:hAnsi="Arial" w:hint="default"/>
      </w:rPr>
    </w:lvl>
    <w:lvl w:ilvl="7" w:tplc="8E189838" w:tentative="1">
      <w:start w:val="1"/>
      <w:numFmt w:val="bullet"/>
      <w:lvlText w:val="•"/>
      <w:lvlJc w:val="left"/>
      <w:pPr>
        <w:tabs>
          <w:tab w:val="num" w:pos="5760"/>
        </w:tabs>
        <w:ind w:left="5760" w:hanging="360"/>
      </w:pPr>
      <w:rPr>
        <w:rFonts w:ascii="Arial" w:hAnsi="Arial" w:hint="default"/>
      </w:rPr>
    </w:lvl>
    <w:lvl w:ilvl="8" w:tplc="2382A8DA" w:tentative="1">
      <w:start w:val="1"/>
      <w:numFmt w:val="bullet"/>
      <w:lvlText w:val="•"/>
      <w:lvlJc w:val="left"/>
      <w:pPr>
        <w:tabs>
          <w:tab w:val="num" w:pos="6480"/>
        </w:tabs>
        <w:ind w:left="6480" w:hanging="360"/>
      </w:pPr>
      <w:rPr>
        <w:rFonts w:ascii="Arial" w:hAnsi="Arial" w:hint="default"/>
      </w:rPr>
    </w:lvl>
  </w:abstractNum>
  <w:abstractNum w:abstractNumId="25">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8622917"/>
    <w:multiLevelType w:val="hybridMultilevel"/>
    <w:tmpl w:val="4658FC14"/>
    <w:lvl w:ilvl="0" w:tplc="189EAB14">
      <w:start w:val="1"/>
      <w:numFmt w:val="lowerLetter"/>
      <w:lvlText w:val="%1)"/>
      <w:lvlJc w:val="left"/>
      <w:pPr>
        <w:tabs>
          <w:tab w:val="num" w:pos="720"/>
        </w:tabs>
        <w:ind w:left="720" w:hanging="360"/>
      </w:pPr>
    </w:lvl>
    <w:lvl w:ilvl="1" w:tplc="9556AEB0" w:tentative="1">
      <w:start w:val="1"/>
      <w:numFmt w:val="lowerLetter"/>
      <w:lvlText w:val="%2)"/>
      <w:lvlJc w:val="left"/>
      <w:pPr>
        <w:tabs>
          <w:tab w:val="num" w:pos="1440"/>
        </w:tabs>
        <w:ind w:left="1440" w:hanging="360"/>
      </w:pPr>
    </w:lvl>
    <w:lvl w:ilvl="2" w:tplc="2B70D310" w:tentative="1">
      <w:start w:val="1"/>
      <w:numFmt w:val="lowerLetter"/>
      <w:lvlText w:val="%3)"/>
      <w:lvlJc w:val="left"/>
      <w:pPr>
        <w:tabs>
          <w:tab w:val="num" w:pos="2160"/>
        </w:tabs>
        <w:ind w:left="2160" w:hanging="360"/>
      </w:pPr>
    </w:lvl>
    <w:lvl w:ilvl="3" w:tplc="C24C94FC" w:tentative="1">
      <w:start w:val="1"/>
      <w:numFmt w:val="lowerLetter"/>
      <w:lvlText w:val="%4)"/>
      <w:lvlJc w:val="left"/>
      <w:pPr>
        <w:tabs>
          <w:tab w:val="num" w:pos="2880"/>
        </w:tabs>
        <w:ind w:left="2880" w:hanging="360"/>
      </w:pPr>
    </w:lvl>
    <w:lvl w:ilvl="4" w:tplc="2EE42BB6" w:tentative="1">
      <w:start w:val="1"/>
      <w:numFmt w:val="lowerLetter"/>
      <w:lvlText w:val="%5)"/>
      <w:lvlJc w:val="left"/>
      <w:pPr>
        <w:tabs>
          <w:tab w:val="num" w:pos="3600"/>
        </w:tabs>
        <w:ind w:left="3600" w:hanging="360"/>
      </w:pPr>
    </w:lvl>
    <w:lvl w:ilvl="5" w:tplc="52505B36" w:tentative="1">
      <w:start w:val="1"/>
      <w:numFmt w:val="lowerLetter"/>
      <w:lvlText w:val="%6)"/>
      <w:lvlJc w:val="left"/>
      <w:pPr>
        <w:tabs>
          <w:tab w:val="num" w:pos="4320"/>
        </w:tabs>
        <w:ind w:left="4320" w:hanging="360"/>
      </w:pPr>
    </w:lvl>
    <w:lvl w:ilvl="6" w:tplc="7BA61C82" w:tentative="1">
      <w:start w:val="1"/>
      <w:numFmt w:val="lowerLetter"/>
      <w:lvlText w:val="%7)"/>
      <w:lvlJc w:val="left"/>
      <w:pPr>
        <w:tabs>
          <w:tab w:val="num" w:pos="5040"/>
        </w:tabs>
        <w:ind w:left="5040" w:hanging="360"/>
      </w:pPr>
    </w:lvl>
    <w:lvl w:ilvl="7" w:tplc="1BB2DEE0" w:tentative="1">
      <w:start w:val="1"/>
      <w:numFmt w:val="lowerLetter"/>
      <w:lvlText w:val="%8)"/>
      <w:lvlJc w:val="left"/>
      <w:pPr>
        <w:tabs>
          <w:tab w:val="num" w:pos="5760"/>
        </w:tabs>
        <w:ind w:left="5760" w:hanging="360"/>
      </w:pPr>
    </w:lvl>
    <w:lvl w:ilvl="8" w:tplc="C20CCE08" w:tentative="1">
      <w:start w:val="1"/>
      <w:numFmt w:val="lowerLetter"/>
      <w:lvlText w:val="%9)"/>
      <w:lvlJc w:val="left"/>
      <w:pPr>
        <w:tabs>
          <w:tab w:val="num" w:pos="6480"/>
        </w:tabs>
        <w:ind w:left="6480" w:hanging="360"/>
      </w:pPr>
    </w:lvl>
  </w:abstractNum>
  <w:num w:numId="1">
    <w:abstractNumId w:val="26"/>
  </w:num>
  <w:num w:numId="2">
    <w:abstractNumId w:val="25"/>
  </w:num>
  <w:num w:numId="3">
    <w:abstractNumId w:val="16"/>
  </w:num>
  <w:num w:numId="4">
    <w:abstractNumId w:val="4"/>
  </w:num>
  <w:num w:numId="5">
    <w:abstractNumId w:val="19"/>
  </w:num>
  <w:num w:numId="6">
    <w:abstractNumId w:val="11"/>
  </w:num>
  <w:num w:numId="7">
    <w:abstractNumId w:val="10"/>
  </w:num>
  <w:num w:numId="8">
    <w:abstractNumId w:val="6"/>
  </w:num>
  <w:num w:numId="9">
    <w:abstractNumId w:val="18"/>
  </w:num>
  <w:num w:numId="10">
    <w:abstractNumId w:val="21"/>
  </w:num>
  <w:num w:numId="11">
    <w:abstractNumId w:val="3"/>
  </w:num>
  <w:num w:numId="12">
    <w:abstractNumId w:val="27"/>
  </w:num>
  <w:num w:numId="13">
    <w:abstractNumId w:val="8"/>
  </w:num>
  <w:num w:numId="14">
    <w:abstractNumId w:val="2"/>
  </w:num>
  <w:num w:numId="15">
    <w:abstractNumId w:val="22"/>
  </w:num>
  <w:num w:numId="16">
    <w:abstractNumId w:val="0"/>
  </w:num>
  <w:num w:numId="17">
    <w:abstractNumId w:val="23"/>
  </w:num>
  <w:num w:numId="18">
    <w:abstractNumId w:val="7"/>
  </w:num>
  <w:num w:numId="19">
    <w:abstractNumId w:val="13"/>
  </w:num>
  <w:num w:numId="20">
    <w:abstractNumId w:val="28"/>
  </w:num>
  <w:num w:numId="21">
    <w:abstractNumId w:val="5"/>
  </w:num>
  <w:num w:numId="22">
    <w:abstractNumId w:val="14"/>
  </w:num>
  <w:num w:numId="23">
    <w:abstractNumId w:val="1"/>
  </w:num>
  <w:num w:numId="24">
    <w:abstractNumId w:val="24"/>
  </w:num>
  <w:num w:numId="25">
    <w:abstractNumId w:val="20"/>
  </w:num>
  <w:num w:numId="26">
    <w:abstractNumId w:val="15"/>
  </w:num>
  <w:num w:numId="27">
    <w:abstractNumId w:val="9"/>
  </w:num>
  <w:num w:numId="28">
    <w:abstractNumId w:val="12"/>
  </w:num>
  <w:num w:numId="29">
    <w:abstractNumId w:val="1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1DFC"/>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0657"/>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6F3D"/>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1F"/>
    <w:rsid w:val="0026257A"/>
    <w:rsid w:val="00262735"/>
    <w:rsid w:val="0026298A"/>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3"/>
    <w:rsid w:val="002D08CF"/>
    <w:rsid w:val="002D0918"/>
    <w:rsid w:val="002D0A5B"/>
    <w:rsid w:val="002D10F7"/>
    <w:rsid w:val="002D13FC"/>
    <w:rsid w:val="002D14AE"/>
    <w:rsid w:val="002D16F4"/>
    <w:rsid w:val="002D1848"/>
    <w:rsid w:val="002D1948"/>
    <w:rsid w:val="002D19DE"/>
    <w:rsid w:val="002D1A0C"/>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6FF"/>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38"/>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46F"/>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5D81"/>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2C7"/>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36F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57A"/>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06"/>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7007"/>
    <w:rsid w:val="005D7523"/>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BFF"/>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26"/>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AE2"/>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BE"/>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06A"/>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DC"/>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0"/>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E7C2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9E0"/>
    <w:rsid w:val="00932AEC"/>
    <w:rsid w:val="00932F6F"/>
    <w:rsid w:val="009332CF"/>
    <w:rsid w:val="00933330"/>
    <w:rsid w:val="0093384F"/>
    <w:rsid w:val="00933B87"/>
    <w:rsid w:val="00933C5A"/>
    <w:rsid w:val="00933E8C"/>
    <w:rsid w:val="00933E9A"/>
    <w:rsid w:val="009341C9"/>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01E"/>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0"/>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F1B"/>
    <w:rsid w:val="00B47FE8"/>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43F"/>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34B"/>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68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05"/>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549076">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6650630">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858486">
      <w:bodyDiv w:val="1"/>
      <w:marLeft w:val="0"/>
      <w:marRight w:val="0"/>
      <w:marTop w:val="0"/>
      <w:marBottom w:val="0"/>
      <w:divBdr>
        <w:top w:val="none" w:sz="0" w:space="0" w:color="auto"/>
        <w:left w:val="none" w:sz="0" w:space="0" w:color="auto"/>
        <w:bottom w:val="none" w:sz="0" w:space="0" w:color="auto"/>
        <w:right w:val="none" w:sz="0" w:space="0" w:color="auto"/>
      </w:divBdr>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452073">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ECF0-DFC9-45E9-9DCA-BA3277D5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3337</Words>
  <Characters>18356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2022-03-24T16:59:00Z</cp:lastPrinted>
  <dcterms:created xsi:type="dcterms:W3CDTF">2022-05-03T17:23:00Z</dcterms:created>
  <dcterms:modified xsi:type="dcterms:W3CDTF">2022-05-03T17:23:00Z</dcterms:modified>
</cp:coreProperties>
</file>