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850" w:rsidRDefault="003D4850"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C6166A">
        <w:rPr>
          <w:rFonts w:ascii="Tahoma" w:hAnsi="Tahoma" w:cs="Tahoma"/>
          <w:i/>
          <w:lang w:val="es-SV"/>
        </w:rPr>
        <w:t>162</w:t>
      </w:r>
      <w:r w:rsidR="005D2A72">
        <w:rPr>
          <w:rFonts w:ascii="Tahoma" w:hAnsi="Tahoma" w:cs="Tahoma"/>
          <w:i/>
          <w:lang w:val="es-SV"/>
        </w:rPr>
        <w:t>2</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5D2A72" w:rsidP="009E4035">
      <w:pPr>
        <w:pStyle w:val="Encabezado"/>
        <w:spacing w:line="360" w:lineRule="auto"/>
        <w:ind w:right="360"/>
        <w:jc w:val="both"/>
        <w:rPr>
          <w:rFonts w:ascii="Tahoma" w:hAnsi="Tahoma" w:cs="Tahoma"/>
          <w:i/>
          <w:lang w:val="es-SV"/>
        </w:rPr>
      </w:pPr>
      <w:r>
        <w:rPr>
          <w:rFonts w:ascii="Tahoma" w:hAnsi="Tahoma" w:cs="Tahoma"/>
          <w:i/>
          <w:lang w:val="es-SV"/>
        </w:rPr>
        <w:t xml:space="preserve">20 </w:t>
      </w:r>
      <w:r w:rsidR="00DB7B13">
        <w:rPr>
          <w:rFonts w:ascii="Tahoma" w:hAnsi="Tahoma" w:cs="Tahoma"/>
          <w:i/>
          <w:lang w:val="es-SV"/>
        </w:rPr>
        <w:t>de diciembre</w:t>
      </w:r>
      <w:r w:rsidR="009E1953">
        <w:rPr>
          <w:rFonts w:ascii="Tahoma" w:hAnsi="Tahoma" w:cs="Tahoma"/>
          <w:i/>
          <w:lang w:val="es-SV"/>
        </w:rPr>
        <w:t xml:space="preserve"> </w:t>
      </w:r>
      <w:r w:rsidR="00A00F25">
        <w:rPr>
          <w:rFonts w:ascii="Tahoma" w:hAnsi="Tahoma" w:cs="Tahoma"/>
          <w:i/>
          <w:lang w:val="es-SV"/>
        </w:rPr>
        <w:t>de 2021.</w:t>
      </w:r>
    </w:p>
    <w:p w:rsidR="00212A43" w:rsidRDefault="00212A43" w:rsidP="00965968">
      <w:pPr>
        <w:spacing w:line="360" w:lineRule="auto"/>
        <w:jc w:val="center"/>
        <w:rPr>
          <w:rFonts w:ascii="Tahoma" w:hAnsi="Tahoma" w:cs="Tahoma"/>
          <w:b/>
          <w:lang w:val="es-SV"/>
        </w:rPr>
      </w:pP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C528A2">
        <w:rPr>
          <w:rFonts w:ascii="Tahoma" w:hAnsi="Tahoma" w:cs="Tahoma"/>
          <w:b/>
          <w:lang w:val="es-SV"/>
        </w:rPr>
        <w:t>6</w:t>
      </w:r>
      <w:r w:rsidR="005D2A72">
        <w:rPr>
          <w:rFonts w:ascii="Tahoma" w:hAnsi="Tahoma" w:cs="Tahoma"/>
          <w:b/>
          <w:lang w:val="es-SV"/>
        </w:rPr>
        <w:t>22</w:t>
      </w:r>
      <w:r w:rsidR="00A00F25">
        <w:rPr>
          <w:rFonts w:ascii="Tahoma" w:hAnsi="Tahoma" w:cs="Tahoma"/>
          <w:b/>
          <w:lang w:val="es-SV"/>
        </w:rPr>
        <w:t>/2021</w:t>
      </w:r>
    </w:p>
    <w:p w:rsidR="00212A43" w:rsidRDefault="00212A43" w:rsidP="00403B0B">
      <w:pPr>
        <w:spacing w:line="360" w:lineRule="auto"/>
        <w:jc w:val="both"/>
        <w:rPr>
          <w:rFonts w:ascii="Tahoma" w:hAnsi="Tahoma" w:cs="Tahoma"/>
          <w:lang w:val="es-SV"/>
        </w:rPr>
      </w:pPr>
    </w:p>
    <w:p w:rsidR="00212A43"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5D2A72">
        <w:rPr>
          <w:rFonts w:ascii="Tahoma" w:hAnsi="Tahoma" w:cs="Tahoma"/>
          <w:lang w:val="es-SV"/>
        </w:rPr>
        <w:t>diez</w:t>
      </w:r>
      <w:r w:rsidR="00E240FA">
        <w:rPr>
          <w:rFonts w:ascii="Tahoma" w:hAnsi="Tahoma" w:cs="Tahoma"/>
          <w:lang w:val="es-SV"/>
        </w:rPr>
        <w:t xml:space="preserv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5D2A72">
        <w:rPr>
          <w:rFonts w:ascii="Tahoma" w:hAnsi="Tahoma" w:cs="Tahoma"/>
          <w:lang w:val="es-SV"/>
        </w:rPr>
        <w:t xml:space="preserve">veinte </w:t>
      </w:r>
      <w:r w:rsidR="00DB7B13">
        <w:rPr>
          <w:rFonts w:ascii="Tahoma" w:hAnsi="Tahoma" w:cs="Tahoma"/>
          <w:lang w:val="es-SV"/>
        </w:rPr>
        <w:t>de diciembre</w:t>
      </w:r>
      <w:r w:rsidR="00A00F25">
        <w:rPr>
          <w:rFonts w:ascii="Tahoma" w:hAnsi="Tahoma" w:cs="Tahoma"/>
          <w:lang w:val="es-SV"/>
        </w:rPr>
        <w:t xml:space="preserve"> del año </w:t>
      </w:r>
    </w:p>
    <w:p w:rsidR="00403B0B" w:rsidRDefault="00A00F25" w:rsidP="00403B0B">
      <w:pPr>
        <w:spacing w:line="360" w:lineRule="auto"/>
        <w:jc w:val="both"/>
        <w:rPr>
          <w:rFonts w:ascii="Tahoma" w:hAnsi="Tahoma" w:cs="Tahoma"/>
          <w:lang w:val="es-SV"/>
        </w:rPr>
      </w:pPr>
      <w:r>
        <w:rPr>
          <w:rFonts w:ascii="Tahoma" w:hAnsi="Tahoma" w:cs="Tahoma"/>
          <w:lang w:val="es-SV"/>
        </w:rPr>
        <w:t xml:space="preserve">dos mil </w:t>
      </w:r>
      <w:r w:rsidR="00E53007">
        <w:rPr>
          <w:rFonts w:ascii="Tahoma" w:hAnsi="Tahoma" w:cs="Tahoma"/>
          <w:lang w:val="es-SV"/>
        </w:rPr>
        <w:t>veintiuno</w:t>
      </w:r>
      <w:r w:rsidR="00C57701"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00C57701" w:rsidRPr="007759ED">
        <w:rPr>
          <w:rStyle w:val="apple-style-span"/>
          <w:rFonts w:ascii="Tahoma" w:hAnsi="Tahoma" w:cs="Tahoma"/>
          <w:shd w:val="clear" w:color="auto" w:fill="FFFFFF"/>
          <w:lang w:val="es-SV"/>
        </w:rPr>
        <w:t>atorce, Colonia San Francisco,</w:t>
      </w:r>
      <w:r w:rsidR="00C57701" w:rsidRPr="007759ED">
        <w:rPr>
          <w:rFonts w:ascii="Tahoma" w:hAnsi="Tahoma" w:cs="Tahoma"/>
          <w:lang w:val="es-SV"/>
        </w:rPr>
        <w:t xml:space="preserve"> en la ciudad de San Salvador,</w:t>
      </w:r>
      <w:r w:rsidR="00C57701" w:rsidRPr="007759ED">
        <w:rPr>
          <w:rStyle w:val="apple-style-span"/>
          <w:rFonts w:ascii="Tahoma" w:hAnsi="Tahoma" w:cs="Tahoma"/>
          <w:shd w:val="clear" w:color="auto" w:fill="FFFFFF"/>
          <w:lang w:val="es-SV"/>
        </w:rPr>
        <w:t xml:space="preserve"> </w:t>
      </w:r>
      <w:r w:rsidR="00C57701"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w:t>
      </w:r>
      <w:r w:rsidR="00403B0B" w:rsidRPr="00FF5FE3">
        <w:rPr>
          <w:rFonts w:ascii="Tahoma" w:hAnsi="Tahoma" w:cs="Tahoma"/>
          <w:b/>
          <w:lang w:val="es-SV"/>
        </w:rPr>
        <w:t xml:space="preserve">SERRANO, </w:t>
      </w:r>
      <w:r w:rsidR="00403B0B" w:rsidRPr="00FF5FE3">
        <w:rPr>
          <w:rFonts w:ascii="Tahoma" w:hAnsi="Tahoma" w:cs="Tahoma"/>
          <w:lang w:val="es-SV"/>
        </w:rPr>
        <w:t xml:space="preserve">Director Vicepresidente; </w:t>
      </w:r>
      <w:r w:rsidR="00403B0B" w:rsidRPr="00FF5FE3">
        <w:rPr>
          <w:rFonts w:ascii="Tahoma" w:hAnsi="Tahoma" w:cs="Tahoma"/>
          <w:b/>
          <w:lang w:val="es-SV"/>
        </w:rPr>
        <w:t>INGENIERO ROMEO GUSTAVO CHIQUILLO ESCOBAR</w:t>
      </w:r>
      <w:r w:rsidR="00403B0B" w:rsidRPr="00FF5FE3">
        <w:rPr>
          <w:rFonts w:ascii="Tahoma" w:hAnsi="Tahoma" w:cs="Tahoma"/>
          <w:lang w:val="es-SV"/>
        </w:rPr>
        <w:t xml:space="preserve">, Director Propietario; </w:t>
      </w:r>
      <w:r w:rsidR="00403B0B" w:rsidRPr="00FF5FE3">
        <w:rPr>
          <w:rFonts w:ascii="Tahoma" w:hAnsi="Tahoma" w:cs="Tahoma"/>
          <w:b/>
          <w:lang w:val="es-SV"/>
        </w:rPr>
        <w:t xml:space="preserve">LICENCIADO RAFAEL ERNESTO BAIRES FUENTES </w:t>
      </w:r>
      <w:r w:rsidR="00403B0B" w:rsidRPr="00FF5FE3">
        <w:rPr>
          <w:rFonts w:ascii="Tahoma" w:hAnsi="Tahoma" w:cs="Tahoma"/>
          <w:lang w:val="es-SV"/>
        </w:rPr>
        <w:t xml:space="preserve">Director Propietario; </w:t>
      </w:r>
      <w:r w:rsidR="00403B0B" w:rsidRPr="00FF5FE3">
        <w:rPr>
          <w:rFonts w:ascii="Tahoma" w:hAnsi="Tahoma" w:cs="Tahoma"/>
          <w:b/>
          <w:lang w:val="es-SV"/>
        </w:rPr>
        <w:t>DOCTORA TERESA DEL CARMEN FLORES DE GUEVARA,</w:t>
      </w:r>
      <w:r w:rsidR="00A67819" w:rsidRPr="00FF5FE3">
        <w:rPr>
          <w:rFonts w:ascii="Tahoma" w:hAnsi="Tahoma" w:cs="Tahoma"/>
          <w:b/>
          <w:lang w:val="es-SV"/>
        </w:rPr>
        <w:t xml:space="preserve"> </w:t>
      </w:r>
      <w:r w:rsidR="00A67819" w:rsidRPr="00FF5FE3">
        <w:rPr>
          <w:rFonts w:ascii="Tahoma" w:hAnsi="Tahoma" w:cs="Tahoma"/>
          <w:lang w:val="es-SV"/>
        </w:rPr>
        <w:t>en calidad de</w:t>
      </w:r>
      <w:r w:rsidR="00403B0B" w:rsidRPr="00FF5FE3">
        <w:rPr>
          <w:rFonts w:ascii="Tahoma" w:hAnsi="Tahoma" w:cs="Tahoma"/>
          <w:b/>
          <w:lang w:val="es-SV"/>
        </w:rPr>
        <w:t xml:space="preserve"> </w:t>
      </w:r>
      <w:r w:rsidR="00A67819" w:rsidRPr="00FF5FE3">
        <w:rPr>
          <w:rFonts w:ascii="Tahoma" w:hAnsi="Tahoma" w:cs="Tahoma"/>
          <w:lang w:val="es-SV"/>
        </w:rPr>
        <w:t>Director Propietario para esta sesión</w:t>
      </w:r>
      <w:r w:rsidR="00403B0B" w:rsidRPr="00FF5FE3">
        <w:rPr>
          <w:rFonts w:ascii="Tahoma" w:hAnsi="Tahoma" w:cs="Tahoma"/>
          <w:lang w:val="es-SV"/>
        </w:rPr>
        <w:t xml:space="preserve">; </w:t>
      </w:r>
      <w:r w:rsidR="0096467F" w:rsidRPr="00FF5FE3">
        <w:rPr>
          <w:rFonts w:ascii="Tahoma" w:hAnsi="Tahoma" w:cs="Tahoma"/>
          <w:b/>
          <w:lang w:val="es-SV"/>
        </w:rPr>
        <w:t xml:space="preserve">LICENCIADO JOSE GERARDO HERNANDEZ RIVERA, </w:t>
      </w:r>
      <w:r w:rsidR="0096467F" w:rsidRPr="00FF5FE3">
        <w:rPr>
          <w:rFonts w:ascii="Tahoma" w:hAnsi="Tahoma" w:cs="Tahoma"/>
          <w:lang w:val="es-SV"/>
        </w:rPr>
        <w:t xml:space="preserve">Director Suplente; y </w:t>
      </w:r>
      <w:r w:rsidR="0096467F" w:rsidRPr="00FF5FE3">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212A43" w:rsidRPr="0064270B" w:rsidRDefault="00212A43" w:rsidP="00403B0B">
      <w:pPr>
        <w:spacing w:line="360" w:lineRule="auto"/>
        <w:jc w:val="both"/>
        <w:rPr>
          <w:rFonts w:ascii="Tahoma" w:hAnsi="Tahoma" w:cs="Tahoma"/>
          <w:b/>
          <w:lang w:val="es-SV"/>
        </w:rPr>
      </w:pP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5D2A72" w:rsidRPr="005D2A72" w:rsidRDefault="005D2A72" w:rsidP="005D2A72">
      <w:pPr>
        <w:pStyle w:val="Sinespaciado"/>
        <w:numPr>
          <w:ilvl w:val="0"/>
          <w:numId w:val="12"/>
        </w:numPr>
        <w:spacing w:line="360" w:lineRule="auto"/>
        <w:ind w:left="714" w:hanging="357"/>
        <w:jc w:val="both"/>
        <w:rPr>
          <w:rFonts w:ascii="Tahoma" w:hAnsi="Tahoma" w:cs="Tahoma"/>
          <w:b/>
          <w:sz w:val="20"/>
          <w:szCs w:val="20"/>
          <w:lang w:val="es-SV" w:eastAsia="es-ES"/>
        </w:rPr>
      </w:pPr>
      <w:r w:rsidRPr="005D2A72">
        <w:rPr>
          <w:rFonts w:ascii="Tahoma" w:hAnsi="Tahoma" w:cs="Tahoma"/>
          <w:b/>
          <w:sz w:val="20"/>
          <w:szCs w:val="20"/>
          <w:lang w:val="es-SV" w:eastAsia="es-ES"/>
        </w:rPr>
        <w:t>APROBACION  DE BASES PARA LA LICITACION PUBLICA LP-03/2021 P-2022</w:t>
      </w:r>
      <w:r w:rsidRPr="005D2A72">
        <w:rPr>
          <w:rFonts w:ascii="Tahoma" w:hAnsi="Tahoma" w:cs="Tahoma"/>
          <w:b/>
          <w:sz w:val="20"/>
          <w:szCs w:val="20"/>
          <w:lang w:val="es-SV" w:eastAsia="es-ES"/>
        </w:rPr>
        <w:br/>
        <w:t>“REPARACIÓN DE ESTRUCTURA DE MUELLE DE PUERTO CORSAIN, ETAPA II DE MÓDULO IV Y ETAPA I DE MÓDULO III”.</w:t>
      </w:r>
    </w:p>
    <w:p w:rsidR="005D2A72" w:rsidRPr="005D2A72" w:rsidRDefault="005D2A72" w:rsidP="005D2A72">
      <w:pPr>
        <w:pStyle w:val="Sinespaciado"/>
        <w:numPr>
          <w:ilvl w:val="0"/>
          <w:numId w:val="12"/>
        </w:numPr>
        <w:spacing w:line="360" w:lineRule="auto"/>
        <w:ind w:left="714" w:hanging="357"/>
        <w:jc w:val="both"/>
        <w:rPr>
          <w:rFonts w:ascii="Tahoma" w:hAnsi="Tahoma" w:cs="Tahoma"/>
          <w:b/>
          <w:sz w:val="20"/>
          <w:szCs w:val="20"/>
          <w:lang w:val="es-SV" w:eastAsia="es-ES"/>
        </w:rPr>
      </w:pPr>
    </w:p>
    <w:p w:rsidR="005D2A72" w:rsidRPr="005D2A72" w:rsidRDefault="005D2A72" w:rsidP="005D2A72">
      <w:pPr>
        <w:pStyle w:val="Sinespaciado"/>
        <w:numPr>
          <w:ilvl w:val="0"/>
          <w:numId w:val="12"/>
        </w:numPr>
        <w:spacing w:line="360" w:lineRule="auto"/>
        <w:ind w:left="714" w:hanging="357"/>
        <w:jc w:val="both"/>
        <w:rPr>
          <w:rFonts w:ascii="Tahoma" w:hAnsi="Tahoma" w:cs="Tahoma"/>
          <w:b/>
          <w:sz w:val="20"/>
          <w:szCs w:val="20"/>
          <w:lang w:val="es-SV" w:eastAsia="es-ES"/>
        </w:rPr>
      </w:pPr>
      <w:r w:rsidRPr="005D2A72">
        <w:rPr>
          <w:rFonts w:ascii="Tahoma" w:hAnsi="Tahoma" w:cs="Tahoma"/>
          <w:b/>
          <w:sz w:val="20"/>
          <w:szCs w:val="20"/>
          <w:lang w:val="es-SV" w:eastAsia="es-ES"/>
        </w:rPr>
        <w:t>SEGUIMIENTO ACUERDOS DEL CONSEJO DIRECTIVO DEL 30 DE JULIO AL 18 DE OCTUBRE DE 2021</w:t>
      </w:r>
    </w:p>
    <w:p w:rsidR="005D2A72" w:rsidRPr="005D2A72" w:rsidRDefault="005D2A72" w:rsidP="005D2A72">
      <w:pPr>
        <w:pStyle w:val="Sinespaciado"/>
        <w:numPr>
          <w:ilvl w:val="0"/>
          <w:numId w:val="12"/>
        </w:numPr>
        <w:spacing w:line="360" w:lineRule="auto"/>
        <w:ind w:left="714" w:hanging="357"/>
        <w:jc w:val="both"/>
        <w:rPr>
          <w:rFonts w:ascii="Tahoma" w:hAnsi="Tahoma" w:cs="Tahoma"/>
          <w:b/>
          <w:sz w:val="20"/>
          <w:szCs w:val="20"/>
          <w:lang w:val="es-SV" w:eastAsia="es-ES"/>
        </w:rPr>
      </w:pPr>
    </w:p>
    <w:p w:rsidR="005D2A72" w:rsidRPr="005D2A72" w:rsidRDefault="005D2A72" w:rsidP="005D2A72">
      <w:pPr>
        <w:pStyle w:val="Sinespaciado"/>
        <w:numPr>
          <w:ilvl w:val="0"/>
          <w:numId w:val="12"/>
        </w:numPr>
        <w:spacing w:line="360" w:lineRule="auto"/>
        <w:ind w:left="714" w:hanging="357"/>
        <w:jc w:val="both"/>
        <w:rPr>
          <w:rFonts w:ascii="Tahoma" w:hAnsi="Tahoma" w:cs="Tahoma"/>
          <w:b/>
          <w:sz w:val="20"/>
          <w:szCs w:val="20"/>
          <w:lang w:val="es-SV" w:eastAsia="es-ES"/>
        </w:rPr>
      </w:pPr>
      <w:r w:rsidRPr="005D2A72">
        <w:rPr>
          <w:rFonts w:ascii="Tahoma" w:hAnsi="Tahoma" w:cs="Tahoma"/>
          <w:b/>
          <w:sz w:val="20"/>
          <w:szCs w:val="20"/>
          <w:lang w:val="es-SV" w:eastAsia="es-ES"/>
        </w:rPr>
        <w:t>MODIFICACIONES  AL MANUAL SOBRE MECANISMOS PARA PREVENIR Y DETECTAR EL LAVADO DE DINERO Y DE ACTIVOS, Y FINANCIAMIENTO DEL TERRORISMO.</w:t>
      </w:r>
    </w:p>
    <w:p w:rsidR="005D2A72" w:rsidRPr="005D2A72" w:rsidRDefault="005D2A72" w:rsidP="005D2A72">
      <w:pPr>
        <w:pStyle w:val="Sinespaciado"/>
        <w:numPr>
          <w:ilvl w:val="0"/>
          <w:numId w:val="12"/>
        </w:numPr>
        <w:spacing w:line="360" w:lineRule="auto"/>
        <w:ind w:left="714" w:hanging="357"/>
        <w:jc w:val="both"/>
        <w:rPr>
          <w:rFonts w:ascii="Tahoma" w:hAnsi="Tahoma" w:cs="Tahoma"/>
          <w:b/>
          <w:sz w:val="20"/>
          <w:szCs w:val="20"/>
          <w:lang w:val="es-SV" w:eastAsia="es-ES"/>
        </w:rPr>
      </w:pPr>
      <w:r w:rsidRPr="005D2A72">
        <w:rPr>
          <w:rFonts w:ascii="Tahoma" w:hAnsi="Tahoma" w:cs="Tahoma"/>
          <w:b/>
          <w:sz w:val="20"/>
          <w:szCs w:val="20"/>
          <w:lang w:val="es-SV" w:eastAsia="es-ES"/>
        </w:rPr>
        <w:t>INFORME DEL CAMBIO DE JUNTA DIRECTIVA EN INSINCA S.A.</w:t>
      </w:r>
    </w:p>
    <w:p w:rsidR="00C73E9B" w:rsidRPr="00C73E9B" w:rsidRDefault="00C73E9B" w:rsidP="00D17DEC">
      <w:pPr>
        <w:pStyle w:val="Prrafodelista"/>
        <w:spacing w:after="0" w:line="360" w:lineRule="auto"/>
        <w:contextualSpacing w:val="0"/>
        <w:jc w:val="both"/>
        <w:rPr>
          <w:rFonts w:ascii="Tahoma" w:hAnsi="Tahoma" w:cs="Tahoma"/>
          <w:b/>
          <w:sz w:val="20"/>
          <w:szCs w:val="20"/>
          <w:lang w:eastAsia="es-ES"/>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5D2A72">
        <w:rPr>
          <w:rFonts w:ascii="Tahoma" w:hAnsi="Tahoma" w:cs="Tahoma"/>
          <w:sz w:val="20"/>
          <w:szCs w:val="20"/>
          <w:lang w:val="es-SV"/>
        </w:rPr>
        <w:t>1621</w:t>
      </w:r>
      <w:r w:rsidRPr="007667D2">
        <w:rPr>
          <w:rFonts w:ascii="Tahoma" w:hAnsi="Tahoma" w:cs="Tahoma"/>
          <w:sz w:val="20"/>
          <w:szCs w:val="20"/>
          <w:lang w:val="es-SV"/>
        </w:rPr>
        <w:t xml:space="preserve"> de fecha </w:t>
      </w:r>
      <w:r w:rsidR="005D2A72">
        <w:rPr>
          <w:rFonts w:ascii="Tahoma" w:hAnsi="Tahoma" w:cs="Tahoma"/>
          <w:sz w:val="20"/>
          <w:szCs w:val="20"/>
          <w:lang w:val="es-SV"/>
        </w:rPr>
        <w:t>13 de diciembre</w:t>
      </w:r>
      <w:r w:rsidRPr="007667D2">
        <w:rPr>
          <w:rFonts w:ascii="Tahoma" w:hAnsi="Tahoma" w:cs="Tahoma"/>
          <w:sz w:val="20"/>
          <w:szCs w:val="20"/>
          <w:lang w:val="es-SV"/>
        </w:rPr>
        <w:t xml:space="preserve"> de 2021, la cual se firma en este acto.</w:t>
      </w:r>
    </w:p>
    <w:p w:rsidR="00212A43" w:rsidRDefault="00212A43" w:rsidP="00E240FA">
      <w:pPr>
        <w:pStyle w:val="Sinespaciado"/>
        <w:tabs>
          <w:tab w:val="left" w:pos="284"/>
        </w:tabs>
        <w:spacing w:after="200" w:line="360" w:lineRule="auto"/>
        <w:ind w:left="-76"/>
        <w:jc w:val="both"/>
        <w:rPr>
          <w:rFonts w:ascii="Tahoma" w:hAnsi="Tahoma" w:cs="Tahoma"/>
          <w:sz w:val="20"/>
          <w:szCs w:val="20"/>
          <w:lang w:val="es-SV"/>
        </w:rPr>
      </w:pPr>
    </w:p>
    <w:p w:rsidR="00212A43" w:rsidRDefault="00212A43" w:rsidP="00E240FA">
      <w:pPr>
        <w:pStyle w:val="Sinespaciado"/>
        <w:tabs>
          <w:tab w:val="left" w:pos="284"/>
        </w:tabs>
        <w:spacing w:after="200" w:line="360" w:lineRule="auto"/>
        <w:ind w:left="-76"/>
        <w:jc w:val="both"/>
        <w:rPr>
          <w:rFonts w:ascii="Tahoma" w:hAnsi="Tahoma" w:cs="Tahoma"/>
          <w:sz w:val="20"/>
          <w:szCs w:val="20"/>
          <w:lang w:val="es-SV"/>
        </w:rPr>
      </w:pPr>
    </w:p>
    <w:p w:rsidR="003A6E64" w:rsidRDefault="003A6E64" w:rsidP="00E240FA">
      <w:pPr>
        <w:pStyle w:val="Sinespaciado"/>
        <w:tabs>
          <w:tab w:val="left" w:pos="284"/>
        </w:tabs>
        <w:spacing w:after="200" w:line="360" w:lineRule="auto"/>
        <w:ind w:left="-76"/>
        <w:jc w:val="both"/>
        <w:rPr>
          <w:rFonts w:ascii="Tahoma" w:hAnsi="Tahoma" w:cs="Tahoma"/>
          <w:sz w:val="20"/>
          <w:szCs w:val="20"/>
          <w:lang w:val="es-SV"/>
        </w:rPr>
      </w:pPr>
    </w:p>
    <w:p w:rsidR="00464E93" w:rsidRDefault="00464E93" w:rsidP="00464E93">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464E93">
        <w:rPr>
          <w:rFonts w:ascii="Tahoma" w:hAnsi="Tahoma" w:cs="Tahoma"/>
          <w:b/>
          <w:sz w:val="20"/>
          <w:szCs w:val="20"/>
          <w:u w:val="double"/>
          <w:lang w:val="es-SV"/>
        </w:rPr>
        <w:t>APROBACION  DE BASES PARA LA LICITACION PUBLICA LP-03/2021 P-2022</w:t>
      </w:r>
      <w:r w:rsidRPr="00464E93">
        <w:rPr>
          <w:rFonts w:ascii="Tahoma" w:hAnsi="Tahoma" w:cs="Tahoma"/>
          <w:b/>
          <w:sz w:val="20"/>
          <w:szCs w:val="20"/>
          <w:u w:val="double"/>
          <w:lang w:val="es-SV"/>
        </w:rPr>
        <w:br/>
        <w:t>“REPARACIÓN DE ESTRUCTURA DE MUELLE DE PUERTO CORSAIN, ETAPA II DE MÓDULO IV Y ETAPA I DE MÓDULO III”.</w:t>
      </w:r>
    </w:p>
    <w:p w:rsidR="003A6E64" w:rsidRDefault="003A6E64" w:rsidP="00464E93">
      <w:pPr>
        <w:pStyle w:val="Sinespaciado"/>
        <w:tabs>
          <w:tab w:val="left" w:pos="-142"/>
        </w:tabs>
        <w:spacing w:after="200" w:line="360" w:lineRule="auto"/>
        <w:ind w:left="-142"/>
        <w:jc w:val="both"/>
        <w:rPr>
          <w:rFonts w:ascii="Tahoma" w:hAnsi="Tahoma" w:cs="Tahoma"/>
          <w:sz w:val="20"/>
          <w:szCs w:val="20"/>
          <w:lang w:val="es-SV" w:eastAsia="es-ES"/>
        </w:rPr>
      </w:pPr>
    </w:p>
    <w:p w:rsidR="00464E93" w:rsidRDefault="00464E93" w:rsidP="00464E93">
      <w:pPr>
        <w:pStyle w:val="Sinespaciado"/>
        <w:tabs>
          <w:tab w:val="left" w:pos="-142"/>
        </w:tabs>
        <w:spacing w:after="200" w:line="360" w:lineRule="auto"/>
        <w:ind w:left="-142"/>
        <w:jc w:val="both"/>
        <w:rPr>
          <w:rFonts w:ascii="Tahoma" w:hAnsi="Tahoma" w:cs="Tahoma"/>
          <w:sz w:val="20"/>
          <w:szCs w:val="20"/>
          <w:lang w:val="es-ES_tradnl"/>
        </w:rPr>
      </w:pPr>
      <w:r>
        <w:rPr>
          <w:rFonts w:ascii="Tahoma" w:hAnsi="Tahoma" w:cs="Tahoma"/>
          <w:sz w:val="20"/>
          <w:szCs w:val="20"/>
          <w:lang w:eastAsia="es-ES"/>
        </w:rPr>
        <w:t xml:space="preserve">El Director Presidente somete a consideración del Consejo Directivo la </w:t>
      </w:r>
      <w:r w:rsidRPr="00464E93">
        <w:rPr>
          <w:rFonts w:ascii="Tahoma" w:hAnsi="Tahoma" w:cs="Tahoma"/>
          <w:sz w:val="20"/>
          <w:szCs w:val="20"/>
          <w:lang w:eastAsia="es-ES"/>
        </w:rPr>
        <w:t>APROBACION  DE BASES PARA LA LICITACION PUBLICA LP-03/2021 P-2022</w:t>
      </w:r>
      <w:r>
        <w:rPr>
          <w:rFonts w:ascii="Tahoma" w:hAnsi="Tahoma" w:cs="Tahoma"/>
          <w:sz w:val="20"/>
          <w:szCs w:val="20"/>
          <w:lang w:eastAsia="es-ES"/>
        </w:rPr>
        <w:t xml:space="preserve"> </w:t>
      </w:r>
      <w:r w:rsidRPr="00464E93">
        <w:rPr>
          <w:rFonts w:ascii="Tahoma" w:hAnsi="Tahoma" w:cs="Tahoma"/>
          <w:sz w:val="20"/>
          <w:szCs w:val="20"/>
          <w:lang w:eastAsia="es-ES"/>
        </w:rPr>
        <w:t>“REPARACIÓN DE ESTRUCTURA DE MUELLE DE PUERTO CORSAIN, ETAPA II DE MÓDULO IV Y ETAPA I DE MÓDULO III”.</w:t>
      </w:r>
      <w:r>
        <w:rPr>
          <w:rFonts w:ascii="Tahoma" w:hAnsi="Tahoma" w:cs="Tahoma"/>
          <w:sz w:val="20"/>
          <w:szCs w:val="20"/>
          <w:lang w:eastAsia="es-ES"/>
        </w:rPr>
        <w:t xml:space="preserve">, cede la palabra al </w:t>
      </w:r>
      <w:r w:rsidRPr="003D4850">
        <w:rPr>
          <w:rFonts w:ascii="Tahoma" w:hAnsi="Tahoma" w:cs="Tahoma"/>
          <w:sz w:val="20"/>
          <w:szCs w:val="20"/>
          <w:lang w:eastAsia="es-ES"/>
        </w:rPr>
        <w:t xml:space="preserve">Licenciado </w:t>
      </w:r>
      <w:r w:rsidR="00960D41" w:rsidRPr="003D4850">
        <w:rPr>
          <w:rFonts w:ascii="Tahoma" w:hAnsi="Tahoma" w:cs="Tahoma"/>
          <w:sz w:val="20"/>
          <w:szCs w:val="20"/>
          <w:lang w:eastAsia="es-ES"/>
        </w:rPr>
        <w:t>Marcos Alvarado</w:t>
      </w:r>
      <w:r w:rsidRPr="003D4850">
        <w:rPr>
          <w:rFonts w:ascii="Tahoma" w:hAnsi="Tahoma" w:cs="Tahoma"/>
          <w:sz w:val="20"/>
          <w:szCs w:val="20"/>
          <w:lang w:eastAsia="es-ES"/>
        </w:rPr>
        <w:t xml:space="preserve">, Gerente </w:t>
      </w:r>
      <w:r w:rsidR="00960D41" w:rsidRPr="003D4850">
        <w:rPr>
          <w:rFonts w:ascii="Tahoma" w:hAnsi="Tahoma" w:cs="Tahoma"/>
          <w:sz w:val="20"/>
          <w:szCs w:val="20"/>
          <w:lang w:eastAsia="es-ES"/>
        </w:rPr>
        <w:t>Financiero</w:t>
      </w:r>
      <w:r w:rsidRPr="003D4850">
        <w:rPr>
          <w:rFonts w:ascii="Tahoma" w:hAnsi="Tahoma" w:cs="Tahoma"/>
          <w:sz w:val="20"/>
          <w:szCs w:val="20"/>
          <w:lang w:eastAsia="es-ES"/>
        </w:rPr>
        <w:t xml:space="preserve"> y expone que el </w:t>
      </w:r>
      <w:r w:rsidRPr="003D4850">
        <w:rPr>
          <w:rFonts w:ascii="Tahoma" w:hAnsi="Tahoma" w:cs="Tahoma"/>
          <w:sz w:val="20"/>
          <w:szCs w:val="20"/>
          <w:lang w:val="es-ES_tradnl"/>
        </w:rPr>
        <w:t xml:space="preserve">propósito de la Licitación Pública CORSAIN </w:t>
      </w:r>
      <w:r w:rsidRPr="003D4850">
        <w:rPr>
          <w:rFonts w:ascii="Tahoma" w:hAnsi="Tahoma" w:cs="Tahoma"/>
          <w:b/>
          <w:bCs/>
          <w:sz w:val="20"/>
          <w:szCs w:val="20"/>
        </w:rPr>
        <w:t>LP-03/2021</w:t>
      </w:r>
      <w:r w:rsidRPr="00464E93">
        <w:rPr>
          <w:rFonts w:ascii="Tahoma" w:hAnsi="Tahoma" w:cs="Tahoma"/>
          <w:b/>
          <w:bCs/>
          <w:sz w:val="20"/>
          <w:szCs w:val="20"/>
        </w:rPr>
        <w:t>-P/2022</w:t>
      </w:r>
      <w:r w:rsidRPr="00464E93">
        <w:rPr>
          <w:rFonts w:ascii="Tahoma" w:hAnsi="Tahoma" w:cs="Tahoma"/>
          <w:sz w:val="20"/>
          <w:szCs w:val="20"/>
          <w:lang w:val="es-ES_tradnl"/>
        </w:rPr>
        <w:t>, es contratar a una persona natural o jurídica y/o unión de ofertantes, nacionales o extranjeras, para que realice la obra, de acuerdo a las Especificaciones Técnicas establecidas en estas Bases.</w:t>
      </w:r>
    </w:p>
    <w:p w:rsidR="006553ED" w:rsidRPr="00464E93" w:rsidRDefault="00E36CC8" w:rsidP="00464E93">
      <w:pPr>
        <w:pStyle w:val="Sinespaciado"/>
        <w:tabs>
          <w:tab w:val="left" w:pos="-142"/>
        </w:tabs>
        <w:spacing w:after="200" w:line="360" w:lineRule="auto"/>
        <w:ind w:left="-142"/>
        <w:jc w:val="both"/>
        <w:rPr>
          <w:rFonts w:ascii="Tahoma" w:hAnsi="Tahoma" w:cs="Tahoma"/>
          <w:sz w:val="20"/>
          <w:lang w:val="es-SV"/>
        </w:rPr>
      </w:pPr>
      <w:r w:rsidRPr="00464E93">
        <w:rPr>
          <w:rFonts w:ascii="Tahoma" w:hAnsi="Tahoma" w:cs="Tahoma"/>
          <w:sz w:val="20"/>
        </w:rPr>
        <w:t xml:space="preserve">La solicitud del servicio se ampara en las requisiciones números: PC. OJ-038/2021, hasta por un monto de $751,500.00 IVA INCLUIDO recibida en UACI el 13 de diciembre de 2021. </w:t>
      </w:r>
    </w:p>
    <w:p w:rsidR="006553ED" w:rsidRDefault="00E36CC8" w:rsidP="00464E93">
      <w:pPr>
        <w:pStyle w:val="Sinespaciado"/>
        <w:tabs>
          <w:tab w:val="left" w:pos="-142"/>
        </w:tabs>
        <w:spacing w:after="200" w:line="360" w:lineRule="auto"/>
        <w:ind w:left="-142"/>
        <w:jc w:val="both"/>
        <w:rPr>
          <w:rFonts w:ascii="Tahoma" w:hAnsi="Tahoma" w:cs="Tahoma"/>
          <w:sz w:val="20"/>
        </w:rPr>
      </w:pPr>
      <w:r w:rsidRPr="00464E93">
        <w:rPr>
          <w:rFonts w:ascii="Tahoma" w:hAnsi="Tahoma" w:cs="Tahoma"/>
          <w:sz w:val="20"/>
        </w:rPr>
        <w:t>Y con una Constancia de Disponibilidad Presupuestaria Número 88 del 13 de diciembre, suscrita por la Jefe de la Unidad Financiera Institucional, en la cual consta que se cuenta con un monto presupuestado de $751,500.00 dólares, IVA incluido.</w:t>
      </w:r>
    </w:p>
    <w:p w:rsidR="002269A0" w:rsidRDefault="002269A0" w:rsidP="00464E93">
      <w:pPr>
        <w:pStyle w:val="Sinespaciado"/>
        <w:tabs>
          <w:tab w:val="left" w:pos="-142"/>
        </w:tabs>
        <w:spacing w:after="200" w:line="360" w:lineRule="auto"/>
        <w:ind w:left="-142"/>
        <w:jc w:val="both"/>
        <w:rPr>
          <w:rFonts w:ascii="Tahoma" w:hAnsi="Tahoma" w:cs="Tahoma"/>
          <w:sz w:val="20"/>
        </w:rPr>
      </w:pPr>
      <w:r>
        <w:rPr>
          <w:rFonts w:ascii="Tahoma" w:hAnsi="Tahoma" w:cs="Tahoma"/>
          <w:sz w:val="20"/>
        </w:rPr>
        <w:t xml:space="preserve">Se presenta en resumen el contenido de las bases de Licitación </w:t>
      </w:r>
      <w:r w:rsidRPr="00464E93">
        <w:rPr>
          <w:rFonts w:ascii="Tahoma" w:hAnsi="Tahoma" w:cs="Tahoma"/>
          <w:sz w:val="20"/>
          <w:szCs w:val="20"/>
          <w:lang w:val="es-ES_tradnl"/>
        </w:rPr>
        <w:t xml:space="preserve">Pública CORSAIN </w:t>
      </w:r>
      <w:r w:rsidRPr="00464E93">
        <w:rPr>
          <w:rFonts w:ascii="Tahoma" w:hAnsi="Tahoma" w:cs="Tahoma"/>
          <w:b/>
          <w:bCs/>
          <w:sz w:val="20"/>
          <w:szCs w:val="20"/>
        </w:rPr>
        <w:t>LP-03/2021-P/2022</w:t>
      </w:r>
      <w:r>
        <w:rPr>
          <w:rFonts w:ascii="Tahoma" w:hAnsi="Tahoma" w:cs="Tahoma"/>
          <w:b/>
          <w:bCs/>
          <w:sz w:val="20"/>
          <w:szCs w:val="20"/>
        </w:rPr>
        <w:t>:</w:t>
      </w:r>
    </w:p>
    <w:p w:rsidR="00464E93" w:rsidRPr="00E77061" w:rsidRDefault="00464E93" w:rsidP="00464E93">
      <w:pPr>
        <w:pStyle w:val="Sinespaciado"/>
        <w:tabs>
          <w:tab w:val="left" w:pos="-142"/>
        </w:tabs>
        <w:spacing w:after="200" w:line="360" w:lineRule="auto"/>
        <w:ind w:left="-142"/>
        <w:jc w:val="both"/>
        <w:rPr>
          <w:rFonts w:ascii="Tahoma" w:hAnsi="Tahoma" w:cs="Tahoma"/>
          <w:b/>
          <w:sz w:val="20"/>
          <w:u w:val="single"/>
        </w:rPr>
      </w:pPr>
      <w:r w:rsidRPr="00E77061">
        <w:rPr>
          <w:rFonts w:ascii="Tahoma" w:hAnsi="Tahoma" w:cs="Tahoma"/>
          <w:b/>
          <w:sz w:val="20"/>
          <w:u w:val="single"/>
        </w:rPr>
        <w:t>Estructura de las bases</w:t>
      </w:r>
    </w:p>
    <w:tbl>
      <w:tblPr>
        <w:tblW w:w="6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55"/>
        <w:gridCol w:w="4428"/>
      </w:tblGrid>
      <w:tr w:rsidR="002269A0" w:rsidRPr="00E77061" w:rsidTr="002269A0">
        <w:trPr>
          <w:trHeight w:val="101"/>
        </w:trPr>
        <w:tc>
          <w:tcPr>
            <w:tcW w:w="1755"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SECCIÓN I</w:t>
            </w:r>
          </w:p>
        </w:tc>
        <w:tc>
          <w:tcPr>
            <w:tcW w:w="4428"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INSTRUCCIONES A LOS OFERTANTES</w:t>
            </w:r>
          </w:p>
        </w:tc>
      </w:tr>
      <w:tr w:rsidR="002269A0" w:rsidRPr="00E77061" w:rsidTr="002269A0">
        <w:trPr>
          <w:trHeight w:val="75"/>
        </w:trPr>
        <w:tc>
          <w:tcPr>
            <w:tcW w:w="1755"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SECCIÓN II</w:t>
            </w:r>
          </w:p>
        </w:tc>
        <w:tc>
          <w:tcPr>
            <w:tcW w:w="4428"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EVALUACION DE OFERTAS</w:t>
            </w:r>
          </w:p>
        </w:tc>
      </w:tr>
      <w:tr w:rsidR="002269A0" w:rsidRPr="00E77061" w:rsidTr="002269A0">
        <w:trPr>
          <w:trHeight w:val="78"/>
        </w:trPr>
        <w:tc>
          <w:tcPr>
            <w:tcW w:w="1755"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SECCCIÓN III</w:t>
            </w:r>
          </w:p>
        </w:tc>
        <w:tc>
          <w:tcPr>
            <w:tcW w:w="4428"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DE LA ADJUDICACIÓN Y CONTRATACIÓN</w:t>
            </w:r>
          </w:p>
        </w:tc>
      </w:tr>
      <w:tr w:rsidR="002269A0" w:rsidRPr="00E77061" w:rsidTr="002269A0">
        <w:trPr>
          <w:trHeight w:val="66"/>
        </w:trPr>
        <w:tc>
          <w:tcPr>
            <w:tcW w:w="1755"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SECCIÓN IV</w:t>
            </w:r>
          </w:p>
        </w:tc>
        <w:tc>
          <w:tcPr>
            <w:tcW w:w="4428"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ESPECIFICACIONES TÉCNICAS</w:t>
            </w:r>
          </w:p>
        </w:tc>
      </w:tr>
      <w:tr w:rsidR="002269A0" w:rsidRPr="00E77061" w:rsidTr="002269A0">
        <w:trPr>
          <w:trHeight w:val="85"/>
        </w:trPr>
        <w:tc>
          <w:tcPr>
            <w:tcW w:w="1755"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SECCIÓN V</w:t>
            </w:r>
          </w:p>
        </w:tc>
        <w:tc>
          <w:tcPr>
            <w:tcW w:w="4428" w:type="dxa"/>
            <w:shd w:val="clear" w:color="auto" w:fill="auto"/>
            <w:tcMar>
              <w:top w:w="72" w:type="dxa"/>
              <w:left w:w="144" w:type="dxa"/>
              <w:bottom w:w="72" w:type="dxa"/>
              <w:right w:w="144" w:type="dxa"/>
            </w:tcMar>
            <w:hideMark/>
          </w:tcPr>
          <w:p w:rsidR="00464E93" w:rsidRPr="00E77061" w:rsidRDefault="00464E93" w:rsidP="002269A0">
            <w:pPr>
              <w:pStyle w:val="Sinespaciado"/>
              <w:tabs>
                <w:tab w:val="left" w:pos="-142"/>
              </w:tabs>
              <w:spacing w:after="120"/>
              <w:ind w:left="-142"/>
              <w:jc w:val="both"/>
              <w:rPr>
                <w:rFonts w:ascii="Tahoma" w:hAnsi="Tahoma" w:cs="Tahoma"/>
                <w:sz w:val="18"/>
                <w:lang w:val="es-SV"/>
              </w:rPr>
            </w:pPr>
            <w:r w:rsidRPr="00E77061">
              <w:rPr>
                <w:rFonts w:ascii="Tahoma" w:hAnsi="Tahoma" w:cs="Tahoma"/>
                <w:sz w:val="18"/>
                <w:lang w:val="es-SV"/>
              </w:rPr>
              <w:t>ANEXOS</w:t>
            </w:r>
          </w:p>
        </w:tc>
      </w:tr>
    </w:tbl>
    <w:p w:rsidR="00464E93" w:rsidRPr="00464E93" w:rsidRDefault="00464E93" w:rsidP="00E77061">
      <w:pPr>
        <w:pStyle w:val="Sinespaciado"/>
        <w:tabs>
          <w:tab w:val="left" w:pos="-142"/>
        </w:tabs>
        <w:spacing w:after="200"/>
        <w:ind w:left="-142"/>
        <w:jc w:val="both"/>
        <w:rPr>
          <w:rFonts w:ascii="Tahoma" w:hAnsi="Tahoma" w:cs="Tahoma"/>
          <w:sz w:val="20"/>
          <w:lang w:val="es-SV"/>
        </w:rPr>
      </w:pPr>
    </w:p>
    <w:p w:rsidR="00464E93" w:rsidRDefault="00E77061" w:rsidP="00464E93">
      <w:pPr>
        <w:pStyle w:val="Sinespaciado"/>
        <w:tabs>
          <w:tab w:val="left" w:pos="-142"/>
        </w:tabs>
        <w:spacing w:after="200" w:line="360" w:lineRule="auto"/>
        <w:ind w:left="-142"/>
        <w:jc w:val="both"/>
        <w:rPr>
          <w:rFonts w:ascii="Tahoma" w:hAnsi="Tahoma" w:cs="Tahoma"/>
          <w:b/>
          <w:sz w:val="20"/>
          <w:szCs w:val="20"/>
          <w:lang w:val="es-SV"/>
        </w:rPr>
      </w:pPr>
      <w:r>
        <w:rPr>
          <w:rFonts w:ascii="Tahoma" w:hAnsi="Tahoma" w:cs="Tahoma"/>
          <w:b/>
          <w:sz w:val="20"/>
          <w:szCs w:val="20"/>
          <w:lang w:val="es-SV"/>
        </w:rPr>
        <w:t>EVALUACION DE OFERTAS:</w:t>
      </w:r>
    </w:p>
    <w:p w:rsidR="00E77061" w:rsidRPr="00E77061" w:rsidRDefault="00E77061" w:rsidP="008D27A3">
      <w:pPr>
        <w:pStyle w:val="Sinespaciado"/>
        <w:numPr>
          <w:ilvl w:val="0"/>
          <w:numId w:val="14"/>
        </w:numPr>
        <w:tabs>
          <w:tab w:val="left" w:pos="-142"/>
        </w:tabs>
        <w:spacing w:after="200" w:line="360" w:lineRule="auto"/>
        <w:jc w:val="both"/>
        <w:rPr>
          <w:rFonts w:ascii="Tahoma" w:hAnsi="Tahoma" w:cs="Tahoma"/>
          <w:b/>
          <w:sz w:val="20"/>
          <w:szCs w:val="20"/>
          <w:lang w:val="es-SV"/>
        </w:rPr>
      </w:pPr>
      <w:r>
        <w:rPr>
          <w:rFonts w:ascii="Tahoma" w:hAnsi="Tahoma" w:cs="Tahoma"/>
          <w:b/>
          <w:sz w:val="20"/>
          <w:szCs w:val="20"/>
          <w:lang w:val="es-SV"/>
        </w:rPr>
        <w:t xml:space="preserve">Documentación Legal: </w:t>
      </w:r>
      <w:r w:rsidRPr="00E77061">
        <w:rPr>
          <w:rFonts w:ascii="Tahoma" w:hAnsi="Tahoma" w:cs="Tahoma"/>
          <w:sz w:val="20"/>
          <w:szCs w:val="20"/>
          <w:lang w:val="es-SV"/>
        </w:rPr>
        <w:t>Cumplimiento obligatorio de presentación de documentos legales y análisis de los mismos.</w:t>
      </w:r>
      <w:r w:rsidRPr="00E77061">
        <w:rPr>
          <w:rFonts w:ascii="Tahoma" w:hAnsi="Tahoma" w:cs="Tahoma"/>
          <w:b/>
          <w:sz w:val="20"/>
          <w:szCs w:val="20"/>
          <w:lang w:val="es-SV"/>
        </w:rPr>
        <w:t xml:space="preserve"> </w:t>
      </w:r>
    </w:p>
    <w:p w:rsidR="00E77061" w:rsidRDefault="00E77061" w:rsidP="008D27A3">
      <w:pPr>
        <w:pStyle w:val="Sinespaciado"/>
        <w:numPr>
          <w:ilvl w:val="0"/>
          <w:numId w:val="14"/>
        </w:numPr>
        <w:tabs>
          <w:tab w:val="left" w:pos="-142"/>
        </w:tabs>
        <w:spacing w:after="200" w:line="360" w:lineRule="auto"/>
        <w:jc w:val="both"/>
        <w:rPr>
          <w:rFonts w:ascii="Tahoma" w:hAnsi="Tahoma" w:cs="Tahoma"/>
          <w:b/>
          <w:sz w:val="20"/>
          <w:szCs w:val="20"/>
          <w:lang w:val="es-SV"/>
        </w:rPr>
      </w:pPr>
      <w:r>
        <w:rPr>
          <w:rFonts w:ascii="Tahoma" w:hAnsi="Tahoma" w:cs="Tahoma"/>
          <w:b/>
          <w:sz w:val="20"/>
          <w:szCs w:val="20"/>
          <w:lang w:val="es-SV"/>
        </w:rPr>
        <w:t>Evaluación Financiera:</w:t>
      </w:r>
    </w:p>
    <w:tbl>
      <w:tblPr>
        <w:tblW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57"/>
        <w:gridCol w:w="1415"/>
        <w:gridCol w:w="3672"/>
      </w:tblGrid>
      <w:tr w:rsidR="00E77061" w:rsidRPr="00E77061" w:rsidTr="00E77061">
        <w:trPr>
          <w:trHeight w:val="244"/>
        </w:trPr>
        <w:tc>
          <w:tcPr>
            <w:tcW w:w="7344" w:type="dxa"/>
            <w:gridSpan w:val="3"/>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b/>
                <w:bCs/>
                <w:color w:val="000000"/>
                <w:kern w:val="24"/>
                <w:sz w:val="18"/>
                <w:szCs w:val="18"/>
                <w:lang w:val="es-SV" w:eastAsia="es-SV"/>
              </w:rPr>
              <w:t>CAPACIDAD FINANCIERA</w:t>
            </w:r>
          </w:p>
        </w:tc>
      </w:tr>
      <w:tr w:rsidR="00E77061" w:rsidRPr="00E77061" w:rsidTr="00E77061">
        <w:trPr>
          <w:trHeight w:val="190"/>
        </w:trPr>
        <w:tc>
          <w:tcPr>
            <w:tcW w:w="2257"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b/>
                <w:bCs/>
                <w:color w:val="000000"/>
                <w:kern w:val="24"/>
                <w:sz w:val="18"/>
                <w:szCs w:val="18"/>
                <w:lang w:val="es-SV" w:eastAsia="es-SV"/>
              </w:rPr>
              <w:t>RAZÓN/ÍNDICE</w:t>
            </w:r>
          </w:p>
        </w:tc>
        <w:tc>
          <w:tcPr>
            <w:tcW w:w="1415"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b/>
                <w:bCs/>
                <w:color w:val="000000"/>
                <w:kern w:val="24"/>
                <w:sz w:val="18"/>
                <w:szCs w:val="18"/>
                <w:lang w:val="es-SV" w:eastAsia="es-SV"/>
              </w:rPr>
              <w:t>FÓRMULA</w:t>
            </w:r>
          </w:p>
        </w:tc>
        <w:tc>
          <w:tcPr>
            <w:tcW w:w="3672"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b/>
                <w:bCs/>
                <w:color w:val="000000"/>
                <w:kern w:val="24"/>
                <w:sz w:val="18"/>
                <w:szCs w:val="18"/>
                <w:lang w:val="es-SV" w:eastAsia="es-SV"/>
              </w:rPr>
              <w:t>REQUERIMIENTO MÍNIMO</w:t>
            </w:r>
          </w:p>
        </w:tc>
      </w:tr>
      <w:tr w:rsidR="00E77061" w:rsidRPr="00E77061" w:rsidTr="00E77061">
        <w:trPr>
          <w:trHeight w:val="224"/>
        </w:trPr>
        <w:tc>
          <w:tcPr>
            <w:tcW w:w="2257"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Capital de Trabajo Neto</w:t>
            </w:r>
          </w:p>
        </w:tc>
        <w:tc>
          <w:tcPr>
            <w:tcW w:w="1415"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CTN = AC - PC</w:t>
            </w:r>
          </w:p>
        </w:tc>
        <w:tc>
          <w:tcPr>
            <w:tcW w:w="3672"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Igual o Mayor al 10% del monto ofertado</w:t>
            </w:r>
          </w:p>
        </w:tc>
      </w:tr>
      <w:tr w:rsidR="00E77061" w:rsidRPr="00E77061" w:rsidTr="00E77061">
        <w:trPr>
          <w:trHeight w:val="224"/>
        </w:trPr>
        <w:tc>
          <w:tcPr>
            <w:tcW w:w="2257"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Índice de Solvencia</w:t>
            </w:r>
          </w:p>
        </w:tc>
        <w:tc>
          <w:tcPr>
            <w:tcW w:w="1415"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IS = AC / PC</w:t>
            </w:r>
          </w:p>
        </w:tc>
        <w:tc>
          <w:tcPr>
            <w:tcW w:w="3672"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Mayor o Igual a 1</w:t>
            </w:r>
          </w:p>
        </w:tc>
      </w:tr>
      <w:tr w:rsidR="00E77061" w:rsidRPr="00E77061" w:rsidTr="00E77061">
        <w:trPr>
          <w:trHeight w:val="224"/>
        </w:trPr>
        <w:tc>
          <w:tcPr>
            <w:tcW w:w="2257"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Razón de Endeudamiento</w:t>
            </w:r>
          </w:p>
        </w:tc>
        <w:tc>
          <w:tcPr>
            <w:tcW w:w="1415"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RE = PT / AT</w:t>
            </w:r>
          </w:p>
        </w:tc>
        <w:tc>
          <w:tcPr>
            <w:tcW w:w="3672" w:type="dxa"/>
            <w:shd w:val="clear" w:color="auto" w:fill="auto"/>
            <w:tcMar>
              <w:top w:w="72" w:type="dxa"/>
              <w:left w:w="144" w:type="dxa"/>
              <w:bottom w:w="72" w:type="dxa"/>
              <w:right w:w="144" w:type="dxa"/>
            </w:tcMar>
            <w:hideMark/>
          </w:tcPr>
          <w:p w:rsidR="00E77061" w:rsidRPr="00E77061" w:rsidRDefault="00E77061" w:rsidP="00E77061">
            <w:pPr>
              <w:jc w:val="center"/>
              <w:rPr>
                <w:rFonts w:ascii="Arial" w:hAnsi="Arial" w:cs="Arial"/>
                <w:sz w:val="18"/>
                <w:szCs w:val="18"/>
                <w:lang w:val="es-SV" w:eastAsia="es-SV"/>
              </w:rPr>
            </w:pPr>
            <w:r w:rsidRPr="00E77061">
              <w:rPr>
                <w:rFonts w:ascii="Museo Sans 300" w:hAnsi="Museo Sans 300" w:cs="Arial"/>
                <w:color w:val="000000"/>
                <w:kern w:val="24"/>
                <w:sz w:val="18"/>
                <w:szCs w:val="18"/>
                <w:lang w:val="es-ES" w:eastAsia="es-SV"/>
              </w:rPr>
              <w:t>Menor o Igual al 60%</w:t>
            </w:r>
          </w:p>
        </w:tc>
      </w:tr>
    </w:tbl>
    <w:p w:rsidR="002269A0" w:rsidRDefault="002269A0" w:rsidP="002269A0">
      <w:pPr>
        <w:pStyle w:val="Sinespaciado"/>
        <w:tabs>
          <w:tab w:val="left" w:pos="-142"/>
        </w:tabs>
        <w:spacing w:after="200" w:line="360" w:lineRule="auto"/>
        <w:ind w:left="578"/>
        <w:jc w:val="both"/>
        <w:rPr>
          <w:rFonts w:ascii="Tahoma" w:hAnsi="Tahoma" w:cs="Tahoma"/>
          <w:b/>
          <w:sz w:val="20"/>
          <w:szCs w:val="20"/>
          <w:lang w:val="es-SV"/>
        </w:rPr>
      </w:pPr>
    </w:p>
    <w:p w:rsidR="00212A43" w:rsidRDefault="00212A43" w:rsidP="002269A0">
      <w:pPr>
        <w:pStyle w:val="Sinespaciado"/>
        <w:tabs>
          <w:tab w:val="left" w:pos="-142"/>
        </w:tabs>
        <w:spacing w:after="200" w:line="360" w:lineRule="auto"/>
        <w:ind w:left="578"/>
        <w:jc w:val="both"/>
        <w:rPr>
          <w:rFonts w:ascii="Tahoma" w:hAnsi="Tahoma" w:cs="Tahoma"/>
          <w:b/>
          <w:sz w:val="20"/>
          <w:szCs w:val="20"/>
          <w:lang w:val="es-SV"/>
        </w:rPr>
      </w:pPr>
    </w:p>
    <w:p w:rsidR="00464E93" w:rsidRDefault="00E77061" w:rsidP="008D27A3">
      <w:pPr>
        <w:pStyle w:val="Sinespaciado"/>
        <w:numPr>
          <w:ilvl w:val="0"/>
          <w:numId w:val="15"/>
        </w:numPr>
        <w:tabs>
          <w:tab w:val="left" w:pos="-142"/>
        </w:tabs>
        <w:spacing w:after="200" w:line="360" w:lineRule="auto"/>
        <w:jc w:val="both"/>
        <w:rPr>
          <w:rFonts w:ascii="Tahoma" w:hAnsi="Tahoma" w:cs="Tahoma"/>
          <w:b/>
          <w:sz w:val="20"/>
          <w:szCs w:val="20"/>
          <w:lang w:val="es-SV"/>
        </w:rPr>
      </w:pPr>
      <w:r w:rsidRPr="00E77061">
        <w:rPr>
          <w:rFonts w:ascii="Tahoma" w:hAnsi="Tahoma" w:cs="Tahoma"/>
          <w:b/>
          <w:sz w:val="20"/>
          <w:szCs w:val="20"/>
          <w:lang w:val="es-SV"/>
        </w:rPr>
        <w:lastRenderedPageBreak/>
        <w:t>Evaluación Técnica</w:t>
      </w:r>
      <w:r>
        <w:rPr>
          <w:rFonts w:ascii="Tahoma" w:hAnsi="Tahoma" w:cs="Tahoma"/>
          <w:b/>
          <w:sz w:val="20"/>
          <w:szCs w:val="20"/>
          <w:lang w:val="es-SV"/>
        </w:rPr>
        <w:t>:</w:t>
      </w:r>
    </w:p>
    <w:p w:rsidR="00E77061" w:rsidRDefault="002269A0" w:rsidP="008D27A3">
      <w:pPr>
        <w:pStyle w:val="Sinespaciado"/>
        <w:numPr>
          <w:ilvl w:val="0"/>
          <w:numId w:val="16"/>
        </w:numPr>
        <w:tabs>
          <w:tab w:val="left" w:pos="-142"/>
        </w:tabs>
        <w:spacing w:after="200" w:line="360" w:lineRule="auto"/>
        <w:jc w:val="both"/>
        <w:rPr>
          <w:rFonts w:ascii="Tahoma" w:hAnsi="Tahoma" w:cs="Tahoma"/>
          <w:b/>
          <w:sz w:val="20"/>
          <w:szCs w:val="20"/>
          <w:lang w:val="es-SV"/>
        </w:rPr>
      </w:pPr>
      <w:r>
        <w:rPr>
          <w:rFonts w:ascii="Tahoma" w:hAnsi="Tahoma" w:cs="Tahoma"/>
          <w:b/>
          <w:noProof/>
          <w:sz w:val="20"/>
          <w:szCs w:val="20"/>
          <w:lang w:val="es-SV" w:eastAsia="es-SV"/>
        </w:rPr>
        <w:drawing>
          <wp:anchor distT="0" distB="0" distL="114300" distR="114300" simplePos="0" relativeHeight="251658240" behindDoc="1" locked="0" layoutInCell="1" allowOverlap="1">
            <wp:simplePos x="0" y="0"/>
            <wp:positionH relativeFrom="column">
              <wp:posOffset>147955</wp:posOffset>
            </wp:positionH>
            <wp:positionV relativeFrom="paragraph">
              <wp:posOffset>259715</wp:posOffset>
            </wp:positionV>
            <wp:extent cx="5388595" cy="2843011"/>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8595" cy="2843011"/>
                    </a:xfrm>
                    <a:prstGeom prst="rect">
                      <a:avLst/>
                    </a:prstGeom>
                    <a:noFill/>
                  </pic:spPr>
                </pic:pic>
              </a:graphicData>
            </a:graphic>
            <wp14:sizeRelH relativeFrom="margin">
              <wp14:pctWidth>0</wp14:pctWidth>
            </wp14:sizeRelH>
            <wp14:sizeRelV relativeFrom="margin">
              <wp14:pctHeight>0</wp14:pctHeight>
            </wp14:sizeRelV>
          </wp:anchor>
        </w:drawing>
      </w:r>
      <w:r w:rsidR="00E77061">
        <w:rPr>
          <w:rFonts w:ascii="Tahoma" w:hAnsi="Tahoma" w:cs="Tahoma"/>
          <w:b/>
          <w:sz w:val="20"/>
          <w:szCs w:val="20"/>
          <w:lang w:val="es-SV"/>
        </w:rPr>
        <w:t>Presentación de documentación obligatoria</w:t>
      </w:r>
    </w:p>
    <w:p w:rsidR="00E77061" w:rsidRPr="00E77061" w:rsidRDefault="00E77061" w:rsidP="00E77061">
      <w:pPr>
        <w:pStyle w:val="Sinespaciado"/>
        <w:tabs>
          <w:tab w:val="left" w:pos="-142"/>
        </w:tabs>
        <w:spacing w:after="200" w:line="360" w:lineRule="auto"/>
        <w:jc w:val="both"/>
        <w:rPr>
          <w:rFonts w:ascii="Tahoma" w:hAnsi="Tahoma" w:cs="Tahoma"/>
          <w:b/>
          <w:sz w:val="20"/>
          <w:szCs w:val="20"/>
          <w:lang w:val="es-SV"/>
        </w:rPr>
      </w:pPr>
    </w:p>
    <w:p w:rsidR="00464E93" w:rsidRPr="00464E93" w:rsidRDefault="00464E93" w:rsidP="00464E93">
      <w:pPr>
        <w:pStyle w:val="Sinespaciado"/>
        <w:tabs>
          <w:tab w:val="left" w:pos="284"/>
        </w:tabs>
        <w:spacing w:after="200" w:line="360" w:lineRule="auto"/>
        <w:jc w:val="both"/>
        <w:rPr>
          <w:rFonts w:ascii="Tahoma" w:hAnsi="Tahoma" w:cs="Tahoma"/>
          <w:sz w:val="20"/>
          <w:szCs w:val="20"/>
          <w:lang w:val="es-SV" w:eastAsia="es-ES"/>
        </w:rPr>
      </w:pPr>
    </w:p>
    <w:p w:rsidR="00464E93" w:rsidRDefault="00464E93" w:rsidP="00464E93">
      <w:pPr>
        <w:pStyle w:val="Sinespaciado"/>
        <w:tabs>
          <w:tab w:val="left" w:pos="284"/>
        </w:tabs>
        <w:spacing w:after="200" w:line="360" w:lineRule="auto"/>
        <w:ind w:left="-142"/>
        <w:jc w:val="both"/>
        <w:rPr>
          <w:rFonts w:ascii="Tahoma" w:hAnsi="Tahoma" w:cs="Tahoma"/>
          <w:sz w:val="20"/>
          <w:szCs w:val="20"/>
          <w:lang w:eastAsia="es-ES"/>
        </w:rPr>
      </w:pPr>
    </w:p>
    <w:p w:rsidR="00E77061" w:rsidRDefault="00E77061" w:rsidP="00464E93">
      <w:pPr>
        <w:pStyle w:val="Sinespaciado"/>
        <w:tabs>
          <w:tab w:val="left" w:pos="284"/>
        </w:tabs>
        <w:spacing w:after="200" w:line="360" w:lineRule="auto"/>
        <w:ind w:left="-142"/>
        <w:jc w:val="both"/>
        <w:rPr>
          <w:rFonts w:ascii="Tahoma" w:hAnsi="Tahoma" w:cs="Tahoma"/>
          <w:sz w:val="20"/>
          <w:szCs w:val="20"/>
          <w:lang w:eastAsia="es-ES"/>
        </w:rPr>
      </w:pPr>
    </w:p>
    <w:p w:rsidR="00E77061" w:rsidRDefault="00E77061" w:rsidP="00464E93">
      <w:pPr>
        <w:pStyle w:val="Sinespaciado"/>
        <w:tabs>
          <w:tab w:val="left" w:pos="284"/>
        </w:tabs>
        <w:spacing w:after="200" w:line="360" w:lineRule="auto"/>
        <w:ind w:left="-142"/>
        <w:jc w:val="both"/>
        <w:rPr>
          <w:rFonts w:ascii="Tahoma" w:hAnsi="Tahoma" w:cs="Tahoma"/>
          <w:sz w:val="20"/>
          <w:szCs w:val="20"/>
          <w:lang w:eastAsia="es-ES"/>
        </w:rPr>
      </w:pPr>
    </w:p>
    <w:p w:rsidR="00E77061" w:rsidRDefault="00E77061" w:rsidP="00464E93">
      <w:pPr>
        <w:pStyle w:val="Sinespaciado"/>
        <w:tabs>
          <w:tab w:val="left" w:pos="284"/>
        </w:tabs>
        <w:spacing w:after="200" w:line="360" w:lineRule="auto"/>
        <w:ind w:left="-142"/>
        <w:jc w:val="both"/>
        <w:rPr>
          <w:rFonts w:ascii="Tahoma" w:hAnsi="Tahoma" w:cs="Tahoma"/>
          <w:sz w:val="20"/>
          <w:szCs w:val="20"/>
          <w:lang w:eastAsia="es-ES"/>
        </w:rPr>
      </w:pPr>
    </w:p>
    <w:p w:rsidR="00212A43" w:rsidRDefault="00212A43" w:rsidP="00E77061">
      <w:pPr>
        <w:pStyle w:val="Sinespaciado"/>
        <w:tabs>
          <w:tab w:val="left" w:pos="284"/>
        </w:tabs>
        <w:spacing w:after="200" w:line="360" w:lineRule="auto"/>
        <w:ind w:left="-142"/>
        <w:jc w:val="both"/>
        <w:rPr>
          <w:rFonts w:ascii="Tahoma" w:hAnsi="Tahoma" w:cs="Tahoma"/>
          <w:sz w:val="20"/>
          <w:lang w:val="es-ES_tradnl"/>
        </w:rPr>
      </w:pPr>
    </w:p>
    <w:p w:rsidR="00212A43" w:rsidRDefault="00212A43" w:rsidP="00E77061">
      <w:pPr>
        <w:pStyle w:val="Sinespaciado"/>
        <w:tabs>
          <w:tab w:val="left" w:pos="284"/>
        </w:tabs>
        <w:spacing w:after="200" w:line="360" w:lineRule="auto"/>
        <w:ind w:left="-142"/>
        <w:jc w:val="both"/>
        <w:rPr>
          <w:rFonts w:ascii="Tahoma" w:hAnsi="Tahoma" w:cs="Tahoma"/>
          <w:sz w:val="20"/>
          <w:lang w:val="es-ES_tradnl"/>
        </w:rPr>
      </w:pPr>
    </w:p>
    <w:p w:rsidR="00E77061" w:rsidRPr="00E77061" w:rsidRDefault="00E77061" w:rsidP="00E77061">
      <w:pPr>
        <w:pStyle w:val="Sinespaciado"/>
        <w:tabs>
          <w:tab w:val="left" w:pos="284"/>
        </w:tabs>
        <w:spacing w:after="200" w:line="360" w:lineRule="auto"/>
        <w:ind w:left="-142"/>
        <w:jc w:val="both"/>
        <w:rPr>
          <w:rFonts w:ascii="Tahoma" w:hAnsi="Tahoma" w:cs="Tahoma"/>
          <w:sz w:val="20"/>
          <w:lang w:val="es-SV"/>
        </w:rPr>
      </w:pPr>
      <w:r w:rsidRPr="00E77061">
        <w:rPr>
          <w:rFonts w:ascii="Tahoma" w:hAnsi="Tahoma" w:cs="Tahoma"/>
          <w:sz w:val="20"/>
          <w:lang w:val="es-ES_tradnl"/>
        </w:rPr>
        <w:t>La oferta presentada será NO ELEGIBLE para continuar en el proceso de evaluación, por incumplimiento en la presentación de al menos uno de los documentos antes enunciados.</w:t>
      </w:r>
    </w:p>
    <w:p w:rsidR="00E77061" w:rsidRPr="00E77061" w:rsidRDefault="00E77061" w:rsidP="008D27A3">
      <w:pPr>
        <w:pStyle w:val="Sinespaciado"/>
        <w:numPr>
          <w:ilvl w:val="0"/>
          <w:numId w:val="16"/>
        </w:numPr>
        <w:tabs>
          <w:tab w:val="left" w:pos="-142"/>
        </w:tabs>
        <w:spacing w:after="200" w:line="360" w:lineRule="auto"/>
        <w:jc w:val="both"/>
        <w:rPr>
          <w:rFonts w:ascii="Tahoma" w:hAnsi="Tahoma" w:cs="Tahoma"/>
          <w:sz w:val="20"/>
          <w:szCs w:val="20"/>
          <w:lang w:val="es-SV"/>
        </w:rPr>
      </w:pPr>
      <w:r w:rsidRPr="00E77061">
        <w:rPr>
          <w:rFonts w:ascii="Tahoma" w:hAnsi="Tahoma" w:cs="Tahoma"/>
          <w:b/>
          <w:sz w:val="20"/>
          <w:szCs w:val="20"/>
          <w:lang w:val="es-SV"/>
        </w:rPr>
        <w:t>Factores con asignación de puntaje</w:t>
      </w:r>
    </w:p>
    <w:p w:rsidR="00E77061" w:rsidRPr="00E77061" w:rsidRDefault="00E77061" w:rsidP="00E77061">
      <w:pPr>
        <w:pStyle w:val="Sinespaciado"/>
        <w:tabs>
          <w:tab w:val="left" w:pos="-142"/>
        </w:tabs>
        <w:spacing w:after="200" w:line="360" w:lineRule="auto"/>
        <w:jc w:val="both"/>
        <w:rPr>
          <w:rFonts w:ascii="Tahoma" w:hAnsi="Tahoma" w:cs="Tahoma"/>
          <w:sz w:val="20"/>
          <w:szCs w:val="20"/>
          <w:lang w:val="es-SV"/>
        </w:rPr>
      </w:pPr>
      <w:r>
        <w:rPr>
          <w:rFonts w:ascii="Tahoma" w:hAnsi="Tahoma" w:cs="Tahoma"/>
          <w:noProof/>
          <w:sz w:val="20"/>
          <w:szCs w:val="20"/>
          <w:lang w:val="es-SV" w:eastAsia="es-SV"/>
        </w:rPr>
        <w:drawing>
          <wp:inline distT="0" distB="0" distL="0" distR="0" wp14:anchorId="5E90C1D7">
            <wp:extent cx="5034280" cy="162608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7838" cy="1630466"/>
                    </a:xfrm>
                    <a:prstGeom prst="rect">
                      <a:avLst/>
                    </a:prstGeom>
                    <a:noFill/>
                  </pic:spPr>
                </pic:pic>
              </a:graphicData>
            </a:graphic>
          </wp:inline>
        </w:drawing>
      </w:r>
    </w:p>
    <w:p w:rsidR="00E77061" w:rsidRPr="00E77061" w:rsidRDefault="00E77061" w:rsidP="00E77061">
      <w:pPr>
        <w:pStyle w:val="Sinespaciado"/>
        <w:tabs>
          <w:tab w:val="left" w:pos="-142"/>
        </w:tabs>
        <w:spacing w:after="200" w:line="360" w:lineRule="auto"/>
        <w:jc w:val="both"/>
        <w:rPr>
          <w:rFonts w:ascii="Tahoma" w:hAnsi="Tahoma" w:cs="Tahoma"/>
          <w:sz w:val="20"/>
          <w:lang w:val="es-SV"/>
        </w:rPr>
      </w:pPr>
      <w:r w:rsidRPr="00E77061">
        <w:rPr>
          <w:rFonts w:ascii="Tahoma" w:hAnsi="Tahoma" w:cs="Tahoma"/>
          <w:sz w:val="20"/>
          <w:lang w:val="es-ES_tradnl"/>
        </w:rPr>
        <w:t xml:space="preserve">Sólo serán consideradas elegibles para la evaluación de la Oferta Económica, aquellos participantes que en la Evaluación Técnica hayan alcanzado los </w:t>
      </w:r>
      <w:r w:rsidRPr="00E77061">
        <w:rPr>
          <w:rFonts w:ascii="Tahoma" w:hAnsi="Tahoma" w:cs="Tahoma"/>
          <w:b/>
          <w:bCs/>
          <w:sz w:val="20"/>
          <w:lang w:val="es-ES_tradnl"/>
        </w:rPr>
        <w:t xml:space="preserve">70 </w:t>
      </w:r>
      <w:r w:rsidRPr="00E77061">
        <w:rPr>
          <w:rFonts w:ascii="Tahoma" w:hAnsi="Tahoma" w:cs="Tahoma"/>
          <w:sz w:val="20"/>
          <w:lang w:val="es-ES_tradnl"/>
        </w:rPr>
        <w:t xml:space="preserve">puntos, </w:t>
      </w:r>
      <w:r w:rsidRPr="00E77061">
        <w:rPr>
          <w:rFonts w:ascii="Tahoma" w:hAnsi="Tahoma" w:cs="Tahoma"/>
          <w:sz w:val="20"/>
          <w:lang w:val="es-SV"/>
        </w:rPr>
        <w:t>y que hayan cumplido con la presentación en debida forma de los documentos de carácter obligatorio.</w:t>
      </w:r>
    </w:p>
    <w:p w:rsidR="00E77061" w:rsidRDefault="00E77061" w:rsidP="00E77061">
      <w:pPr>
        <w:pStyle w:val="Sinespaciado"/>
        <w:tabs>
          <w:tab w:val="left" w:pos="-142"/>
        </w:tabs>
        <w:spacing w:after="200" w:line="360" w:lineRule="auto"/>
        <w:jc w:val="both"/>
        <w:rPr>
          <w:rFonts w:ascii="Tahoma" w:hAnsi="Tahoma" w:cs="Tahoma"/>
          <w:b/>
          <w:sz w:val="20"/>
          <w:szCs w:val="20"/>
          <w:lang w:val="es-SV"/>
        </w:rPr>
      </w:pPr>
      <w:r>
        <w:rPr>
          <w:rFonts w:ascii="Tahoma" w:hAnsi="Tahoma" w:cs="Tahoma"/>
          <w:b/>
          <w:sz w:val="20"/>
          <w:szCs w:val="20"/>
          <w:lang w:val="es-SV"/>
        </w:rPr>
        <w:t>PLAZO CONTRACTUAL</w:t>
      </w:r>
    </w:p>
    <w:p w:rsidR="00E77061" w:rsidRPr="00E77061" w:rsidRDefault="00E77061" w:rsidP="00E77061">
      <w:pPr>
        <w:pStyle w:val="Sinespaciado"/>
        <w:tabs>
          <w:tab w:val="left" w:pos="-142"/>
        </w:tabs>
        <w:spacing w:after="200" w:line="360" w:lineRule="auto"/>
        <w:jc w:val="both"/>
        <w:rPr>
          <w:rFonts w:ascii="Tahoma" w:hAnsi="Tahoma" w:cs="Tahoma"/>
          <w:sz w:val="20"/>
          <w:lang w:val="es-SV"/>
        </w:rPr>
      </w:pPr>
      <w:r w:rsidRPr="00E77061">
        <w:rPr>
          <w:rFonts w:ascii="Tahoma" w:hAnsi="Tahoma" w:cs="Tahoma"/>
          <w:sz w:val="20"/>
          <w:lang w:val="es-ES_tradnl"/>
        </w:rPr>
        <w:t>El Plazo Contractual será de hasta</w:t>
      </w:r>
      <w:r w:rsidRPr="00E77061">
        <w:rPr>
          <w:rFonts w:ascii="Tahoma" w:hAnsi="Tahoma" w:cs="Tahoma"/>
          <w:bCs/>
          <w:sz w:val="20"/>
          <w:lang w:val="es-ES_tradnl"/>
        </w:rPr>
        <w:t xml:space="preserve"> </w:t>
      </w:r>
      <w:r w:rsidRPr="00960D41">
        <w:rPr>
          <w:rFonts w:ascii="Tahoma" w:hAnsi="Tahoma" w:cs="Tahoma"/>
          <w:bCs/>
          <w:sz w:val="20"/>
          <w:lang w:val="es-ES_tradnl"/>
        </w:rPr>
        <w:t>DOSCIENTOS SETENTA (270) DÍAS</w:t>
      </w:r>
      <w:r w:rsidRPr="00E77061">
        <w:rPr>
          <w:rFonts w:ascii="Tahoma" w:hAnsi="Tahoma" w:cs="Tahoma"/>
          <w:bCs/>
          <w:sz w:val="20"/>
          <w:lang w:val="es-ES_tradnl"/>
        </w:rPr>
        <w:t xml:space="preserve"> CALENDARIO</w:t>
      </w:r>
      <w:r w:rsidRPr="00E77061">
        <w:rPr>
          <w:rFonts w:ascii="Tahoma" w:hAnsi="Tahoma" w:cs="Tahoma"/>
          <w:sz w:val="20"/>
          <w:lang w:val="es-ES_tradnl"/>
        </w:rPr>
        <w:t xml:space="preserve"> contados a partir de la fecha de la Orden de Inicio, hasta la liquidación de las Obras del proyecto, de acuerdo a los siguientes plazos parciales:</w:t>
      </w:r>
    </w:p>
    <w:p w:rsidR="006553ED" w:rsidRPr="00E77061" w:rsidRDefault="00E36CC8" w:rsidP="008D27A3">
      <w:pPr>
        <w:pStyle w:val="Sinespaciado"/>
        <w:numPr>
          <w:ilvl w:val="0"/>
          <w:numId w:val="17"/>
        </w:numPr>
        <w:tabs>
          <w:tab w:val="left" w:pos="-142"/>
        </w:tabs>
        <w:spacing w:after="200" w:line="360" w:lineRule="auto"/>
        <w:jc w:val="both"/>
        <w:rPr>
          <w:rFonts w:ascii="Tahoma" w:hAnsi="Tahoma" w:cs="Tahoma"/>
          <w:sz w:val="20"/>
          <w:lang w:val="es-SV"/>
        </w:rPr>
      </w:pPr>
      <w:r w:rsidRPr="00E77061">
        <w:rPr>
          <w:rFonts w:ascii="Tahoma" w:hAnsi="Tahoma" w:cs="Tahoma"/>
          <w:sz w:val="20"/>
          <w:lang w:val="es-ES_tradnl"/>
        </w:rPr>
        <w:t xml:space="preserve">El plazo de ejecución física de la obra será de </w:t>
      </w:r>
      <w:r w:rsidRPr="00960D41">
        <w:rPr>
          <w:rFonts w:ascii="Tahoma" w:hAnsi="Tahoma" w:cs="Tahoma"/>
          <w:bCs/>
          <w:sz w:val="20"/>
          <w:u w:val="single"/>
          <w:lang w:val="es-ES_tradnl"/>
        </w:rPr>
        <w:t>DOSCIENTOS TREINTA (230) DÍAS</w:t>
      </w:r>
      <w:r w:rsidRPr="00E77061">
        <w:rPr>
          <w:rFonts w:ascii="Tahoma" w:hAnsi="Tahoma" w:cs="Tahoma"/>
          <w:bCs/>
          <w:sz w:val="20"/>
          <w:u w:val="single"/>
          <w:lang w:val="es-ES_tradnl"/>
        </w:rPr>
        <w:t xml:space="preserve"> CALENDARIO</w:t>
      </w:r>
      <w:r w:rsidRPr="00E77061">
        <w:rPr>
          <w:rFonts w:ascii="Tahoma" w:hAnsi="Tahoma" w:cs="Tahoma"/>
          <w:bCs/>
          <w:sz w:val="20"/>
          <w:lang w:val="es-ES_tradnl"/>
        </w:rPr>
        <w:t xml:space="preserve">, </w:t>
      </w:r>
      <w:r w:rsidRPr="00E77061">
        <w:rPr>
          <w:rFonts w:ascii="Tahoma" w:hAnsi="Tahoma" w:cs="Tahoma"/>
          <w:sz w:val="20"/>
          <w:lang w:val="es-ES_tradnl"/>
        </w:rPr>
        <w:t>contados a partir de la fecha de la Orden de Inicio</w:t>
      </w:r>
      <w:r w:rsidRPr="00E77061">
        <w:rPr>
          <w:rFonts w:ascii="Tahoma" w:hAnsi="Tahoma" w:cs="Tahoma"/>
          <w:bCs/>
          <w:sz w:val="20"/>
          <w:lang w:val="es-ES_tradnl"/>
        </w:rPr>
        <w:t>.</w:t>
      </w:r>
    </w:p>
    <w:p w:rsidR="00E77061" w:rsidRPr="00E77061" w:rsidRDefault="00E77061" w:rsidP="00E77061">
      <w:pPr>
        <w:pStyle w:val="Sinespaciado"/>
        <w:tabs>
          <w:tab w:val="left" w:pos="-142"/>
        </w:tabs>
        <w:spacing w:after="200" w:line="360" w:lineRule="auto"/>
        <w:jc w:val="both"/>
        <w:rPr>
          <w:rFonts w:ascii="Tahoma" w:hAnsi="Tahoma" w:cs="Tahoma"/>
          <w:sz w:val="20"/>
          <w:lang w:val="es-SV"/>
        </w:rPr>
      </w:pPr>
      <w:r w:rsidRPr="00E77061">
        <w:rPr>
          <w:rFonts w:ascii="Tahoma" w:hAnsi="Tahoma" w:cs="Tahoma"/>
          <w:bCs/>
          <w:sz w:val="20"/>
          <w:lang w:val="es-ES_tradnl"/>
        </w:rPr>
        <w:t> </w:t>
      </w:r>
      <w:r w:rsidRPr="00E77061">
        <w:rPr>
          <w:rFonts w:ascii="Tahoma" w:hAnsi="Tahoma" w:cs="Tahoma"/>
          <w:sz w:val="20"/>
          <w:lang w:val="es-SV"/>
        </w:rPr>
        <w:t xml:space="preserve">En caso de que el contratista no finalice las obras dentro del plazo de ejecución física de </w:t>
      </w:r>
      <w:r w:rsidRPr="00E77061">
        <w:rPr>
          <w:rFonts w:ascii="Tahoma" w:hAnsi="Tahoma" w:cs="Tahoma"/>
          <w:bCs/>
          <w:sz w:val="20"/>
          <w:u w:val="single"/>
          <w:lang w:val="es-ES_tradnl"/>
        </w:rPr>
        <w:t>DOSCIENTOS TREINTA (230) DÍAS CALENDARIO</w:t>
      </w:r>
      <w:r w:rsidRPr="00E77061">
        <w:rPr>
          <w:rFonts w:ascii="Tahoma" w:hAnsi="Tahoma" w:cs="Tahoma"/>
          <w:sz w:val="20"/>
          <w:lang w:val="es-SV"/>
        </w:rPr>
        <w:t xml:space="preserve"> a partir de la Orden de Inicio, el Administrador de Contrato en conjunto con el Supervisor y el Contratista, efectuará una inspección de la obra realizada, a partir de lo cual elaborará un ACTA DE FINALIZACIÓN DEL PLAZO DE EJECUCIÓN FÍSICA DE LAS OBRAS, en la cual se asentará el inventario de la obra finalizada hasta dicha fecha.</w:t>
      </w:r>
    </w:p>
    <w:p w:rsidR="003A6E64" w:rsidRDefault="003A6E64" w:rsidP="002269A0">
      <w:pPr>
        <w:pStyle w:val="Sinespaciado"/>
        <w:tabs>
          <w:tab w:val="left" w:pos="-142"/>
        </w:tabs>
        <w:spacing w:after="200" w:line="360" w:lineRule="auto"/>
        <w:jc w:val="both"/>
        <w:rPr>
          <w:rFonts w:ascii="Tahoma" w:hAnsi="Tahoma" w:cs="Tahoma"/>
          <w:bCs/>
          <w:sz w:val="20"/>
          <w:lang w:val="es-SV"/>
        </w:rPr>
      </w:pPr>
    </w:p>
    <w:p w:rsidR="003A6E64" w:rsidRDefault="003A6E64" w:rsidP="002269A0">
      <w:pPr>
        <w:pStyle w:val="Sinespaciado"/>
        <w:tabs>
          <w:tab w:val="left" w:pos="-142"/>
        </w:tabs>
        <w:spacing w:after="200" w:line="360" w:lineRule="auto"/>
        <w:jc w:val="both"/>
        <w:rPr>
          <w:rFonts w:ascii="Tahoma" w:hAnsi="Tahoma" w:cs="Tahoma"/>
          <w:bCs/>
          <w:sz w:val="20"/>
          <w:lang w:val="es-SV"/>
        </w:rPr>
      </w:pPr>
    </w:p>
    <w:p w:rsidR="006553ED" w:rsidRPr="00E77061" w:rsidRDefault="00E36CC8" w:rsidP="002269A0">
      <w:pPr>
        <w:pStyle w:val="Sinespaciado"/>
        <w:tabs>
          <w:tab w:val="left" w:pos="-142"/>
        </w:tabs>
        <w:spacing w:after="200" w:line="360" w:lineRule="auto"/>
        <w:jc w:val="both"/>
        <w:rPr>
          <w:rFonts w:ascii="Tahoma" w:hAnsi="Tahoma" w:cs="Tahoma"/>
          <w:sz w:val="20"/>
          <w:lang w:val="es-SV"/>
        </w:rPr>
      </w:pPr>
      <w:r w:rsidRPr="00E77061">
        <w:rPr>
          <w:rFonts w:ascii="Tahoma" w:hAnsi="Tahoma" w:cs="Tahoma"/>
          <w:bCs/>
          <w:sz w:val="20"/>
          <w:lang w:val="es-SV"/>
        </w:rPr>
        <w:t>GARANTIAS EXIGIDAS</w:t>
      </w:r>
      <w:r w:rsidR="002269A0">
        <w:rPr>
          <w:rFonts w:ascii="Tahoma" w:hAnsi="Tahoma" w:cs="Tahoma"/>
          <w:bCs/>
          <w:sz w:val="20"/>
          <w:lang w:val="es-SV"/>
        </w:rPr>
        <w:t xml:space="preserve">: </w:t>
      </w:r>
      <w:r w:rsidR="002269A0">
        <w:rPr>
          <w:rFonts w:ascii="Tahoma" w:hAnsi="Tahoma" w:cs="Tahoma"/>
          <w:sz w:val="20"/>
          <w:lang w:val="es-ES_tradnl"/>
        </w:rPr>
        <w:t xml:space="preserve">Mantenimiento de oferta, Buena Inversión de Anticipo, Cumplimiento de Contrato, </w:t>
      </w:r>
      <w:r w:rsidRPr="00E77061">
        <w:rPr>
          <w:rFonts w:ascii="Tahoma" w:hAnsi="Tahoma" w:cs="Tahoma"/>
          <w:sz w:val="20"/>
          <w:lang w:val="es-ES_tradnl"/>
        </w:rPr>
        <w:t>Buena Obra y Vicios Ocultos.</w:t>
      </w:r>
    </w:p>
    <w:p w:rsidR="00464E93" w:rsidRPr="00050AB0" w:rsidRDefault="00464E93" w:rsidP="00464E93">
      <w:pPr>
        <w:pStyle w:val="Sinespaciado"/>
        <w:tabs>
          <w:tab w:val="left" w:pos="284"/>
        </w:tabs>
        <w:spacing w:after="200" w:line="360" w:lineRule="auto"/>
        <w:ind w:left="-142"/>
        <w:jc w:val="both"/>
        <w:rPr>
          <w:rFonts w:ascii="Tahoma" w:hAnsi="Tahoma" w:cs="Tahoma"/>
          <w:sz w:val="20"/>
          <w:szCs w:val="20"/>
          <w:lang w:eastAsia="es-ES"/>
        </w:rPr>
      </w:pPr>
      <w:r w:rsidRPr="003F6AC4">
        <w:rPr>
          <w:rFonts w:ascii="Tahoma" w:hAnsi="Tahoma" w:cs="Tahoma"/>
          <w:sz w:val="20"/>
          <w:szCs w:val="20"/>
          <w:lang w:eastAsia="es-ES"/>
        </w:rPr>
        <w:t>El Consejo Directivo, toma nota de la presentación la cual se agrega</w:t>
      </w:r>
      <w:r w:rsidRPr="00050AB0">
        <w:rPr>
          <w:rFonts w:ascii="Tahoma" w:hAnsi="Tahoma" w:cs="Tahoma"/>
          <w:sz w:val="20"/>
          <w:szCs w:val="20"/>
          <w:lang w:eastAsia="es-ES"/>
        </w:rPr>
        <w:t xml:space="preserve"> al libro de anexos, y ACUERDA:</w:t>
      </w:r>
    </w:p>
    <w:p w:rsidR="00464E93" w:rsidRPr="00050AB0" w:rsidRDefault="00464E93" w:rsidP="00464E93">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2269A0">
        <w:rPr>
          <w:rFonts w:ascii="Tahoma" w:hAnsi="Tahoma" w:cs="Tahoma"/>
          <w:b/>
          <w:sz w:val="20"/>
          <w:szCs w:val="20"/>
          <w:lang w:val="es-ES" w:eastAsia="es-ES"/>
        </w:rPr>
        <w:t>1</w:t>
      </w:r>
      <w:r>
        <w:rPr>
          <w:rFonts w:ascii="Tahoma" w:hAnsi="Tahoma" w:cs="Tahoma"/>
          <w:b/>
          <w:sz w:val="20"/>
          <w:szCs w:val="20"/>
          <w:lang w:val="es-ES" w:eastAsia="es-ES"/>
        </w:rPr>
        <w:t>-162</w:t>
      </w:r>
      <w:r w:rsidR="002269A0">
        <w:rPr>
          <w:rFonts w:ascii="Tahoma" w:hAnsi="Tahoma" w:cs="Tahoma"/>
          <w:b/>
          <w:sz w:val="20"/>
          <w:szCs w:val="20"/>
          <w:lang w:val="es-ES" w:eastAsia="es-ES"/>
        </w:rPr>
        <w:t>2</w:t>
      </w:r>
      <w:r w:rsidRPr="00050AB0">
        <w:rPr>
          <w:rFonts w:ascii="Tahoma" w:hAnsi="Tahoma" w:cs="Tahoma"/>
          <w:b/>
          <w:sz w:val="20"/>
          <w:szCs w:val="20"/>
          <w:lang w:val="es-ES" w:eastAsia="es-ES"/>
        </w:rPr>
        <w:t>-2021</w:t>
      </w:r>
    </w:p>
    <w:p w:rsidR="006553ED" w:rsidRPr="002269A0" w:rsidRDefault="00E36CC8" w:rsidP="002269A0">
      <w:pPr>
        <w:pStyle w:val="Sinespaciado"/>
        <w:numPr>
          <w:ilvl w:val="0"/>
          <w:numId w:val="13"/>
        </w:numPr>
        <w:tabs>
          <w:tab w:val="left" w:pos="284"/>
        </w:tabs>
        <w:spacing w:after="200" w:line="360" w:lineRule="auto"/>
        <w:jc w:val="both"/>
        <w:rPr>
          <w:rFonts w:ascii="Tahoma" w:hAnsi="Tahoma" w:cs="Tahoma"/>
          <w:sz w:val="20"/>
          <w:lang w:val="es-SV" w:eastAsia="es-SV"/>
        </w:rPr>
      </w:pPr>
      <w:r w:rsidRPr="002269A0">
        <w:rPr>
          <w:rFonts w:ascii="Tahoma" w:hAnsi="Tahoma" w:cs="Tahoma"/>
          <w:sz w:val="20"/>
          <w:lang w:val="es-SV" w:eastAsia="es-SV"/>
        </w:rPr>
        <w:t xml:space="preserve">AUTORIZAR las Bases de Contratación de la Licitación </w:t>
      </w:r>
      <w:r w:rsidR="002269A0" w:rsidRPr="002269A0">
        <w:rPr>
          <w:rFonts w:ascii="Tahoma" w:hAnsi="Tahoma" w:cs="Tahoma"/>
          <w:sz w:val="20"/>
          <w:lang w:val="es-SV" w:eastAsia="es-SV"/>
        </w:rPr>
        <w:t>Pública</w:t>
      </w:r>
      <w:r w:rsidRPr="002269A0">
        <w:rPr>
          <w:rFonts w:ascii="Tahoma" w:hAnsi="Tahoma" w:cs="Tahoma"/>
          <w:sz w:val="20"/>
          <w:lang w:val="es-SV" w:eastAsia="es-SV"/>
        </w:rPr>
        <w:t xml:space="preserve"> CORSAIN LP-03/2021-P/2022 “REPARACIÓN DE ESTRUCTURA DE MUELLE DE PUERTO CORSAIN, ETAPA II DE MÓDULO IV Y ETAPA I DE MÓDULO III”.</w:t>
      </w:r>
      <w:r w:rsidR="00960D41">
        <w:rPr>
          <w:rFonts w:ascii="Tahoma" w:hAnsi="Tahoma" w:cs="Tahoma"/>
          <w:sz w:val="20"/>
          <w:lang w:val="es-SV" w:eastAsia="es-SV"/>
        </w:rPr>
        <w:t xml:space="preserve"> </w:t>
      </w:r>
    </w:p>
    <w:p w:rsidR="006553ED" w:rsidRDefault="00E36CC8" w:rsidP="002269A0">
      <w:pPr>
        <w:pStyle w:val="Sinespaciado"/>
        <w:numPr>
          <w:ilvl w:val="0"/>
          <w:numId w:val="13"/>
        </w:numPr>
        <w:tabs>
          <w:tab w:val="left" w:pos="284"/>
        </w:tabs>
        <w:spacing w:after="200" w:line="360" w:lineRule="auto"/>
        <w:jc w:val="both"/>
        <w:rPr>
          <w:rFonts w:ascii="Tahoma" w:hAnsi="Tahoma" w:cs="Tahoma"/>
          <w:sz w:val="20"/>
          <w:lang w:val="es-SV" w:eastAsia="es-SV"/>
        </w:rPr>
      </w:pPr>
      <w:r w:rsidRPr="002269A0">
        <w:rPr>
          <w:rFonts w:ascii="Tahoma" w:hAnsi="Tahoma" w:cs="Tahoma"/>
          <w:sz w:val="20"/>
          <w:lang w:val="es-SV" w:eastAsia="es-SV"/>
        </w:rPr>
        <w:t>Autorizar a la Presidenta de CORSAIN a nombrar a la Comisión Evaluadora de Ofertas y a emitir Adendas, estas últimas, en caso de ser necesario para el presente proceso de contratación, solicitando autorización vía correo electrónico a los miembros propietarios del Consejo Directivo, por los tiempos perentorios.</w:t>
      </w:r>
    </w:p>
    <w:p w:rsidR="00094227" w:rsidRPr="00094227" w:rsidRDefault="00094227" w:rsidP="00094227">
      <w:pPr>
        <w:pStyle w:val="Prrafodelista"/>
        <w:numPr>
          <w:ilvl w:val="0"/>
          <w:numId w:val="11"/>
        </w:numPr>
        <w:rPr>
          <w:rFonts w:ascii="Tahoma" w:hAnsi="Tahoma" w:cs="Tahoma"/>
          <w:b/>
          <w:sz w:val="20"/>
          <w:szCs w:val="20"/>
          <w:u w:val="double"/>
          <w:lang w:eastAsia="en-US"/>
        </w:rPr>
      </w:pPr>
      <w:r w:rsidRPr="00094227">
        <w:rPr>
          <w:rFonts w:ascii="Tahoma" w:hAnsi="Tahoma" w:cs="Tahoma"/>
          <w:b/>
          <w:sz w:val="20"/>
          <w:szCs w:val="20"/>
          <w:u w:val="double"/>
          <w:lang w:eastAsia="en-US"/>
        </w:rPr>
        <w:t>INFORMACIÓN CONFIDENCIAL, ART 24 DE LA LAIP.</w:t>
      </w:r>
    </w:p>
    <w:p w:rsidR="003A6E64" w:rsidRDefault="003A6E64"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094227" w:rsidRPr="00094227" w:rsidRDefault="00094227" w:rsidP="00094227">
      <w:pPr>
        <w:pStyle w:val="Sinespaciado"/>
        <w:tabs>
          <w:tab w:val="left" w:pos="284"/>
        </w:tabs>
        <w:spacing w:before="100" w:beforeAutospacing="1" w:after="100" w:afterAutospacing="1" w:line="360" w:lineRule="auto"/>
        <w:ind w:left="720"/>
        <w:jc w:val="both"/>
        <w:rPr>
          <w:rFonts w:ascii="Tahoma" w:hAnsi="Tahoma" w:cs="Tahoma"/>
          <w:sz w:val="20"/>
          <w:lang w:val="es-SV" w:eastAsia="es-SV"/>
        </w:rPr>
      </w:pPr>
    </w:p>
    <w:p w:rsidR="00464E93" w:rsidRDefault="00464E93" w:rsidP="00464E93">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464E93">
        <w:rPr>
          <w:rFonts w:ascii="Tahoma" w:hAnsi="Tahoma" w:cs="Tahoma"/>
          <w:b/>
          <w:sz w:val="20"/>
          <w:szCs w:val="20"/>
          <w:u w:val="double"/>
          <w:lang w:val="es-SV"/>
        </w:rPr>
        <w:t>SEGUIMIENTO ACUERDOS DEL CONSEJO DIRECTIVO DEL 30 DE JULIO AL 18 DE OCTUBRE DE 2021</w:t>
      </w:r>
      <w:r w:rsidR="00EE3B40">
        <w:rPr>
          <w:rFonts w:ascii="Tahoma" w:hAnsi="Tahoma" w:cs="Tahoma"/>
          <w:b/>
          <w:sz w:val="20"/>
          <w:szCs w:val="20"/>
          <w:u w:val="double"/>
          <w:lang w:val="es-SV"/>
        </w:rPr>
        <w:t>.</w:t>
      </w:r>
    </w:p>
    <w:p w:rsidR="00F03C98" w:rsidRDefault="00F03C98" w:rsidP="00F03C98">
      <w:pPr>
        <w:pStyle w:val="Sinespaciado"/>
        <w:tabs>
          <w:tab w:val="left" w:pos="284"/>
        </w:tabs>
        <w:spacing w:after="200" w:line="360" w:lineRule="auto"/>
        <w:jc w:val="both"/>
        <w:rPr>
          <w:rFonts w:ascii="Tahoma" w:hAnsi="Tahoma" w:cs="Tahoma"/>
          <w:sz w:val="20"/>
          <w:szCs w:val="20"/>
          <w:lang w:val="es-PA" w:eastAsia="es-ES"/>
        </w:rPr>
      </w:pPr>
      <w:r>
        <w:rPr>
          <w:rFonts w:ascii="Tahoma" w:hAnsi="Tahoma" w:cs="Tahoma"/>
          <w:sz w:val="20"/>
          <w:szCs w:val="20"/>
          <w:lang w:eastAsia="es-ES"/>
        </w:rPr>
        <w:t xml:space="preserve">El Director Presidente somete a conocimiento del Consejo Directivo el </w:t>
      </w:r>
      <w:r w:rsidRPr="00F03C98">
        <w:rPr>
          <w:rFonts w:ascii="Tahoma" w:hAnsi="Tahoma" w:cs="Tahoma"/>
          <w:sz w:val="20"/>
          <w:szCs w:val="20"/>
          <w:lang w:eastAsia="es-ES"/>
        </w:rPr>
        <w:t>SEGUIMIENTO ACUERDOS DEL CONSEJO DIRECTIVO DEL 30 DE JULIO AL 18 DE OCTUBRE DE 2021</w:t>
      </w:r>
      <w:r>
        <w:rPr>
          <w:rFonts w:ascii="Tahoma" w:hAnsi="Tahoma" w:cs="Tahoma"/>
          <w:sz w:val="20"/>
          <w:szCs w:val="20"/>
          <w:lang w:eastAsia="es-ES"/>
        </w:rPr>
        <w:t xml:space="preserve">, cede la palabra al Licenciado Marcos Alvarado, y expone que la </w:t>
      </w:r>
      <w:r w:rsidRPr="00F03C98">
        <w:rPr>
          <w:rFonts w:ascii="Tahoma" w:hAnsi="Tahoma" w:cs="Tahoma"/>
          <w:sz w:val="20"/>
          <w:szCs w:val="20"/>
          <w:lang w:val="es-PA" w:eastAsia="es-ES"/>
        </w:rPr>
        <w:t>Administración proporciono a la Unidad de Auditoria Interna las actas Correspondientes al periodo del 30 de Julio de 2021 al 18 de Octubre de 2021, Números 1612/2021, 1613/2021, 1614/2021, 1615/2021, 1616/2021, 1617/2021 y 1618/2021, de las cuales se presenta un resumen</w:t>
      </w:r>
      <w:r>
        <w:rPr>
          <w:rFonts w:ascii="Tahoma" w:hAnsi="Tahoma" w:cs="Tahoma"/>
          <w:sz w:val="20"/>
          <w:szCs w:val="20"/>
          <w:lang w:val="es-PA" w:eastAsia="es-ES"/>
        </w:rPr>
        <w:t xml:space="preserve"> </w:t>
      </w:r>
      <w:r w:rsidRPr="00FF5FE3">
        <w:rPr>
          <w:rFonts w:ascii="Tahoma" w:hAnsi="Tahoma" w:cs="Tahoma"/>
          <w:sz w:val="20"/>
          <w:szCs w:val="20"/>
          <w:lang w:val="es-SV"/>
        </w:rPr>
        <w:t xml:space="preserve">en formato Excel, el detalle de los acuerdos tomados por el Consejo Directivo en las actas antes referidas y la revisión de cumplimiento de los mismos por parte de la Unidad de Auditoria Interna, el cual les fue leído en su </w:t>
      </w:r>
      <w:r w:rsidRPr="003D4850">
        <w:rPr>
          <w:rFonts w:ascii="Tahoma" w:hAnsi="Tahoma" w:cs="Tahoma"/>
          <w:sz w:val="20"/>
          <w:szCs w:val="20"/>
          <w:lang w:val="es-SV"/>
        </w:rPr>
        <w:t xml:space="preserve">totalidad. Se informa además, que dicho informe ya fue conocido en el Comité de Auditoria en fecha </w:t>
      </w:r>
      <w:r w:rsidR="00D72948" w:rsidRPr="003D4850">
        <w:rPr>
          <w:rFonts w:ascii="Tahoma" w:hAnsi="Tahoma" w:cs="Tahoma"/>
          <w:sz w:val="20"/>
          <w:szCs w:val="20"/>
          <w:lang w:val="es-SV"/>
        </w:rPr>
        <w:t>13 de diciembre de 2021.</w:t>
      </w:r>
    </w:p>
    <w:p w:rsidR="00EE3B40" w:rsidRPr="00050AB0" w:rsidRDefault="00EE3B40" w:rsidP="00EE3B40">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EE3B40" w:rsidRPr="00050AB0" w:rsidRDefault="00EE3B40" w:rsidP="00EE3B40">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3-1622</w:t>
      </w:r>
      <w:r w:rsidRPr="00050AB0">
        <w:rPr>
          <w:rFonts w:ascii="Tahoma" w:hAnsi="Tahoma" w:cs="Tahoma"/>
          <w:b/>
          <w:sz w:val="20"/>
          <w:szCs w:val="20"/>
          <w:lang w:val="es-ES" w:eastAsia="es-ES"/>
        </w:rPr>
        <w:t>-2021</w:t>
      </w:r>
    </w:p>
    <w:p w:rsidR="00014C9B" w:rsidRPr="00F03C98" w:rsidRDefault="00F03C98" w:rsidP="008D27A3">
      <w:pPr>
        <w:pStyle w:val="Sinespaciado"/>
        <w:numPr>
          <w:ilvl w:val="0"/>
          <w:numId w:val="20"/>
        </w:numPr>
        <w:tabs>
          <w:tab w:val="left" w:pos="284"/>
        </w:tabs>
        <w:spacing w:after="200" w:line="360" w:lineRule="auto"/>
        <w:jc w:val="both"/>
        <w:rPr>
          <w:rFonts w:ascii="Tahoma" w:hAnsi="Tahoma" w:cs="Tahoma"/>
          <w:sz w:val="20"/>
          <w:lang w:val="es-SV"/>
        </w:rPr>
      </w:pPr>
      <w:r w:rsidRPr="003F2F7A">
        <w:rPr>
          <w:rFonts w:ascii="Tahoma" w:hAnsi="Tahoma" w:cs="Tahoma"/>
          <w:sz w:val="20"/>
          <w:lang w:eastAsia="es-SV"/>
        </w:rPr>
        <w:t xml:space="preserve">Darse por enterados del informe de seguimiento de Acuerdos tomados por este Consejo Directivo, </w:t>
      </w:r>
      <w:r w:rsidR="008D27A3" w:rsidRPr="00F03C98">
        <w:rPr>
          <w:rFonts w:ascii="Tahoma" w:hAnsi="Tahoma" w:cs="Tahoma"/>
          <w:sz w:val="20"/>
          <w:lang w:val="es-SV"/>
        </w:rPr>
        <w:t>para el período del 30 de julio al 18 de octubre de 2021.</w:t>
      </w:r>
    </w:p>
    <w:p w:rsidR="00094227" w:rsidRPr="00094227" w:rsidRDefault="00094227" w:rsidP="00094227">
      <w:pPr>
        <w:pStyle w:val="Prrafodelista"/>
        <w:numPr>
          <w:ilvl w:val="0"/>
          <w:numId w:val="11"/>
        </w:numPr>
        <w:rPr>
          <w:rFonts w:ascii="Tahoma" w:hAnsi="Tahoma" w:cs="Tahoma"/>
          <w:b/>
          <w:sz w:val="20"/>
          <w:szCs w:val="20"/>
          <w:u w:val="double"/>
          <w:lang w:eastAsia="en-US"/>
        </w:rPr>
      </w:pPr>
      <w:r w:rsidRPr="00094227">
        <w:rPr>
          <w:rFonts w:ascii="Tahoma" w:hAnsi="Tahoma" w:cs="Tahoma"/>
          <w:b/>
          <w:sz w:val="20"/>
          <w:szCs w:val="20"/>
          <w:u w:val="double"/>
          <w:lang w:eastAsia="en-US"/>
        </w:rPr>
        <w:t>INFORMACIÓN CONFIDENCIAL, ART 24 DE LA LAIP.</w:t>
      </w:r>
    </w:p>
    <w:p w:rsidR="00014C9B" w:rsidRDefault="00014C9B"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094227" w:rsidRPr="00094227" w:rsidRDefault="00094227" w:rsidP="00094227">
      <w:pPr>
        <w:pStyle w:val="Sinespaciado"/>
        <w:tabs>
          <w:tab w:val="left" w:pos="284"/>
        </w:tabs>
        <w:spacing w:after="200" w:line="360" w:lineRule="auto"/>
        <w:ind w:left="720"/>
        <w:jc w:val="both"/>
        <w:rPr>
          <w:rFonts w:ascii="Tahoma" w:hAnsi="Tahoma" w:cs="Tahoma"/>
          <w:sz w:val="20"/>
          <w:lang w:val="es-SV" w:eastAsia="es-SV"/>
        </w:rPr>
      </w:pPr>
    </w:p>
    <w:p w:rsidR="00464E93" w:rsidRDefault="00464E93" w:rsidP="00464E93">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464E93">
        <w:rPr>
          <w:rFonts w:ascii="Tahoma" w:hAnsi="Tahoma" w:cs="Tahoma"/>
          <w:b/>
          <w:sz w:val="20"/>
          <w:szCs w:val="20"/>
          <w:u w:val="double"/>
          <w:lang w:val="es-SV"/>
        </w:rPr>
        <w:t>MODIFICACIONES  AL MANUAL SOBRE MECANISMOS PARA PREVENIR Y DETECTAR EL LAVADO DE DINERO Y DE ACTIVOS, Y FINANCIAMIENTO DEL TERRORISMO.</w:t>
      </w:r>
    </w:p>
    <w:p w:rsidR="00BC491B" w:rsidRDefault="00BC491B" w:rsidP="00BC491B">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somete a consideración del Consejo Directivo las </w:t>
      </w:r>
      <w:r w:rsidRPr="00BC491B">
        <w:rPr>
          <w:rFonts w:ascii="Tahoma" w:hAnsi="Tahoma" w:cs="Tahoma"/>
          <w:sz w:val="20"/>
          <w:szCs w:val="20"/>
          <w:lang w:eastAsia="es-ES"/>
        </w:rPr>
        <w:t xml:space="preserve">MODIFICACIONES  AL MANUAL SOBRE MECANISMOS PARA PREVENIR Y DETECTAR EL LAVADO DE DINERO Y DE ACTIVOS, </w:t>
      </w:r>
      <w:r>
        <w:rPr>
          <w:rFonts w:ascii="Tahoma" w:hAnsi="Tahoma" w:cs="Tahoma"/>
          <w:sz w:val="20"/>
          <w:szCs w:val="20"/>
          <w:lang w:eastAsia="es-ES"/>
        </w:rPr>
        <w:t>Y FINANCIAMIENTO DEL TERRORISMO, cede la palabra al Licenciado Danilo Ramos, Gerente General y expone como antecedente la base legal siguiente:</w:t>
      </w:r>
    </w:p>
    <w:p w:rsidR="00014C9B" w:rsidRPr="0028604E" w:rsidRDefault="008D27A3" w:rsidP="008D27A3">
      <w:pPr>
        <w:pStyle w:val="Sinespaciado"/>
        <w:numPr>
          <w:ilvl w:val="0"/>
          <w:numId w:val="24"/>
        </w:numPr>
        <w:tabs>
          <w:tab w:val="left" w:pos="284"/>
        </w:tabs>
        <w:spacing w:after="200" w:line="360" w:lineRule="auto"/>
        <w:jc w:val="both"/>
        <w:rPr>
          <w:rFonts w:ascii="Tahoma" w:hAnsi="Tahoma" w:cs="Tahoma"/>
          <w:sz w:val="20"/>
          <w:lang w:val="es-SV"/>
        </w:rPr>
      </w:pPr>
      <w:r w:rsidRPr="0028604E">
        <w:rPr>
          <w:rFonts w:ascii="Tahoma" w:hAnsi="Tahoma" w:cs="Tahoma"/>
          <w:sz w:val="20"/>
          <w:lang w:val="es-MX"/>
        </w:rPr>
        <w:t>Ley Contra El Lavado de Dinero y de Activos y su reglamento</w:t>
      </w:r>
    </w:p>
    <w:p w:rsidR="00014C9B" w:rsidRPr="0028604E" w:rsidRDefault="008D27A3" w:rsidP="008D27A3">
      <w:pPr>
        <w:pStyle w:val="Sinespaciado"/>
        <w:numPr>
          <w:ilvl w:val="0"/>
          <w:numId w:val="24"/>
        </w:numPr>
        <w:tabs>
          <w:tab w:val="left" w:pos="284"/>
        </w:tabs>
        <w:spacing w:after="200" w:line="360" w:lineRule="auto"/>
        <w:jc w:val="both"/>
        <w:rPr>
          <w:rFonts w:ascii="Tahoma" w:hAnsi="Tahoma" w:cs="Tahoma"/>
          <w:sz w:val="20"/>
          <w:lang w:val="es-SV"/>
        </w:rPr>
      </w:pPr>
      <w:r w:rsidRPr="0028604E">
        <w:rPr>
          <w:rFonts w:ascii="Tahoma" w:hAnsi="Tahoma" w:cs="Tahoma"/>
          <w:sz w:val="20"/>
          <w:lang w:val="es-MX"/>
        </w:rPr>
        <w:t>Instructivo para la Prevención, Detección y Control de Lavado de Dinero y de Activos, Financiación del Terrorismo y la Financiación de la Proliferación de Armas de Destrucción Masiva; emitido por la Fiscalía General de la República, publicado en el Diario Oficial Número 205 de fecha 27 de octubre de 2021.</w:t>
      </w:r>
    </w:p>
    <w:p w:rsidR="00014C9B" w:rsidRPr="0028604E" w:rsidRDefault="008D27A3" w:rsidP="008D27A3">
      <w:pPr>
        <w:pStyle w:val="Sinespaciado"/>
        <w:numPr>
          <w:ilvl w:val="0"/>
          <w:numId w:val="24"/>
        </w:numPr>
        <w:tabs>
          <w:tab w:val="left" w:pos="284"/>
        </w:tabs>
        <w:spacing w:after="200" w:line="360" w:lineRule="auto"/>
        <w:jc w:val="both"/>
        <w:rPr>
          <w:rFonts w:ascii="Tahoma" w:hAnsi="Tahoma" w:cs="Tahoma"/>
          <w:sz w:val="20"/>
          <w:lang w:val="es-SV"/>
        </w:rPr>
      </w:pPr>
      <w:r w:rsidRPr="0028604E">
        <w:rPr>
          <w:rFonts w:ascii="Tahoma" w:hAnsi="Tahoma" w:cs="Tahoma"/>
          <w:sz w:val="20"/>
          <w:lang w:val="es-MX"/>
        </w:rPr>
        <w:t>Acuerdo No. 618 de la Fiscalía General de la República, publicado en el Diario Oficial Número 220 de fecha 1 de diciembre de 2021.</w:t>
      </w:r>
    </w:p>
    <w:p w:rsidR="00014C9B" w:rsidRPr="0028604E" w:rsidRDefault="008D27A3" w:rsidP="008D27A3">
      <w:pPr>
        <w:pStyle w:val="Sinespaciado"/>
        <w:numPr>
          <w:ilvl w:val="0"/>
          <w:numId w:val="24"/>
        </w:numPr>
        <w:tabs>
          <w:tab w:val="left" w:pos="284"/>
        </w:tabs>
        <w:spacing w:after="200" w:line="360" w:lineRule="auto"/>
        <w:jc w:val="both"/>
        <w:rPr>
          <w:rFonts w:ascii="Tahoma" w:hAnsi="Tahoma" w:cs="Tahoma"/>
          <w:sz w:val="20"/>
          <w:lang w:val="es-SV"/>
        </w:rPr>
      </w:pPr>
      <w:r w:rsidRPr="0028604E">
        <w:rPr>
          <w:rFonts w:ascii="Tahoma" w:hAnsi="Tahoma" w:cs="Tahoma"/>
          <w:sz w:val="20"/>
          <w:lang w:val="es-MX"/>
        </w:rPr>
        <w:t xml:space="preserve">Normas para el Funcionamiento del Comité de Prevención de Lavado de Dinero y de Activos, VI- Funciones Principales del Comité, numeral 1) “Revisar y </w:t>
      </w:r>
      <w:r w:rsidRPr="0028604E">
        <w:rPr>
          <w:rFonts w:ascii="Tahoma" w:hAnsi="Tahoma" w:cs="Tahoma"/>
          <w:i/>
          <w:iCs/>
          <w:sz w:val="20"/>
          <w:lang w:val="es-MX"/>
        </w:rPr>
        <w:t xml:space="preserve">proponer mejoras a la política institucional </w:t>
      </w:r>
      <w:r w:rsidRPr="0028604E">
        <w:rPr>
          <w:rFonts w:ascii="Tahoma" w:hAnsi="Tahoma" w:cs="Tahoma"/>
          <w:sz w:val="20"/>
          <w:lang w:val="es-MX"/>
        </w:rPr>
        <w:t>de prevención del lavado de dinero y financiamiento al terrorismo, con apego al marco legal nacional e internacional.</w:t>
      </w:r>
    </w:p>
    <w:p w:rsidR="00014C9B" w:rsidRPr="0028604E" w:rsidRDefault="008D27A3" w:rsidP="0028604E">
      <w:pPr>
        <w:pStyle w:val="Sinespaciado"/>
        <w:tabs>
          <w:tab w:val="left" w:pos="284"/>
        </w:tabs>
        <w:spacing w:after="200" w:line="360" w:lineRule="auto"/>
        <w:ind w:left="-142"/>
        <w:jc w:val="both"/>
        <w:rPr>
          <w:rFonts w:ascii="Tahoma" w:hAnsi="Tahoma" w:cs="Tahoma"/>
          <w:sz w:val="20"/>
          <w:lang w:val="es-SV"/>
        </w:rPr>
      </w:pPr>
      <w:r w:rsidRPr="0028604E">
        <w:rPr>
          <w:rFonts w:ascii="Tahoma" w:hAnsi="Tahoma" w:cs="Tahoma"/>
          <w:sz w:val="20"/>
          <w:lang w:val="es-MX"/>
        </w:rPr>
        <w:t>El 27 de octubre de 2021 se publicó en el Diario Oficial N°. 205 Tomo 433, el Acuerdo 380 emitido por la Fiscalía General de la República relacionado con el Instructivo para la Prevención, Detección y Control de Lavado de Dinero y de Activos, Financiación del Terrorismo y la Financiación de la Proliferación de Armas de Destrucción Masiva; el cual estaba programado para entrar en vigencia treinta días después de la fecha de publicación.</w:t>
      </w:r>
    </w:p>
    <w:p w:rsidR="00014C9B" w:rsidRPr="0085629B" w:rsidRDefault="008D27A3" w:rsidP="0085629B">
      <w:pPr>
        <w:pStyle w:val="Sinespaciado"/>
        <w:tabs>
          <w:tab w:val="left" w:pos="284"/>
        </w:tabs>
        <w:spacing w:after="200" w:line="360" w:lineRule="auto"/>
        <w:ind w:left="-142"/>
        <w:jc w:val="both"/>
        <w:rPr>
          <w:rFonts w:ascii="Tahoma" w:hAnsi="Tahoma" w:cs="Tahoma"/>
          <w:sz w:val="20"/>
          <w:lang w:val="es-SV"/>
        </w:rPr>
      </w:pPr>
      <w:r w:rsidRPr="0085629B">
        <w:rPr>
          <w:rFonts w:ascii="Tahoma" w:hAnsi="Tahoma" w:cs="Tahoma"/>
          <w:sz w:val="20"/>
          <w:lang w:val="es-MX"/>
        </w:rPr>
        <w:t xml:space="preserve">El referido Instructivo replantea disposiciones orientadas a definir con mayor precisión los siguientes aspectos: políticas y procedimientos de debida diligencia, conocimiento del cliente o contraparte, operaciones inusuales y operaciones sospechosas, requisitos de información para emitir un Reporte de Operaciones Sospechosas (ROS); tratamiento de clientes y contrapartes mencionados en listas </w:t>
      </w:r>
      <w:r w:rsidRPr="0085629B">
        <w:rPr>
          <w:rFonts w:ascii="Tahoma" w:hAnsi="Tahoma" w:cs="Tahoma"/>
          <w:sz w:val="20"/>
        </w:rPr>
        <w:t xml:space="preserve">emitidas por organismos internacionales o autoridades locales en relación al delito de lavado de activos y financiamiento al terrorismo, </w:t>
      </w:r>
      <w:r w:rsidRPr="0085629B">
        <w:rPr>
          <w:rFonts w:ascii="Tahoma" w:hAnsi="Tahoma" w:cs="Tahoma"/>
          <w:sz w:val="20"/>
          <w:u w:val="single"/>
          <w:lang w:val="es-MX"/>
        </w:rPr>
        <w:t>cómo proceder para terminar relaciones comerciales con un cliente o contraparte</w:t>
      </w:r>
      <w:r w:rsidRPr="0085629B">
        <w:rPr>
          <w:rFonts w:ascii="Tahoma" w:hAnsi="Tahoma" w:cs="Tahoma"/>
          <w:sz w:val="20"/>
          <w:lang w:val="es-MX"/>
        </w:rPr>
        <w:t xml:space="preserve">, reportes complementarios de transacciones, entre otros aspectos. </w:t>
      </w:r>
    </w:p>
    <w:p w:rsidR="00014C9B" w:rsidRPr="0085629B" w:rsidRDefault="008D27A3" w:rsidP="0085629B">
      <w:pPr>
        <w:pStyle w:val="Sinespaciado"/>
        <w:tabs>
          <w:tab w:val="left" w:pos="284"/>
        </w:tabs>
        <w:spacing w:after="200" w:line="360" w:lineRule="auto"/>
        <w:ind w:left="-142"/>
        <w:jc w:val="both"/>
        <w:rPr>
          <w:rFonts w:ascii="Tahoma" w:hAnsi="Tahoma" w:cs="Tahoma"/>
          <w:sz w:val="20"/>
          <w:lang w:val="es-SV"/>
        </w:rPr>
      </w:pPr>
      <w:r w:rsidRPr="0085629B">
        <w:rPr>
          <w:rFonts w:ascii="Tahoma" w:hAnsi="Tahoma" w:cs="Tahoma"/>
          <w:sz w:val="20"/>
          <w:lang w:val="es-MX"/>
        </w:rPr>
        <w:t xml:space="preserve">El 1 de diciembre de 2021 se publicó en el Diario Oficial N°. 229 Tomo 433, el Acuerdo No. 618 emitido por la Fiscalía General de la República, mediante el cual se acuerda:  </w:t>
      </w:r>
    </w:p>
    <w:p w:rsidR="00014C9B" w:rsidRPr="0085629B" w:rsidRDefault="008D27A3" w:rsidP="0085629B">
      <w:pPr>
        <w:pStyle w:val="Sinespaciado"/>
        <w:tabs>
          <w:tab w:val="left" w:pos="284"/>
        </w:tabs>
        <w:spacing w:after="200" w:line="360" w:lineRule="auto"/>
        <w:ind w:left="-142"/>
        <w:jc w:val="both"/>
        <w:rPr>
          <w:rFonts w:ascii="Tahoma" w:hAnsi="Tahoma" w:cs="Tahoma"/>
          <w:sz w:val="20"/>
          <w:lang w:val="es-SV"/>
        </w:rPr>
      </w:pPr>
      <w:r w:rsidRPr="0085629B">
        <w:rPr>
          <w:rFonts w:ascii="Tahoma" w:hAnsi="Tahoma" w:cs="Tahoma"/>
          <w:sz w:val="20"/>
          <w:lang w:val="es-SV"/>
        </w:rPr>
        <w:t>Otorgar el plazo de seis meses de prórroga para la entrada en vigencia del "INSTRUCTIVO PARA LA PREVENCIÓN, DETECCIÓN Y CONTROL DEL LAVADO DE DINERO Y DE ACTIVOS, FINANCIACIÓN DEL TERRORISMO Y LA FINANCIACIÓN DE LA PROLIFERACIÓN DE ARMAS DE DESTRUCCIÓN MASIVA", contenido en el Acuerdo No. 380, de fecha veintidós de octubre del dos mil veintiuno, publicado en el Diario Oficial N</w:t>
      </w:r>
      <w:r w:rsidRPr="0085629B">
        <w:rPr>
          <w:rFonts w:ascii="Tahoma" w:hAnsi="Tahoma" w:cs="Tahoma"/>
          <w:sz w:val="20"/>
          <w:lang w:val="es-MX"/>
        </w:rPr>
        <w:t>°</w:t>
      </w:r>
      <w:r w:rsidRPr="0085629B">
        <w:rPr>
          <w:rFonts w:ascii="Tahoma" w:hAnsi="Tahoma" w:cs="Tahoma"/>
          <w:sz w:val="20"/>
          <w:lang w:val="es-SV"/>
        </w:rPr>
        <w:t>. 205, Tomo 433 de fecha 27 de octubre de 2021.</w:t>
      </w:r>
    </w:p>
    <w:p w:rsidR="00014C9B" w:rsidRPr="0085629B" w:rsidRDefault="008D27A3" w:rsidP="0085629B">
      <w:pPr>
        <w:pStyle w:val="Sinespaciado"/>
        <w:tabs>
          <w:tab w:val="left" w:pos="284"/>
        </w:tabs>
        <w:spacing w:after="200" w:line="360" w:lineRule="auto"/>
        <w:ind w:left="-142"/>
        <w:jc w:val="both"/>
        <w:rPr>
          <w:rFonts w:ascii="Tahoma" w:hAnsi="Tahoma" w:cs="Tahoma"/>
          <w:sz w:val="20"/>
          <w:lang w:val="es-SV"/>
        </w:rPr>
      </w:pPr>
      <w:r w:rsidRPr="0085629B">
        <w:rPr>
          <w:rFonts w:ascii="Tahoma" w:hAnsi="Tahoma" w:cs="Tahoma"/>
          <w:sz w:val="20"/>
          <w:lang w:val="es-SV"/>
        </w:rPr>
        <w:t xml:space="preserve">La presente prórroga no aplica en lo dispuesto en el título II, Capítulo IV, artículos del 24 al 26 relativo a Medidas sobre el </w:t>
      </w:r>
      <w:r w:rsidRPr="0085629B">
        <w:rPr>
          <w:rFonts w:ascii="Tahoma" w:hAnsi="Tahoma" w:cs="Tahoma"/>
          <w:sz w:val="20"/>
          <w:u w:val="single"/>
          <w:lang w:val="es-SV"/>
        </w:rPr>
        <w:t>Inicio o Continuidad de las Relaciones Contractuales con Clientes o Contrapartes</w:t>
      </w:r>
      <w:r w:rsidRPr="0085629B">
        <w:rPr>
          <w:rFonts w:ascii="Tahoma" w:hAnsi="Tahoma" w:cs="Tahoma"/>
          <w:sz w:val="20"/>
          <w:lang w:val="es-SV"/>
        </w:rPr>
        <w:t xml:space="preserve">, el cual surte plenos efectos a partir del 06 de diciembre del </w:t>
      </w:r>
      <w:r w:rsidRPr="0085629B">
        <w:rPr>
          <w:rFonts w:ascii="Tahoma" w:hAnsi="Tahoma" w:cs="Tahoma"/>
          <w:sz w:val="20"/>
        </w:rPr>
        <w:t>presente año.</w:t>
      </w:r>
    </w:p>
    <w:p w:rsidR="00014C9B" w:rsidRPr="0085629B" w:rsidRDefault="008D27A3" w:rsidP="0085629B">
      <w:pPr>
        <w:pStyle w:val="Sinespaciado"/>
        <w:tabs>
          <w:tab w:val="left" w:pos="284"/>
        </w:tabs>
        <w:spacing w:after="200" w:line="360" w:lineRule="auto"/>
        <w:ind w:left="-142"/>
        <w:jc w:val="both"/>
        <w:rPr>
          <w:rFonts w:ascii="Tahoma" w:hAnsi="Tahoma" w:cs="Tahoma"/>
          <w:sz w:val="20"/>
          <w:lang w:val="es-SV"/>
        </w:rPr>
      </w:pPr>
      <w:r w:rsidRPr="0085629B">
        <w:rPr>
          <w:rFonts w:ascii="Tahoma" w:hAnsi="Tahoma" w:cs="Tahoma"/>
          <w:sz w:val="20"/>
          <w:lang w:val="es-SV"/>
        </w:rPr>
        <w:t>La prórroga del plazo de seis meses empezará a contar del día siete de diciembre del año 2021 y finalizará el día 6 de junio del año 2022.</w:t>
      </w:r>
    </w:p>
    <w:p w:rsidR="00014C9B" w:rsidRPr="0085629B" w:rsidRDefault="008D27A3" w:rsidP="0085629B">
      <w:pPr>
        <w:pStyle w:val="Sinespaciado"/>
        <w:tabs>
          <w:tab w:val="left" w:pos="284"/>
        </w:tabs>
        <w:spacing w:after="200" w:line="360" w:lineRule="auto"/>
        <w:ind w:left="-142"/>
        <w:jc w:val="both"/>
        <w:rPr>
          <w:rFonts w:ascii="Tahoma" w:hAnsi="Tahoma" w:cs="Tahoma"/>
          <w:sz w:val="20"/>
          <w:lang w:val="es-SV"/>
        </w:rPr>
      </w:pPr>
      <w:r w:rsidRPr="0085629B">
        <w:rPr>
          <w:rFonts w:ascii="Tahoma" w:hAnsi="Tahoma" w:cs="Tahoma"/>
          <w:sz w:val="20"/>
          <w:lang w:val="es-SV"/>
        </w:rPr>
        <w:t>El Comité de Prevención de Lavado de Dinero y de Activos, en sesión N° 6/2021 de fecha 8 de diciembre de 2021, dio el visto bueno a las modificaciones propuestas al Manual sobre mecanismos para Prevenir y detectar el Lavado de Dinero y de Activos y Financiamiento al Terrorismo.</w:t>
      </w:r>
    </w:p>
    <w:tbl>
      <w:tblPr>
        <w:tblW w:w="8997" w:type="dxa"/>
        <w:tblCellMar>
          <w:left w:w="0" w:type="dxa"/>
          <w:right w:w="0" w:type="dxa"/>
        </w:tblCellMar>
        <w:tblLook w:val="0420" w:firstRow="1" w:lastRow="0" w:firstColumn="0" w:lastColumn="0" w:noHBand="0" w:noVBand="1"/>
      </w:tblPr>
      <w:tblGrid>
        <w:gridCol w:w="3457"/>
        <w:gridCol w:w="5540"/>
      </w:tblGrid>
      <w:tr w:rsidR="0085629B" w:rsidRPr="0085629B" w:rsidTr="0085629B">
        <w:trPr>
          <w:trHeight w:val="443"/>
        </w:trPr>
        <w:tc>
          <w:tcPr>
            <w:tcW w:w="34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5629B" w:rsidRPr="0085629B" w:rsidRDefault="0085629B" w:rsidP="00B52F2D">
            <w:pPr>
              <w:jc w:val="center"/>
              <w:rPr>
                <w:rFonts w:ascii="Arial" w:hAnsi="Arial" w:cs="Arial"/>
                <w:sz w:val="18"/>
                <w:szCs w:val="36"/>
                <w:lang w:val="es-SV" w:eastAsia="es-SV"/>
              </w:rPr>
            </w:pPr>
            <w:r w:rsidRPr="0085629B">
              <w:rPr>
                <w:rFonts w:ascii="Museo Sans 300" w:hAnsi="Museo Sans 300" w:cs="Arial"/>
                <w:color w:val="000000"/>
                <w:kern w:val="24"/>
                <w:sz w:val="18"/>
                <w:szCs w:val="32"/>
                <w:lang w:val="es-ES" w:eastAsia="es-SV"/>
              </w:rPr>
              <w:t>ACTUAL</w:t>
            </w:r>
          </w:p>
        </w:tc>
        <w:tc>
          <w:tcPr>
            <w:tcW w:w="5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5629B" w:rsidRPr="0085629B" w:rsidRDefault="0085629B" w:rsidP="00B52F2D">
            <w:pPr>
              <w:jc w:val="center"/>
              <w:rPr>
                <w:rFonts w:ascii="Arial" w:hAnsi="Arial" w:cs="Arial"/>
                <w:sz w:val="18"/>
                <w:szCs w:val="36"/>
                <w:lang w:val="es-SV" w:eastAsia="es-SV"/>
              </w:rPr>
            </w:pPr>
            <w:r w:rsidRPr="0085629B">
              <w:rPr>
                <w:rFonts w:ascii="Museo Sans 300" w:hAnsi="Museo Sans 300" w:cs="Arial"/>
                <w:color w:val="000000"/>
                <w:kern w:val="24"/>
                <w:sz w:val="18"/>
                <w:szCs w:val="32"/>
                <w:lang w:val="es-ES" w:eastAsia="es-SV"/>
              </w:rPr>
              <w:t>MODIFICACIÓN PROPUESTA</w:t>
            </w:r>
          </w:p>
        </w:tc>
      </w:tr>
      <w:tr w:rsidR="0085629B" w:rsidRPr="0085629B" w:rsidTr="002654A9">
        <w:trPr>
          <w:trHeight w:val="753"/>
        </w:trPr>
        <w:tc>
          <w:tcPr>
            <w:tcW w:w="34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5629B" w:rsidRDefault="0085629B" w:rsidP="00B52F2D">
            <w:pPr>
              <w:jc w:val="both"/>
              <w:rPr>
                <w:rFonts w:ascii="Museo Sans 300" w:hAnsi="Museo Sans 300" w:cs="Arial"/>
                <w:color w:val="000000"/>
                <w:kern w:val="24"/>
                <w:sz w:val="18"/>
                <w:szCs w:val="28"/>
                <w:lang w:val="es-MX" w:eastAsia="es-SV"/>
              </w:rPr>
            </w:pPr>
            <w:r w:rsidRPr="0085629B">
              <w:rPr>
                <w:rFonts w:ascii="Museo Sans 300" w:hAnsi="Museo Sans 300" w:cs="Arial"/>
                <w:color w:val="000000"/>
                <w:kern w:val="24"/>
                <w:sz w:val="18"/>
                <w:szCs w:val="28"/>
                <w:lang w:val="es-MX" w:eastAsia="es-SV"/>
              </w:rPr>
              <w:t xml:space="preserve">El Apartado </w:t>
            </w:r>
            <w:r w:rsidRPr="0085629B">
              <w:rPr>
                <w:rFonts w:ascii="Museo Sans 300" w:hAnsi="Museo Sans 300" w:cs="Arial"/>
                <w:b/>
                <w:bCs/>
                <w:color w:val="000000"/>
                <w:kern w:val="24"/>
                <w:sz w:val="18"/>
                <w:szCs w:val="28"/>
                <w:lang w:val="es-MX" w:eastAsia="es-SV"/>
              </w:rPr>
              <w:t xml:space="preserve">3. Aplicación del principio de “Inconsistencia” para la detección de Operaciones Inusuales o Irregulares, </w:t>
            </w:r>
            <w:r w:rsidRPr="0085629B">
              <w:rPr>
                <w:rFonts w:ascii="Museo Sans 300" w:hAnsi="Museo Sans 300" w:cs="Arial"/>
                <w:color w:val="000000"/>
                <w:kern w:val="24"/>
                <w:sz w:val="18"/>
                <w:szCs w:val="28"/>
                <w:lang w:val="es-MX" w:eastAsia="es-SV"/>
              </w:rPr>
              <w:t>está compuesto por los siguientes numerales:</w:t>
            </w:r>
          </w:p>
          <w:p w:rsidR="0085629B" w:rsidRPr="0085629B" w:rsidRDefault="0085629B" w:rsidP="00B52F2D">
            <w:pPr>
              <w:jc w:val="both"/>
              <w:rPr>
                <w:rFonts w:ascii="Arial" w:hAnsi="Arial" w:cs="Arial"/>
                <w:sz w:val="18"/>
                <w:szCs w:val="36"/>
                <w:lang w:val="es-SV" w:eastAsia="es-SV"/>
              </w:rPr>
            </w:pPr>
          </w:p>
          <w:p w:rsidR="0085629B" w:rsidRDefault="0085629B" w:rsidP="00B52F2D">
            <w:pPr>
              <w:ind w:left="562" w:hanging="562"/>
              <w:jc w:val="both"/>
              <w:rPr>
                <w:rFonts w:ascii="Museo Sans 300" w:hAnsi="Museo Sans 300" w:cs="Arial"/>
                <w:b/>
                <w:bCs/>
                <w:color w:val="000000"/>
                <w:kern w:val="24"/>
                <w:sz w:val="18"/>
                <w:szCs w:val="28"/>
                <w:lang w:val="es-MX" w:eastAsia="es-SV"/>
              </w:rPr>
            </w:pPr>
            <w:r w:rsidRPr="0085629B">
              <w:rPr>
                <w:rFonts w:ascii="Museo Sans 300" w:hAnsi="Museo Sans 300" w:cs="Arial"/>
                <w:b/>
                <w:bCs/>
                <w:color w:val="000000"/>
                <w:kern w:val="24"/>
                <w:sz w:val="18"/>
                <w:szCs w:val="28"/>
                <w:lang w:val="es-MX" w:eastAsia="es-SV"/>
              </w:rPr>
              <w:t>3.1 Criterios para considerar una operación Inusual  o Irregular.</w:t>
            </w:r>
          </w:p>
          <w:p w:rsidR="0085629B" w:rsidRPr="0085629B" w:rsidRDefault="0085629B" w:rsidP="00B52F2D">
            <w:pPr>
              <w:ind w:left="562" w:hanging="562"/>
              <w:jc w:val="both"/>
              <w:rPr>
                <w:rFonts w:ascii="Museo Sans 300" w:hAnsi="Museo Sans 300" w:cs="Arial"/>
                <w:b/>
                <w:bCs/>
                <w:color w:val="000000"/>
                <w:kern w:val="24"/>
                <w:sz w:val="18"/>
                <w:szCs w:val="28"/>
                <w:lang w:val="es-MX" w:eastAsia="es-SV"/>
              </w:rPr>
            </w:pPr>
          </w:p>
          <w:p w:rsidR="0085629B" w:rsidRPr="00B11BBC" w:rsidRDefault="0085629B" w:rsidP="008D27A3">
            <w:pPr>
              <w:pStyle w:val="Prrafodelista"/>
              <w:numPr>
                <w:ilvl w:val="1"/>
                <w:numId w:val="23"/>
              </w:numPr>
              <w:ind w:left="555" w:hanging="555"/>
              <w:jc w:val="both"/>
              <w:rPr>
                <w:rFonts w:ascii="Museo Sans 300" w:hAnsi="Museo Sans 300" w:cs="Arial"/>
                <w:b/>
                <w:bCs/>
                <w:color w:val="000000"/>
                <w:kern w:val="24"/>
                <w:sz w:val="18"/>
                <w:szCs w:val="28"/>
                <w:lang w:val="es-MX"/>
              </w:rPr>
            </w:pPr>
            <w:r w:rsidRPr="00B11BBC">
              <w:rPr>
                <w:rFonts w:ascii="Museo Sans 300" w:hAnsi="Museo Sans 300" w:cs="Arial"/>
                <w:b/>
                <w:bCs/>
                <w:color w:val="000000"/>
                <w:kern w:val="24"/>
                <w:sz w:val="18"/>
                <w:szCs w:val="28"/>
                <w:lang w:val="es-MX"/>
              </w:rPr>
              <w:t>Tipo de Operaciones a considerar como Inusuales o Irregulares.</w:t>
            </w:r>
          </w:p>
          <w:p w:rsidR="00B11BBC" w:rsidRPr="00B11BBC" w:rsidRDefault="00B11BBC" w:rsidP="00B11BBC">
            <w:pPr>
              <w:ind w:left="360"/>
              <w:jc w:val="both"/>
              <w:rPr>
                <w:rFonts w:ascii="Museo Sans 300" w:hAnsi="Museo Sans 300" w:cs="Arial"/>
                <w:b/>
                <w:bCs/>
                <w:color w:val="000000"/>
                <w:kern w:val="24"/>
                <w:sz w:val="18"/>
                <w:szCs w:val="28"/>
                <w:lang w:val="es-MX"/>
              </w:rPr>
            </w:pPr>
          </w:p>
          <w:p w:rsidR="00B11BBC" w:rsidRPr="00B11BBC" w:rsidRDefault="00B11BBC" w:rsidP="00B11BBC">
            <w:pPr>
              <w:ind w:left="562" w:hanging="562"/>
              <w:jc w:val="both"/>
              <w:rPr>
                <w:rFonts w:ascii="Arial" w:hAnsi="Arial" w:cs="Arial"/>
                <w:sz w:val="18"/>
                <w:szCs w:val="36"/>
                <w:lang w:val="es-SV" w:eastAsia="es-SV"/>
              </w:rPr>
            </w:pPr>
          </w:p>
        </w:tc>
        <w:tc>
          <w:tcPr>
            <w:tcW w:w="5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5629B" w:rsidRDefault="0085629B" w:rsidP="00B52F2D">
            <w:pPr>
              <w:jc w:val="both"/>
              <w:rPr>
                <w:rFonts w:ascii="Calibri" w:hAnsi="Calibri" w:cs="Arial"/>
                <w:color w:val="000000"/>
                <w:kern w:val="24"/>
                <w:sz w:val="18"/>
                <w:szCs w:val="28"/>
                <w:lang w:val="es-SV" w:eastAsia="es-SV"/>
              </w:rPr>
            </w:pPr>
            <w:r w:rsidRPr="0085629B">
              <w:rPr>
                <w:rFonts w:ascii="Calibri" w:hAnsi="Calibri" w:cs="Arial"/>
                <w:color w:val="000000"/>
                <w:kern w:val="24"/>
                <w:sz w:val="18"/>
                <w:szCs w:val="28"/>
                <w:lang w:val="es-SV" w:eastAsia="es-SV"/>
              </w:rPr>
              <w:t xml:space="preserve">Con el propósito de adaptar el manual a las nuevas disposiciones estipuladas en los Artículos 24, 25 y 26, del Instructivo de la Unidad de Investigación Financiera, adicionar después del numeral 3.2, los siguientes numerales: </w:t>
            </w:r>
          </w:p>
          <w:p w:rsidR="00B11BBC" w:rsidRPr="0085629B" w:rsidRDefault="00B11BBC" w:rsidP="00B52F2D">
            <w:pPr>
              <w:jc w:val="both"/>
              <w:rPr>
                <w:rFonts w:ascii="Arial" w:hAnsi="Arial" w:cs="Arial"/>
                <w:sz w:val="18"/>
                <w:szCs w:val="36"/>
                <w:lang w:val="es-SV" w:eastAsia="es-SV"/>
              </w:rPr>
            </w:pPr>
          </w:p>
          <w:p w:rsidR="0085629B" w:rsidRPr="00B11BBC" w:rsidRDefault="0085629B" w:rsidP="008D27A3">
            <w:pPr>
              <w:pStyle w:val="Prrafodelista"/>
              <w:numPr>
                <w:ilvl w:val="1"/>
                <w:numId w:val="23"/>
              </w:numPr>
              <w:jc w:val="both"/>
              <w:rPr>
                <w:rFonts w:ascii="Museo Sans 300" w:hAnsi="Museo Sans 300" w:cs="Arial"/>
                <w:b/>
                <w:bCs/>
                <w:color w:val="000000"/>
                <w:kern w:val="24"/>
                <w:sz w:val="18"/>
                <w:szCs w:val="28"/>
              </w:rPr>
            </w:pPr>
            <w:r w:rsidRPr="00B11BBC">
              <w:rPr>
                <w:rFonts w:ascii="Museo Sans 300" w:hAnsi="Museo Sans 300" w:cs="Arial"/>
                <w:b/>
                <w:bCs/>
                <w:color w:val="000000"/>
                <w:kern w:val="24"/>
                <w:sz w:val="18"/>
                <w:szCs w:val="28"/>
              </w:rPr>
              <w:t>Mantenimiento de relaciones contractuales o de operaciones con clientes o contrapartes.</w:t>
            </w:r>
          </w:p>
          <w:p w:rsidR="00B11BBC" w:rsidRPr="00B11BBC" w:rsidRDefault="00B11BBC" w:rsidP="00B11BBC">
            <w:pPr>
              <w:pStyle w:val="Prrafodelista"/>
              <w:ind w:left="900"/>
              <w:jc w:val="both"/>
              <w:rPr>
                <w:rFonts w:ascii="Arial" w:hAnsi="Arial" w:cs="Arial"/>
                <w:sz w:val="18"/>
                <w:szCs w:val="36"/>
              </w:rPr>
            </w:pPr>
          </w:p>
          <w:p w:rsidR="0085629B" w:rsidRPr="0085629B" w:rsidRDefault="0085629B" w:rsidP="00B52F2D">
            <w:pPr>
              <w:jc w:val="both"/>
              <w:rPr>
                <w:rFonts w:ascii="Arial" w:hAnsi="Arial" w:cs="Arial"/>
                <w:sz w:val="18"/>
                <w:szCs w:val="36"/>
                <w:lang w:val="es-SV" w:eastAsia="es-SV"/>
              </w:rPr>
            </w:pPr>
            <w:r w:rsidRPr="0085629B">
              <w:rPr>
                <w:rFonts w:ascii="Calibri" w:hAnsi="Calibri" w:cs="Arial"/>
                <w:color w:val="000000"/>
                <w:kern w:val="24"/>
                <w:sz w:val="18"/>
                <w:szCs w:val="28"/>
                <w:lang w:val="es-SV" w:eastAsia="es-SV"/>
              </w:rPr>
              <w:t>Previo a cualquier acción que se quiera realizar con respecto a los productos que posean los clientes o las operaciones de los usuarios que hayan sido reportados, se deberá contar con el pronunciamiento de la Fiscalía General de la República.</w:t>
            </w:r>
          </w:p>
          <w:p w:rsidR="0085629B" w:rsidRPr="0085629B" w:rsidRDefault="0085629B" w:rsidP="00B52F2D">
            <w:pPr>
              <w:jc w:val="both"/>
              <w:rPr>
                <w:rFonts w:ascii="Arial" w:hAnsi="Arial" w:cs="Arial"/>
                <w:sz w:val="18"/>
                <w:szCs w:val="36"/>
                <w:lang w:val="es-SV" w:eastAsia="es-SV"/>
              </w:rPr>
            </w:pPr>
            <w:r w:rsidRPr="0085629B">
              <w:rPr>
                <w:rFonts w:ascii="Calibri" w:hAnsi="Calibri" w:cs="Arial"/>
                <w:color w:val="000000"/>
                <w:kern w:val="24"/>
                <w:sz w:val="18"/>
                <w:szCs w:val="28"/>
                <w:lang w:val="es-SV" w:eastAsia="es-SV"/>
              </w:rPr>
              <w:t xml:space="preserve">En los casos en los que la contraparte, cliente, o usuario no proporcione la información requerida por la Corporación, ésta podrá dar por terminada las relaciones contractuales o abstenerse de iniciarla, realizar la transacción o prestar el </w:t>
            </w:r>
            <w:r w:rsidRPr="0085629B">
              <w:rPr>
                <w:rFonts w:ascii="Calibri" w:hAnsi="Calibri" w:cs="Arial"/>
                <w:color w:val="000000"/>
                <w:kern w:val="24"/>
                <w:sz w:val="18"/>
                <w:szCs w:val="28"/>
                <w:lang w:val="es-ES" w:eastAsia="es-SV"/>
              </w:rPr>
              <w:t>servicio.</w:t>
            </w:r>
          </w:p>
          <w:p w:rsidR="0085629B" w:rsidRPr="0085629B" w:rsidRDefault="0085629B" w:rsidP="00B52F2D">
            <w:pPr>
              <w:jc w:val="both"/>
              <w:rPr>
                <w:rFonts w:ascii="Arial" w:hAnsi="Arial" w:cs="Arial"/>
                <w:sz w:val="18"/>
                <w:szCs w:val="36"/>
                <w:lang w:val="es-SV" w:eastAsia="es-SV"/>
              </w:rPr>
            </w:pPr>
            <w:r w:rsidRPr="0085629B">
              <w:rPr>
                <w:rFonts w:ascii="Calibri" w:hAnsi="Calibri" w:cs="Arial"/>
                <w:color w:val="000000"/>
                <w:kern w:val="24"/>
                <w:sz w:val="18"/>
                <w:szCs w:val="28"/>
                <w:lang w:val="es-SV" w:eastAsia="es-SV"/>
              </w:rPr>
              <w:t xml:space="preserve">También se podrá dar por terminada la relación contractual o de negocios, cuando la Corporación después de realizar un análisis con elementos objetivos de riesgo de </w:t>
            </w:r>
            <w:r w:rsidRPr="0085629B">
              <w:rPr>
                <w:rFonts w:ascii="Calibri" w:hAnsi="Calibri" w:cs="Arial"/>
                <w:color w:val="000000"/>
                <w:kern w:val="24"/>
                <w:sz w:val="18"/>
                <w:szCs w:val="28"/>
                <w:lang w:val="es-ES" w:eastAsia="es-SV"/>
              </w:rPr>
              <w:t xml:space="preserve">la contraparte o cliente, determine elementos suficientes para considerar que existe un </w:t>
            </w:r>
            <w:r w:rsidRPr="0085629B">
              <w:rPr>
                <w:rFonts w:ascii="Calibri" w:hAnsi="Calibri" w:cs="Arial"/>
                <w:color w:val="000000"/>
                <w:kern w:val="24"/>
                <w:sz w:val="18"/>
                <w:szCs w:val="28"/>
                <w:lang w:val="es-SV" w:eastAsia="es-SV"/>
              </w:rPr>
              <w:t xml:space="preserve">riesgo de lavado de activos y financiamiento del terrorismo, que no puede ser mitigado. </w:t>
            </w:r>
            <w:r w:rsidRPr="0085629B">
              <w:rPr>
                <w:rFonts w:ascii="Calibri" w:hAnsi="Calibri" w:cs="Arial"/>
                <w:color w:val="000000"/>
                <w:kern w:val="24"/>
                <w:sz w:val="18"/>
                <w:szCs w:val="28"/>
                <w:lang w:val="es-ES" w:eastAsia="es-SV"/>
              </w:rPr>
              <w:t>Este análisis deberá ser documentado.</w:t>
            </w:r>
          </w:p>
          <w:p w:rsidR="0085629B" w:rsidRDefault="0085629B" w:rsidP="00B52F2D">
            <w:pPr>
              <w:jc w:val="both"/>
              <w:rPr>
                <w:rFonts w:ascii="Calibri" w:hAnsi="Calibri" w:cs="Arial"/>
                <w:color w:val="000000"/>
                <w:kern w:val="24"/>
                <w:sz w:val="18"/>
                <w:szCs w:val="28"/>
                <w:lang w:val="es-ES" w:eastAsia="es-SV"/>
              </w:rPr>
            </w:pPr>
            <w:r w:rsidRPr="0085629B">
              <w:rPr>
                <w:rFonts w:ascii="Calibri" w:hAnsi="Calibri" w:cs="Arial"/>
                <w:color w:val="000000"/>
                <w:kern w:val="24"/>
                <w:sz w:val="18"/>
                <w:szCs w:val="28"/>
                <w:lang w:val="es-SV" w:eastAsia="es-SV"/>
              </w:rPr>
              <w:t xml:space="preserve">Cuando el origen del análisis de riesgo surja de una noticia periodística que vincule al cliente o contraparte con una investigación penal sobre algún delito determinante de lavado de activos, financiamiento del terrorismo y la proliferación, ésta puede ser vista como un insumo para el análisis, pero no como la única razón a tener en cuenta para la terminación de las relaciones comerciales. Así mismo, la mención de una persona en la lista de individuos o entidades asociadas o que pertenecen a organizaciones terroristas, elaborada por una autoridad nacional o extranjera vinculante para el Estado Salvadoreño, o quien haya sido sometido a proceso o condena por cometer actos de terrorismo; no debe ser tomado como única razón para la terminación de la </w:t>
            </w:r>
            <w:r w:rsidRPr="0085629B">
              <w:rPr>
                <w:rFonts w:ascii="Calibri" w:hAnsi="Calibri" w:cs="Arial"/>
                <w:color w:val="000000"/>
                <w:kern w:val="24"/>
                <w:sz w:val="18"/>
                <w:szCs w:val="28"/>
                <w:lang w:val="es-ES" w:eastAsia="es-SV"/>
              </w:rPr>
              <w:t>relación comercial.</w:t>
            </w:r>
          </w:p>
          <w:p w:rsidR="00B11BBC" w:rsidRDefault="00B11BBC" w:rsidP="00B52F2D">
            <w:pPr>
              <w:jc w:val="both"/>
              <w:rPr>
                <w:rFonts w:ascii="Calibri" w:hAnsi="Calibri" w:cs="Arial"/>
                <w:color w:val="000000"/>
                <w:kern w:val="24"/>
                <w:sz w:val="18"/>
                <w:szCs w:val="28"/>
                <w:lang w:val="es-ES" w:eastAsia="es-SV"/>
              </w:rPr>
            </w:pPr>
          </w:p>
          <w:p w:rsidR="00B11BBC" w:rsidRPr="00B11BBC" w:rsidRDefault="00B11BBC" w:rsidP="00B11BBC">
            <w:pPr>
              <w:jc w:val="both"/>
              <w:rPr>
                <w:rFonts w:ascii="Calibri" w:hAnsi="Calibri" w:cs="Arial"/>
                <w:color w:val="000000"/>
                <w:kern w:val="24"/>
                <w:sz w:val="18"/>
                <w:szCs w:val="28"/>
                <w:lang w:val="es-SV" w:eastAsia="es-SV"/>
              </w:rPr>
            </w:pPr>
            <w:r w:rsidRPr="00B11BBC">
              <w:rPr>
                <w:rFonts w:ascii="Calibri" w:hAnsi="Calibri" w:cs="Arial"/>
                <w:color w:val="000000"/>
                <w:kern w:val="24"/>
                <w:sz w:val="18"/>
                <w:szCs w:val="28"/>
                <w:lang w:val="es-SV" w:eastAsia="es-SV"/>
              </w:rPr>
              <w:t xml:space="preserve">En los casos que la Corporación tenga la intención de cerrar una cuenta o dar por terminada una relación contractual, por los motivos expuestos anteriormente, deberá informar su intención a la UIF, antes de proceder al cierre. La UIF tendrá diez (10) días hábiles para comunicarle la procedencia de medidas cautelares adoptadas por la Fiscalía General de la República.  </w:t>
            </w:r>
          </w:p>
          <w:p w:rsidR="00B11BBC" w:rsidRPr="00B11BBC" w:rsidRDefault="00B11BBC" w:rsidP="00B11BBC">
            <w:pPr>
              <w:jc w:val="both"/>
              <w:rPr>
                <w:rFonts w:ascii="Calibri" w:hAnsi="Calibri" w:cs="Arial"/>
                <w:color w:val="000000"/>
                <w:kern w:val="24"/>
                <w:sz w:val="18"/>
                <w:szCs w:val="28"/>
                <w:lang w:val="es-SV" w:eastAsia="es-SV"/>
              </w:rPr>
            </w:pPr>
            <w:r w:rsidRPr="00B11BBC">
              <w:rPr>
                <w:rFonts w:ascii="Calibri" w:hAnsi="Calibri" w:cs="Arial"/>
                <w:color w:val="000000"/>
                <w:kern w:val="24"/>
                <w:sz w:val="18"/>
                <w:szCs w:val="28"/>
                <w:lang w:val="es-SV" w:eastAsia="es-SV"/>
              </w:rPr>
              <w:t xml:space="preserve">La Corporación solo podrá proceder al cierre de la cuenta o terminación de la relación contractual una vez haya vencido el plazo que se le concede a la UIF, sin que haya recibido respuesta de ésta. La decisión de dar por terminada la relación comercial con el cliente o contraparte debe ser informada al cliente hasta que la UIF haya emitido un pronunciamiento o le haya precluido el plazo para hacerlo. </w:t>
            </w:r>
          </w:p>
          <w:p w:rsidR="00B11BBC" w:rsidRPr="0085629B" w:rsidRDefault="00B11BBC" w:rsidP="00B52F2D">
            <w:pPr>
              <w:jc w:val="both"/>
              <w:rPr>
                <w:rFonts w:ascii="Arial" w:hAnsi="Arial" w:cs="Arial"/>
                <w:sz w:val="18"/>
                <w:szCs w:val="36"/>
                <w:lang w:val="es-SV" w:eastAsia="es-SV"/>
              </w:rPr>
            </w:pPr>
          </w:p>
        </w:tc>
      </w:tr>
    </w:tbl>
    <w:p w:rsidR="0085629B" w:rsidRPr="00BC491B" w:rsidRDefault="0085629B" w:rsidP="00BC491B">
      <w:pPr>
        <w:pStyle w:val="Sinespaciado"/>
        <w:tabs>
          <w:tab w:val="left" w:pos="284"/>
        </w:tabs>
        <w:spacing w:after="200" w:line="360" w:lineRule="auto"/>
        <w:ind w:left="-142"/>
        <w:jc w:val="both"/>
        <w:rPr>
          <w:rFonts w:ascii="Tahoma" w:hAnsi="Tahoma" w:cs="Tahoma"/>
          <w:sz w:val="20"/>
          <w:szCs w:val="20"/>
          <w:lang w:val="es-SV" w:eastAsia="es-ES"/>
        </w:rPr>
      </w:pPr>
    </w:p>
    <w:p w:rsidR="00B72EA3" w:rsidRDefault="00B72EA3" w:rsidP="00BC491B">
      <w:pPr>
        <w:pStyle w:val="Sinespaciado"/>
        <w:tabs>
          <w:tab w:val="left" w:pos="284"/>
        </w:tabs>
        <w:spacing w:after="200" w:line="360" w:lineRule="auto"/>
        <w:ind w:left="-142"/>
        <w:jc w:val="both"/>
        <w:rPr>
          <w:rFonts w:ascii="Tahoma" w:hAnsi="Tahoma" w:cs="Tahoma"/>
          <w:sz w:val="20"/>
          <w:szCs w:val="20"/>
          <w:lang w:eastAsia="es-ES"/>
        </w:rPr>
      </w:pPr>
    </w:p>
    <w:p w:rsidR="00BC491B" w:rsidRPr="00050AB0" w:rsidRDefault="00BC491B" w:rsidP="00BC491B">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w:t>
      </w:r>
      <w:r>
        <w:rPr>
          <w:rFonts w:ascii="Tahoma" w:hAnsi="Tahoma" w:cs="Tahoma"/>
          <w:sz w:val="20"/>
          <w:szCs w:val="20"/>
          <w:lang w:eastAsia="es-ES"/>
        </w:rPr>
        <w:t xml:space="preserve"> y de los informes los</w:t>
      </w:r>
      <w:r w:rsidRPr="00FF5FE3">
        <w:rPr>
          <w:rFonts w:ascii="Tahoma" w:hAnsi="Tahoma" w:cs="Tahoma"/>
          <w:sz w:val="20"/>
          <w:szCs w:val="20"/>
          <w:lang w:eastAsia="es-ES"/>
        </w:rPr>
        <w:t xml:space="preserve"> cual</w:t>
      </w:r>
      <w:r>
        <w:rPr>
          <w:rFonts w:ascii="Tahoma" w:hAnsi="Tahoma" w:cs="Tahoma"/>
          <w:sz w:val="20"/>
          <w:szCs w:val="20"/>
          <w:lang w:eastAsia="es-ES"/>
        </w:rPr>
        <w:t>es</w:t>
      </w:r>
      <w:r w:rsidRPr="00FF5FE3">
        <w:rPr>
          <w:rFonts w:ascii="Tahoma" w:hAnsi="Tahoma" w:cs="Tahoma"/>
          <w:sz w:val="20"/>
          <w:szCs w:val="20"/>
          <w:lang w:eastAsia="es-ES"/>
        </w:rPr>
        <w:t xml:space="preserve"> se agrega al libro de</w:t>
      </w:r>
      <w:r w:rsidRPr="00050AB0">
        <w:rPr>
          <w:rFonts w:ascii="Tahoma" w:hAnsi="Tahoma" w:cs="Tahoma"/>
          <w:sz w:val="20"/>
          <w:szCs w:val="20"/>
          <w:lang w:eastAsia="es-ES"/>
        </w:rPr>
        <w:t xml:space="preserve"> anexos, y ACUERDA:</w:t>
      </w:r>
    </w:p>
    <w:p w:rsidR="00BC491B" w:rsidRPr="00050AB0" w:rsidRDefault="00BC491B" w:rsidP="00BC491B">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5-1622</w:t>
      </w:r>
      <w:r w:rsidRPr="00050AB0">
        <w:rPr>
          <w:rFonts w:ascii="Tahoma" w:hAnsi="Tahoma" w:cs="Tahoma"/>
          <w:b/>
          <w:sz w:val="20"/>
          <w:szCs w:val="20"/>
          <w:lang w:val="es-ES" w:eastAsia="es-ES"/>
        </w:rPr>
        <w:t>-2021</w:t>
      </w:r>
    </w:p>
    <w:p w:rsidR="00B11BBC" w:rsidRPr="00B11BBC" w:rsidRDefault="00B11BBC" w:rsidP="008D27A3">
      <w:pPr>
        <w:pStyle w:val="Sinespaciado"/>
        <w:numPr>
          <w:ilvl w:val="0"/>
          <w:numId w:val="25"/>
        </w:numPr>
        <w:tabs>
          <w:tab w:val="left" w:pos="284"/>
        </w:tabs>
        <w:spacing w:after="200" w:line="360" w:lineRule="auto"/>
        <w:jc w:val="both"/>
        <w:rPr>
          <w:rFonts w:ascii="Tahoma" w:hAnsi="Tahoma" w:cs="Tahoma"/>
          <w:sz w:val="20"/>
          <w:lang w:val="es-SV" w:eastAsia="es-SV"/>
        </w:rPr>
      </w:pPr>
      <w:r w:rsidRPr="00B11BBC">
        <w:rPr>
          <w:rFonts w:ascii="Tahoma" w:hAnsi="Tahoma" w:cs="Tahoma"/>
          <w:sz w:val="20"/>
          <w:lang w:val="es-SV" w:eastAsia="es-SV"/>
        </w:rPr>
        <w:t xml:space="preserve">Autorizar las modificaciones propuestas al Manual sobre mecanismos para Prevenir y detectar el Lavado de Dinero y de Activos y Financiamiento del Terrorismo. </w:t>
      </w:r>
    </w:p>
    <w:p w:rsidR="00464E93" w:rsidRPr="00464E93" w:rsidRDefault="00464E93" w:rsidP="00464E93">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464E93">
        <w:rPr>
          <w:rFonts w:ascii="Tahoma" w:hAnsi="Tahoma" w:cs="Tahoma"/>
          <w:b/>
          <w:sz w:val="20"/>
          <w:szCs w:val="20"/>
          <w:u w:val="double"/>
          <w:lang w:val="es-SV"/>
        </w:rPr>
        <w:t>INFORME DEL CAMBIO DE JUNTA DIRECTIVA EN INSINCA S.A.</w:t>
      </w:r>
    </w:p>
    <w:p w:rsidR="00B11BBC" w:rsidRPr="00B11BBC" w:rsidRDefault="00B11BBC" w:rsidP="00B11BBC">
      <w:pPr>
        <w:pStyle w:val="Sinespaciado"/>
        <w:tabs>
          <w:tab w:val="left" w:pos="284"/>
        </w:tabs>
        <w:spacing w:after="200" w:line="360" w:lineRule="auto"/>
        <w:ind w:left="-142"/>
        <w:jc w:val="both"/>
        <w:rPr>
          <w:rFonts w:ascii="Tahoma" w:hAnsi="Tahoma" w:cs="Tahoma"/>
          <w:sz w:val="20"/>
          <w:szCs w:val="20"/>
          <w:lang w:val="es-SV"/>
        </w:rPr>
      </w:pPr>
      <w:r w:rsidRPr="00B11BBC">
        <w:rPr>
          <w:rFonts w:ascii="Tahoma" w:hAnsi="Tahoma" w:cs="Tahoma"/>
          <w:sz w:val="20"/>
          <w:szCs w:val="20"/>
          <w:lang w:eastAsia="es-ES"/>
        </w:rPr>
        <w:t xml:space="preserve">El Director Presidente presenta al Consejo Directivo el INFORME DEL CAMBIO DE JUNTA DIRECTIVA EN INSINCA S.A., cede la palabra al Licenciado Danilo Ramos, Gerente General, y expone que de acuerdo </w:t>
      </w:r>
      <w:r w:rsidRPr="00B11BBC">
        <w:rPr>
          <w:rFonts w:ascii="Tahoma" w:hAnsi="Tahoma" w:cs="Tahoma"/>
          <w:sz w:val="20"/>
          <w:szCs w:val="20"/>
          <w:lang w:val="es-SV"/>
        </w:rPr>
        <w:t xml:space="preserve">al Código de Comercio y dado que INSINCA es una sociedad anónima, corresponde a la Junta General de Accionistas nombrar a los Directores que conformaran la Junta Directiva.  </w:t>
      </w:r>
    </w:p>
    <w:p w:rsidR="00B11BBC" w:rsidRPr="00B11BBC" w:rsidRDefault="00B11BBC" w:rsidP="00B11BBC">
      <w:pPr>
        <w:pStyle w:val="Sinespaciado"/>
        <w:tabs>
          <w:tab w:val="left" w:pos="284"/>
        </w:tabs>
        <w:spacing w:after="200" w:line="360" w:lineRule="auto"/>
        <w:ind w:left="-142"/>
        <w:jc w:val="both"/>
        <w:rPr>
          <w:rFonts w:ascii="Tahoma" w:hAnsi="Tahoma" w:cs="Tahoma"/>
          <w:sz w:val="20"/>
          <w:szCs w:val="20"/>
          <w:lang w:val="es-SV"/>
        </w:rPr>
      </w:pPr>
      <w:r w:rsidRPr="00B11BBC">
        <w:rPr>
          <w:rFonts w:ascii="Tahoma" w:hAnsi="Tahoma" w:cs="Tahoma"/>
          <w:sz w:val="20"/>
          <w:szCs w:val="20"/>
          <w:lang w:val="es-SV"/>
        </w:rPr>
        <w:t>CORSAIN como accionista del 50% del capital social de INSINCA, de acuerdo a la CALUSULA DECIMA SEXTA del pacto social, le corresponde proponer cinco Directores Propietarios y cinco Directores Suplentes, como miembros de la Junta Directiva. Igual derecho le asiste a las cuatro empresas Socias Japonesas y de acuerdo a la misma Clausula del pacto social, la Junta Directiva nombrará al Presidente entre los Directores nombrados a propuesta de los accionistas Japoneses.</w:t>
      </w:r>
    </w:p>
    <w:p w:rsidR="00B11BBC" w:rsidRPr="00B11BBC" w:rsidRDefault="00B11BBC" w:rsidP="00B11BBC">
      <w:pPr>
        <w:pStyle w:val="Sinespaciado"/>
        <w:tabs>
          <w:tab w:val="left" w:pos="284"/>
        </w:tabs>
        <w:spacing w:after="200" w:line="360" w:lineRule="auto"/>
        <w:ind w:left="-142"/>
        <w:jc w:val="both"/>
        <w:rPr>
          <w:rFonts w:ascii="Tahoma" w:hAnsi="Tahoma" w:cs="Tahoma"/>
          <w:sz w:val="20"/>
          <w:szCs w:val="20"/>
          <w:lang w:val="es-SV"/>
        </w:rPr>
      </w:pPr>
      <w:r w:rsidRPr="00B11BBC">
        <w:rPr>
          <w:rFonts w:ascii="Tahoma" w:hAnsi="Tahoma" w:cs="Tahoma"/>
          <w:sz w:val="20"/>
          <w:szCs w:val="20"/>
          <w:lang w:val="es-SV"/>
        </w:rPr>
        <w:t>Se tiene la siguiente composición del Capital Social:</w:t>
      </w:r>
    </w:p>
    <w:p w:rsidR="00B11BBC" w:rsidRPr="00B11BBC" w:rsidRDefault="00B11BBC" w:rsidP="00FF3615">
      <w:pPr>
        <w:pStyle w:val="Sinespaciado"/>
        <w:tabs>
          <w:tab w:val="left" w:pos="284"/>
        </w:tabs>
        <w:spacing w:after="200" w:line="360" w:lineRule="auto"/>
        <w:ind w:left="-142"/>
        <w:jc w:val="center"/>
        <w:rPr>
          <w:rFonts w:ascii="Tahoma" w:hAnsi="Tahoma" w:cs="Tahoma"/>
          <w:sz w:val="20"/>
          <w:szCs w:val="20"/>
          <w:lang w:val="es-SV" w:eastAsia="es-ES"/>
        </w:rPr>
      </w:pPr>
      <w:r w:rsidRPr="00B11BBC">
        <w:rPr>
          <w:rFonts w:ascii="Tahoma" w:hAnsi="Tahoma" w:cs="Tahoma"/>
          <w:noProof/>
          <w:sz w:val="20"/>
          <w:szCs w:val="20"/>
          <w:lang w:val="es-SV" w:eastAsia="es-SV"/>
        </w:rPr>
        <w:drawing>
          <wp:inline distT="0" distB="0" distL="0" distR="0" wp14:anchorId="69E2A09D" wp14:editId="338C2254">
            <wp:extent cx="3521974" cy="1506012"/>
            <wp:effectExtent l="0" t="0" r="254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0"/>
                    <a:stretch>
                      <a:fillRect/>
                    </a:stretch>
                  </pic:blipFill>
                  <pic:spPr>
                    <a:xfrm>
                      <a:off x="0" y="0"/>
                      <a:ext cx="3568886" cy="1526072"/>
                    </a:xfrm>
                    <a:prstGeom prst="rect">
                      <a:avLst/>
                    </a:prstGeom>
                  </pic:spPr>
                </pic:pic>
              </a:graphicData>
            </a:graphic>
          </wp:inline>
        </w:drawing>
      </w:r>
    </w:p>
    <w:p w:rsidR="000E2FFF" w:rsidRDefault="00FF3615" w:rsidP="00FF3615">
      <w:pPr>
        <w:spacing w:after="200" w:line="360" w:lineRule="auto"/>
        <w:ind w:left="-142"/>
        <w:jc w:val="both"/>
        <w:rPr>
          <w:rFonts w:ascii="Tahoma" w:hAnsi="Tahoma" w:cs="Tahoma"/>
          <w:b/>
        </w:rPr>
      </w:pPr>
      <w:r w:rsidRPr="00FF3615">
        <w:rPr>
          <w:rFonts w:ascii="Tahoma" w:hAnsi="Tahoma" w:cs="Tahoma"/>
          <w:b/>
        </w:rPr>
        <w:t>Celebración de Sesión de Junta General de Accionistas 15 de diciembre de 2021</w:t>
      </w:r>
    </w:p>
    <w:p w:rsidR="00014C9B" w:rsidRPr="00FF3615" w:rsidRDefault="00FF3615" w:rsidP="00FF3615">
      <w:pPr>
        <w:spacing w:after="200" w:line="360" w:lineRule="auto"/>
        <w:jc w:val="both"/>
        <w:rPr>
          <w:rFonts w:ascii="Tahoma" w:hAnsi="Tahoma" w:cs="Tahoma"/>
          <w:lang w:val="es-SV"/>
        </w:rPr>
      </w:pPr>
      <w:r>
        <w:rPr>
          <w:rFonts w:ascii="Tahoma" w:hAnsi="Tahoma" w:cs="Tahoma"/>
        </w:rPr>
        <w:t>En</w:t>
      </w:r>
      <w:r w:rsidR="008D27A3" w:rsidRPr="00FF3615">
        <w:rPr>
          <w:rFonts w:ascii="Tahoma" w:hAnsi="Tahoma" w:cs="Tahoma"/>
          <w:lang w:val="es-MX"/>
        </w:rPr>
        <w:t xml:space="preserve"> San Salvador el día 15 de diciembre de 2021, se celebró la Junta General de Accionistas de INSINCA S.A. número ciento diecisiete, para discutir y resolver sobre los siguientes temas:</w:t>
      </w:r>
    </w:p>
    <w:p w:rsidR="00FF3615" w:rsidRPr="00FF3615" w:rsidRDefault="00FF3615" w:rsidP="00FF3615">
      <w:pPr>
        <w:spacing w:after="200" w:line="360" w:lineRule="auto"/>
        <w:ind w:left="-142"/>
        <w:jc w:val="both"/>
        <w:rPr>
          <w:rFonts w:ascii="Tahoma" w:hAnsi="Tahoma" w:cs="Tahoma"/>
          <w:lang w:val="es-SV"/>
        </w:rPr>
      </w:pPr>
      <w:r w:rsidRPr="00FF3615">
        <w:rPr>
          <w:rFonts w:ascii="Tahoma" w:hAnsi="Tahoma" w:cs="Tahoma"/>
          <w:bCs/>
          <w:u w:val="single"/>
          <w:lang w:val="es-ES"/>
        </w:rPr>
        <w:t>AGENDA:</w:t>
      </w:r>
    </w:p>
    <w:p w:rsidR="00014C9B" w:rsidRPr="00FF3615" w:rsidRDefault="008D27A3" w:rsidP="008D27A3">
      <w:pPr>
        <w:numPr>
          <w:ilvl w:val="0"/>
          <w:numId w:val="26"/>
        </w:numPr>
        <w:spacing w:after="200" w:line="360" w:lineRule="auto"/>
        <w:jc w:val="both"/>
        <w:rPr>
          <w:rFonts w:ascii="Tahoma" w:hAnsi="Tahoma" w:cs="Tahoma"/>
          <w:lang w:val="es-SV"/>
        </w:rPr>
      </w:pPr>
      <w:r w:rsidRPr="00FF3615">
        <w:rPr>
          <w:rFonts w:ascii="Tahoma" w:hAnsi="Tahoma" w:cs="Tahoma"/>
          <w:lang w:val="es-ES"/>
        </w:rPr>
        <w:t>Lectura del acta de la anterior Junta General de Accionistas</w:t>
      </w:r>
    </w:p>
    <w:p w:rsidR="00014C9B" w:rsidRPr="00FF3615" w:rsidRDefault="008D27A3" w:rsidP="008D27A3">
      <w:pPr>
        <w:numPr>
          <w:ilvl w:val="0"/>
          <w:numId w:val="26"/>
        </w:numPr>
        <w:spacing w:after="200" w:line="360" w:lineRule="auto"/>
        <w:jc w:val="both"/>
        <w:rPr>
          <w:rFonts w:ascii="Tahoma" w:hAnsi="Tahoma" w:cs="Tahoma"/>
          <w:lang w:val="es-SV"/>
        </w:rPr>
      </w:pPr>
      <w:r w:rsidRPr="00FF3615">
        <w:rPr>
          <w:rFonts w:ascii="Tahoma" w:hAnsi="Tahoma" w:cs="Tahoma"/>
          <w:lang w:val="es-ES"/>
        </w:rPr>
        <w:t>Conocer del Presupuesto año 2022 y Proyecciones años 2023 y 2024, y pase a aprobación de Junta Directiva</w:t>
      </w:r>
    </w:p>
    <w:p w:rsidR="00014C9B" w:rsidRPr="00FF3615" w:rsidRDefault="008D27A3" w:rsidP="008D27A3">
      <w:pPr>
        <w:numPr>
          <w:ilvl w:val="0"/>
          <w:numId w:val="26"/>
        </w:numPr>
        <w:spacing w:after="200" w:line="360" w:lineRule="auto"/>
        <w:jc w:val="both"/>
        <w:rPr>
          <w:rFonts w:ascii="Tahoma" w:hAnsi="Tahoma" w:cs="Tahoma"/>
          <w:lang w:val="es-SV"/>
        </w:rPr>
      </w:pPr>
      <w:r w:rsidRPr="00FF3615">
        <w:rPr>
          <w:rFonts w:ascii="Tahoma" w:hAnsi="Tahoma" w:cs="Tahoma"/>
          <w:lang w:val="es-ES"/>
        </w:rPr>
        <w:t>Conocer del Plan de Inversiones para el año 2022, para su aprobación</w:t>
      </w:r>
    </w:p>
    <w:p w:rsidR="00014C9B" w:rsidRPr="00FF3615" w:rsidRDefault="008D27A3" w:rsidP="008D27A3">
      <w:pPr>
        <w:numPr>
          <w:ilvl w:val="0"/>
          <w:numId w:val="26"/>
        </w:numPr>
        <w:spacing w:after="200" w:line="360" w:lineRule="auto"/>
        <w:jc w:val="both"/>
        <w:rPr>
          <w:rFonts w:ascii="Tahoma" w:hAnsi="Tahoma" w:cs="Tahoma"/>
          <w:lang w:val="es-SV"/>
        </w:rPr>
      </w:pPr>
      <w:r w:rsidRPr="00FF3615">
        <w:rPr>
          <w:rFonts w:ascii="Tahoma" w:hAnsi="Tahoma" w:cs="Tahoma"/>
          <w:lang w:val="es-ES"/>
        </w:rPr>
        <w:t>Cambio de Directores por solicitud de accionistas japoneses</w:t>
      </w:r>
    </w:p>
    <w:p w:rsidR="00FF3615" w:rsidRPr="00FF3615" w:rsidRDefault="00FF3615" w:rsidP="00FF3615">
      <w:pPr>
        <w:spacing w:after="200" w:line="360" w:lineRule="auto"/>
        <w:ind w:left="-142"/>
        <w:jc w:val="both"/>
        <w:rPr>
          <w:rFonts w:ascii="Tahoma" w:hAnsi="Tahoma" w:cs="Tahoma"/>
          <w:lang w:val="es-SV"/>
        </w:rPr>
      </w:pPr>
      <w:r w:rsidRPr="00FF3615">
        <w:rPr>
          <w:rFonts w:ascii="Tahoma" w:hAnsi="Tahoma" w:cs="Tahoma"/>
          <w:bCs/>
          <w:u w:val="single"/>
          <w:lang w:val="es-ES"/>
        </w:rPr>
        <w:t>DESARROLLO DE AGENDA - ACUERDOS:</w:t>
      </w:r>
    </w:p>
    <w:p w:rsidR="00014C9B" w:rsidRPr="00B72EA3" w:rsidRDefault="008D27A3" w:rsidP="008D27A3">
      <w:pPr>
        <w:numPr>
          <w:ilvl w:val="0"/>
          <w:numId w:val="27"/>
        </w:numPr>
        <w:spacing w:after="200" w:line="360" w:lineRule="auto"/>
        <w:jc w:val="both"/>
        <w:rPr>
          <w:rFonts w:ascii="Tahoma" w:hAnsi="Tahoma" w:cs="Tahoma"/>
          <w:lang w:val="es-SV"/>
        </w:rPr>
      </w:pPr>
      <w:r w:rsidRPr="00FF3615">
        <w:rPr>
          <w:rFonts w:ascii="Tahoma" w:hAnsi="Tahoma" w:cs="Tahoma"/>
          <w:lang w:val="es-ES"/>
        </w:rPr>
        <w:t>Se dio lectura del acta de la anterior Junta General de Accionistas, la cual fue aprobada.</w:t>
      </w:r>
    </w:p>
    <w:p w:rsidR="00014C9B" w:rsidRPr="00FF3615" w:rsidRDefault="008D27A3" w:rsidP="008D27A3">
      <w:pPr>
        <w:numPr>
          <w:ilvl w:val="0"/>
          <w:numId w:val="27"/>
        </w:numPr>
        <w:spacing w:after="200" w:line="360" w:lineRule="auto"/>
        <w:jc w:val="both"/>
        <w:rPr>
          <w:rFonts w:ascii="Tahoma" w:hAnsi="Tahoma" w:cs="Tahoma"/>
          <w:lang w:val="es-SV"/>
        </w:rPr>
      </w:pPr>
      <w:bookmarkStart w:id="0" w:name="_GoBack"/>
      <w:bookmarkEnd w:id="0"/>
      <w:r w:rsidRPr="00FF3615">
        <w:rPr>
          <w:rFonts w:ascii="Tahoma" w:hAnsi="Tahoma" w:cs="Tahoma"/>
          <w:lang w:val="es-ES"/>
        </w:rPr>
        <w:t xml:space="preserve">Conocer del Presupuesto año 2022 y Proyecciones años 2023 y 2024, y pase a aprobación de Junta Directiva; Los accionistas se dieron por recibidos del informe y pidieron al Presidente presentar a la Junta Directiva para su aprobación, el presupuesto y proyecciones antes referidas. Adicionalmente se logró dejar que el Presidente </w:t>
      </w:r>
      <w:r w:rsidRPr="00FF3615">
        <w:rPr>
          <w:rFonts w:ascii="Tahoma" w:hAnsi="Tahoma" w:cs="Tahoma"/>
          <w:u w:val="single"/>
          <w:lang w:val="es-ES"/>
        </w:rPr>
        <w:t xml:space="preserve">presentará un Plan Estratégico y un Plan de Acción 2022, para </w:t>
      </w:r>
      <w:r w:rsidRPr="00FF3615">
        <w:rPr>
          <w:rFonts w:ascii="Tahoma" w:hAnsi="Tahoma" w:cs="Tahoma"/>
          <w:bCs/>
          <w:u w:val="single"/>
          <w:lang w:val="es-ES"/>
        </w:rPr>
        <w:t xml:space="preserve">APROBACION UNANIME </w:t>
      </w:r>
      <w:r w:rsidRPr="00FF3615">
        <w:rPr>
          <w:rFonts w:ascii="Tahoma" w:hAnsi="Tahoma" w:cs="Tahoma"/>
          <w:u w:val="single"/>
          <w:lang w:val="es-ES"/>
        </w:rPr>
        <w:t>en Junta Directiva</w:t>
      </w:r>
      <w:r w:rsidRPr="00FF3615">
        <w:rPr>
          <w:rFonts w:ascii="Tahoma" w:hAnsi="Tahoma" w:cs="Tahoma"/>
          <w:lang w:val="es-ES"/>
        </w:rPr>
        <w:t xml:space="preserve">, en un plazo a prudente decisión de la JD. </w:t>
      </w:r>
      <w:r w:rsidRPr="00FF3615">
        <w:rPr>
          <w:rFonts w:ascii="Tahoma" w:hAnsi="Tahoma" w:cs="Tahoma"/>
          <w:bCs/>
          <w:lang w:val="es-ES"/>
        </w:rPr>
        <w:t>CORSAIN solicitará que no debe sobre pasar el primer trimestre del año.</w:t>
      </w:r>
    </w:p>
    <w:p w:rsidR="00FF3615" w:rsidRDefault="008D27A3" w:rsidP="008D27A3">
      <w:pPr>
        <w:numPr>
          <w:ilvl w:val="0"/>
          <w:numId w:val="27"/>
        </w:numPr>
        <w:spacing w:after="200" w:line="360" w:lineRule="auto"/>
        <w:jc w:val="both"/>
        <w:rPr>
          <w:rFonts w:ascii="Tahoma" w:hAnsi="Tahoma" w:cs="Tahoma"/>
          <w:lang w:val="es-SV"/>
        </w:rPr>
      </w:pPr>
      <w:r w:rsidRPr="00FF3615">
        <w:rPr>
          <w:rFonts w:ascii="Tahoma" w:hAnsi="Tahoma" w:cs="Tahoma"/>
          <w:lang w:val="es-ES"/>
        </w:rPr>
        <w:t>Conocer del Plan de Inversiones para el año 2022, para su aprobación. Discutido el Plan de Inversiones, en forma unánime fue aprobado.</w:t>
      </w:r>
    </w:p>
    <w:p w:rsidR="00FF3615" w:rsidRPr="00FF3615" w:rsidRDefault="00FF3615" w:rsidP="008D27A3">
      <w:pPr>
        <w:numPr>
          <w:ilvl w:val="0"/>
          <w:numId w:val="27"/>
        </w:numPr>
        <w:spacing w:after="200" w:line="360" w:lineRule="auto"/>
        <w:jc w:val="both"/>
        <w:rPr>
          <w:rFonts w:ascii="Tahoma" w:hAnsi="Tahoma" w:cs="Tahoma"/>
          <w:lang w:val="es-SV"/>
        </w:rPr>
      </w:pPr>
      <w:r w:rsidRPr="00FF3615">
        <w:rPr>
          <w:rFonts w:ascii="Tahoma" w:hAnsi="Tahoma" w:cs="Tahoma"/>
          <w:lang w:val="es-ES"/>
        </w:rPr>
        <w:t>Cambio de Directores por solicitud de accionistas japoneses. El presidente Lic. Rogelio Tobar informó que hace varios meses comunicó a los accionistas Japoneses de su decisión de retiro de la Empresa y los Señores Japoneses han aceptado su renuncia.</w:t>
      </w:r>
    </w:p>
    <w:p w:rsidR="00FF3615" w:rsidRPr="00FF3615" w:rsidRDefault="00FF3615" w:rsidP="00FF3615">
      <w:pPr>
        <w:spacing w:after="200" w:line="360" w:lineRule="auto"/>
        <w:jc w:val="both"/>
        <w:rPr>
          <w:rFonts w:ascii="Tahoma" w:hAnsi="Tahoma" w:cs="Tahoma"/>
          <w:b/>
          <w:lang w:val="es-SV"/>
        </w:rPr>
      </w:pPr>
      <w:r w:rsidRPr="00FF3615">
        <w:rPr>
          <w:rFonts w:ascii="Tahoma" w:hAnsi="Tahoma" w:cs="Tahoma"/>
          <w:b/>
          <w:lang w:val="es-SV"/>
        </w:rPr>
        <w:t>CAMBIO DE DIRECTORES POR SOLICITUD DE ACCIONISTAS JAPONESES</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Con instrucciones expresas de sus representados, proponen los siguientes cambios, con el propósito de apoyar la gestión del nuevo presidente de la Junta Directiva:</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REVOCAR  efectivo a partir de esta fecha, el nombramiento de los Directores Propietarios:</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Licenciado José Carlos Liévano Zelaya y Doctor Francisco Bertran Galindo, quienes serán sustituidos por el Ingeniero Ken Antonio Hisatsune Marquina y Licenciado Gustavo Amílcar Palacios Ventura, respectivamente.</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REVOCAR efectivo a partir de esta fecha, el nombramiento de los Directores Suplentes:</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Licenciado José Carlos Bonilla Larreynaga, Ingeniero Ken Hisatsune, Ingeniero Jaime Rodolfo Avila y Licenciado Juan Ernesto Menjivar, quienes serán sustituidos por Ingeniero José Miguel Liu Siu Avendaño, Licenciado Mario Antonio Carbonero Rauda, Licenciado Marco Escolán Vilanova e Ingeniero José Francisco Barahona Rauda, respectivamente.</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La Licenciada Saca</w:t>
      </w:r>
      <w:r>
        <w:rPr>
          <w:rFonts w:ascii="Tahoma" w:hAnsi="Tahoma" w:cs="Tahoma"/>
          <w:lang w:val="es-SV"/>
        </w:rPr>
        <w:t>,</w:t>
      </w:r>
      <w:r w:rsidRPr="00FF3615">
        <w:rPr>
          <w:rFonts w:ascii="Tahoma" w:hAnsi="Tahoma" w:cs="Tahoma"/>
          <w:lang w:val="es-SV"/>
        </w:rPr>
        <w:t xml:space="preserve"> solicita dejar constancia que su representada lamenta la revocatoria de nombramiento del Licenciado José Carlos Liévano, a quien considera un elemento muy importante dentro de la Junta Directiva, pero respetamos la propuesta por tratarse de un Director cuyo nombramiento corresponde al grupo de accionistas Japoneses.</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Los Accionistas Japoneses solicitan que el Licenciado Rogelio Tobar continúe en el cargo como Director Propietario, adicionalmente consideran oportuno que se encuentre una figura administrativa, que permita que él pueda seguir colaborando con el Presidente, por un período prudencial para garantizar una transición ordenada.</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Finalmente, de conformidad a la CLAUSULA DECIMA SEXTA del pacto social y a solicitud de los Accionistas Japoneses, proponen a la Junta Directiva que proceda a nombrar de entre los directores elegidos, para el cargo de Presidente al Ingeniero Ken Antonio Hisatsune Marquina.</w:t>
      </w:r>
    </w:p>
    <w:p w:rsidR="00FF3615" w:rsidRPr="00FF3615" w:rsidRDefault="00FF3615" w:rsidP="00FF3615">
      <w:pPr>
        <w:spacing w:after="200" w:line="360" w:lineRule="auto"/>
        <w:jc w:val="both"/>
        <w:rPr>
          <w:rFonts w:ascii="Tahoma" w:hAnsi="Tahoma" w:cs="Tahoma"/>
          <w:lang w:val="es-SV"/>
        </w:rPr>
      </w:pPr>
      <w:r w:rsidRPr="00FF3615">
        <w:rPr>
          <w:rFonts w:ascii="Tahoma" w:hAnsi="Tahoma" w:cs="Tahoma"/>
          <w:lang w:val="es-SV"/>
        </w:rPr>
        <w:t>Todo lo anterior está respaldado con acta preparatoria de accionistas, de fecha 23 de Noviembre de 2021.</w:t>
      </w:r>
    </w:p>
    <w:p w:rsidR="00B72EA3" w:rsidRDefault="00B72EA3" w:rsidP="00514C80">
      <w:pPr>
        <w:pStyle w:val="Sinespaciado"/>
        <w:tabs>
          <w:tab w:val="left" w:pos="284"/>
        </w:tabs>
        <w:spacing w:after="200" w:line="360" w:lineRule="auto"/>
        <w:ind w:left="-142"/>
        <w:jc w:val="both"/>
        <w:rPr>
          <w:rFonts w:ascii="Tahoma" w:hAnsi="Tahoma" w:cs="Tahoma"/>
          <w:sz w:val="20"/>
          <w:szCs w:val="20"/>
          <w:lang w:eastAsia="es-ES"/>
        </w:rPr>
      </w:pPr>
    </w:p>
    <w:p w:rsidR="00B72EA3" w:rsidRDefault="00B72EA3" w:rsidP="00514C80">
      <w:pPr>
        <w:pStyle w:val="Sinespaciado"/>
        <w:tabs>
          <w:tab w:val="left" w:pos="284"/>
        </w:tabs>
        <w:spacing w:after="200" w:line="360" w:lineRule="auto"/>
        <w:ind w:left="-142"/>
        <w:jc w:val="both"/>
        <w:rPr>
          <w:rFonts w:ascii="Tahoma" w:hAnsi="Tahoma" w:cs="Tahoma"/>
          <w:sz w:val="20"/>
          <w:szCs w:val="20"/>
          <w:lang w:eastAsia="es-ES"/>
        </w:rPr>
      </w:pPr>
    </w:p>
    <w:p w:rsidR="00514C80" w:rsidRPr="00050AB0" w:rsidRDefault="00514C80" w:rsidP="00514C80">
      <w:pPr>
        <w:pStyle w:val="Sinespaciado"/>
        <w:tabs>
          <w:tab w:val="left" w:pos="284"/>
        </w:tabs>
        <w:spacing w:after="200" w:line="360" w:lineRule="auto"/>
        <w:ind w:left="-142"/>
        <w:jc w:val="both"/>
        <w:rPr>
          <w:rFonts w:ascii="Tahoma" w:hAnsi="Tahoma" w:cs="Tahoma"/>
          <w:sz w:val="20"/>
          <w:szCs w:val="20"/>
          <w:lang w:eastAsia="es-ES"/>
        </w:rPr>
      </w:pPr>
      <w:r w:rsidRPr="003F6AC4">
        <w:rPr>
          <w:rFonts w:ascii="Tahoma" w:hAnsi="Tahoma" w:cs="Tahoma"/>
          <w:sz w:val="20"/>
          <w:szCs w:val="20"/>
          <w:lang w:eastAsia="es-ES"/>
        </w:rPr>
        <w:t xml:space="preserve">El Consejo Directivo, toma nota de la presentación </w:t>
      </w:r>
      <w:r w:rsidR="00B80BEB" w:rsidRPr="003F6AC4">
        <w:rPr>
          <w:rFonts w:ascii="Tahoma" w:hAnsi="Tahoma" w:cs="Tahoma"/>
          <w:sz w:val="20"/>
          <w:szCs w:val="20"/>
          <w:lang w:eastAsia="es-ES"/>
        </w:rPr>
        <w:t>la</w:t>
      </w:r>
      <w:r w:rsidRPr="003F6AC4">
        <w:rPr>
          <w:rFonts w:ascii="Tahoma" w:hAnsi="Tahoma" w:cs="Tahoma"/>
          <w:sz w:val="20"/>
          <w:szCs w:val="20"/>
          <w:lang w:eastAsia="es-ES"/>
        </w:rPr>
        <w:t xml:space="preserve"> cual se agrega</w:t>
      </w:r>
      <w:r w:rsidRPr="00050AB0">
        <w:rPr>
          <w:rFonts w:ascii="Tahoma" w:hAnsi="Tahoma" w:cs="Tahoma"/>
          <w:sz w:val="20"/>
          <w:szCs w:val="20"/>
          <w:lang w:eastAsia="es-ES"/>
        </w:rPr>
        <w:t xml:space="preserve"> al libro de anexos, y ACUERDA:</w:t>
      </w:r>
    </w:p>
    <w:p w:rsidR="00514C80" w:rsidRPr="00050AB0" w:rsidRDefault="00514C80" w:rsidP="00514C80">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FF3615">
        <w:rPr>
          <w:rFonts w:ascii="Tahoma" w:hAnsi="Tahoma" w:cs="Tahoma"/>
          <w:b/>
          <w:sz w:val="20"/>
          <w:szCs w:val="20"/>
          <w:lang w:val="es-ES" w:eastAsia="es-ES"/>
        </w:rPr>
        <w:t>6</w:t>
      </w:r>
      <w:r w:rsidR="00BD30C8">
        <w:rPr>
          <w:rFonts w:ascii="Tahoma" w:hAnsi="Tahoma" w:cs="Tahoma"/>
          <w:b/>
          <w:sz w:val="20"/>
          <w:szCs w:val="20"/>
          <w:lang w:val="es-ES" w:eastAsia="es-ES"/>
        </w:rPr>
        <w:t>-162</w:t>
      </w:r>
      <w:r w:rsidR="00FF3615">
        <w:rPr>
          <w:rFonts w:ascii="Tahoma" w:hAnsi="Tahoma" w:cs="Tahoma"/>
          <w:b/>
          <w:sz w:val="20"/>
          <w:szCs w:val="20"/>
          <w:lang w:val="es-ES" w:eastAsia="es-ES"/>
        </w:rPr>
        <w:t>2</w:t>
      </w:r>
      <w:r w:rsidRPr="00050AB0">
        <w:rPr>
          <w:rFonts w:ascii="Tahoma" w:hAnsi="Tahoma" w:cs="Tahoma"/>
          <w:b/>
          <w:sz w:val="20"/>
          <w:szCs w:val="20"/>
          <w:lang w:val="es-ES" w:eastAsia="es-ES"/>
        </w:rPr>
        <w:t>-2021</w:t>
      </w:r>
    </w:p>
    <w:p w:rsidR="00FF3615" w:rsidRPr="00FF3615" w:rsidRDefault="00FF3615" w:rsidP="008D27A3">
      <w:pPr>
        <w:pStyle w:val="Sinespaciado"/>
        <w:numPr>
          <w:ilvl w:val="0"/>
          <w:numId w:val="18"/>
        </w:numPr>
        <w:tabs>
          <w:tab w:val="left" w:pos="284"/>
        </w:tabs>
        <w:spacing w:after="200" w:line="360" w:lineRule="auto"/>
        <w:jc w:val="both"/>
        <w:rPr>
          <w:rFonts w:ascii="Tahoma" w:hAnsi="Tahoma" w:cs="Tahoma"/>
          <w:sz w:val="20"/>
        </w:rPr>
      </w:pPr>
      <w:r w:rsidRPr="00FF3615">
        <w:rPr>
          <w:rFonts w:ascii="Tahoma" w:hAnsi="Tahoma" w:cs="Tahoma"/>
          <w:sz w:val="20"/>
        </w:rPr>
        <w:t>Darse por enterados de los cambios en la Junta Directiva de INDUSTRIAS SINTETICAS DE CENTROMERICA S.A. – INSINCA, S.A., acordados en Junta General de Accionistas celebrada el día 15 de diciembre de 2021.</w:t>
      </w:r>
    </w:p>
    <w:p w:rsidR="00536D10" w:rsidRPr="00322565"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FF3615">
        <w:rPr>
          <w:rFonts w:ascii="Tahoma" w:hAnsi="Tahoma" w:cs="Tahoma"/>
          <w:sz w:val="20"/>
          <w:szCs w:val="20"/>
        </w:rPr>
        <w:t>trece</w:t>
      </w:r>
      <w:r w:rsidR="00C074F3">
        <w:rPr>
          <w:rFonts w:ascii="Tahoma" w:hAnsi="Tahoma" w:cs="Tahoma"/>
          <w:sz w:val="20"/>
          <w:szCs w:val="20"/>
        </w:rPr>
        <w:t xml:space="preserve"> horas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FF3615">
        <w:rPr>
          <w:rFonts w:ascii="Tahoma" w:hAnsi="Tahoma" w:cs="Tahoma"/>
          <w:sz w:val="20"/>
          <w:szCs w:val="20"/>
        </w:rPr>
        <w:t xml:space="preserve">veinte </w:t>
      </w:r>
      <w:r w:rsidR="00BD30C8">
        <w:rPr>
          <w:rFonts w:ascii="Tahoma" w:hAnsi="Tahoma" w:cs="Tahoma"/>
          <w:sz w:val="20"/>
          <w:szCs w:val="20"/>
        </w:rPr>
        <w:t>de diciembre</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r w:rsidR="00322565">
        <w:rPr>
          <w:rFonts w:ascii="Tahoma" w:hAnsi="Tahoma" w:cs="Tahoma"/>
          <w:sz w:val="20"/>
          <w:szCs w:val="20"/>
        </w:rPr>
        <w:t xml:space="preserve"> </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AD0C0F">
            <w:pPr>
              <w:jc w:val="both"/>
              <w:rPr>
                <w:rFonts w:ascii="Tahoma" w:hAnsi="Tahoma" w:cs="Tahoma"/>
                <w:lang w:val="es-SV"/>
              </w:rPr>
            </w:pPr>
            <w:r w:rsidRPr="007759ED">
              <w:rPr>
                <w:rFonts w:ascii="Tahoma" w:hAnsi="Tahoma" w:cs="Tahoma"/>
                <w:b/>
                <w:lang w:val="es-SV"/>
              </w:rPr>
              <w:t>DIRECTOR SUPLENTE.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ab/>
            </w: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5C" w:rsidRDefault="00D6795C" w:rsidP="001A7AEF">
      <w:r>
        <w:separator/>
      </w:r>
    </w:p>
  </w:endnote>
  <w:endnote w:type="continuationSeparator" w:id="0">
    <w:p w:rsidR="00D6795C" w:rsidRDefault="00D6795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5C" w:rsidRDefault="00D6795C" w:rsidP="001A7AEF">
      <w:r>
        <w:separator/>
      </w:r>
    </w:p>
  </w:footnote>
  <w:footnote w:type="continuationSeparator" w:id="0">
    <w:p w:rsidR="00D6795C" w:rsidRDefault="00D6795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F4286"/>
    <w:multiLevelType w:val="hybridMultilevel"/>
    <w:tmpl w:val="A0823ED2"/>
    <w:lvl w:ilvl="0" w:tplc="8B60748C">
      <w:start w:val="1"/>
      <w:numFmt w:val="decimal"/>
      <w:lvlText w:val="%1."/>
      <w:lvlJc w:val="left"/>
      <w:pPr>
        <w:tabs>
          <w:tab w:val="num" w:pos="720"/>
        </w:tabs>
        <w:ind w:left="720" w:hanging="360"/>
      </w:pPr>
    </w:lvl>
    <w:lvl w:ilvl="1" w:tplc="9238F452" w:tentative="1">
      <w:start w:val="1"/>
      <w:numFmt w:val="decimal"/>
      <w:lvlText w:val="%2."/>
      <w:lvlJc w:val="left"/>
      <w:pPr>
        <w:tabs>
          <w:tab w:val="num" w:pos="1440"/>
        </w:tabs>
        <w:ind w:left="1440" w:hanging="360"/>
      </w:pPr>
    </w:lvl>
    <w:lvl w:ilvl="2" w:tplc="99C6D7AE" w:tentative="1">
      <w:start w:val="1"/>
      <w:numFmt w:val="decimal"/>
      <w:lvlText w:val="%3."/>
      <w:lvlJc w:val="left"/>
      <w:pPr>
        <w:tabs>
          <w:tab w:val="num" w:pos="2160"/>
        </w:tabs>
        <w:ind w:left="2160" w:hanging="360"/>
      </w:pPr>
    </w:lvl>
    <w:lvl w:ilvl="3" w:tplc="A90496B0" w:tentative="1">
      <w:start w:val="1"/>
      <w:numFmt w:val="decimal"/>
      <w:lvlText w:val="%4."/>
      <w:lvlJc w:val="left"/>
      <w:pPr>
        <w:tabs>
          <w:tab w:val="num" w:pos="2880"/>
        </w:tabs>
        <w:ind w:left="2880" w:hanging="360"/>
      </w:pPr>
    </w:lvl>
    <w:lvl w:ilvl="4" w:tplc="6A94078A" w:tentative="1">
      <w:start w:val="1"/>
      <w:numFmt w:val="decimal"/>
      <w:lvlText w:val="%5."/>
      <w:lvlJc w:val="left"/>
      <w:pPr>
        <w:tabs>
          <w:tab w:val="num" w:pos="3600"/>
        </w:tabs>
        <w:ind w:left="3600" w:hanging="360"/>
      </w:pPr>
    </w:lvl>
    <w:lvl w:ilvl="5" w:tplc="9F9485A4" w:tentative="1">
      <w:start w:val="1"/>
      <w:numFmt w:val="decimal"/>
      <w:lvlText w:val="%6."/>
      <w:lvlJc w:val="left"/>
      <w:pPr>
        <w:tabs>
          <w:tab w:val="num" w:pos="4320"/>
        </w:tabs>
        <w:ind w:left="4320" w:hanging="360"/>
      </w:pPr>
    </w:lvl>
    <w:lvl w:ilvl="6" w:tplc="85D6CAF2" w:tentative="1">
      <w:start w:val="1"/>
      <w:numFmt w:val="decimal"/>
      <w:lvlText w:val="%7."/>
      <w:lvlJc w:val="left"/>
      <w:pPr>
        <w:tabs>
          <w:tab w:val="num" w:pos="5040"/>
        </w:tabs>
        <w:ind w:left="5040" w:hanging="360"/>
      </w:pPr>
    </w:lvl>
    <w:lvl w:ilvl="7" w:tplc="1DEAFC04" w:tentative="1">
      <w:start w:val="1"/>
      <w:numFmt w:val="decimal"/>
      <w:lvlText w:val="%8."/>
      <w:lvlJc w:val="left"/>
      <w:pPr>
        <w:tabs>
          <w:tab w:val="num" w:pos="5760"/>
        </w:tabs>
        <w:ind w:left="5760" w:hanging="360"/>
      </w:pPr>
    </w:lvl>
    <w:lvl w:ilvl="8" w:tplc="E03C099C" w:tentative="1">
      <w:start w:val="1"/>
      <w:numFmt w:val="decimal"/>
      <w:lvlText w:val="%9."/>
      <w:lvlJc w:val="left"/>
      <w:pPr>
        <w:tabs>
          <w:tab w:val="num" w:pos="6480"/>
        </w:tabs>
        <w:ind w:left="6480" w:hanging="360"/>
      </w:pPr>
    </w:lvl>
  </w:abstractNum>
  <w:abstractNum w:abstractNumId="1">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C60E9D"/>
    <w:multiLevelType w:val="hybridMultilevel"/>
    <w:tmpl w:val="1826C808"/>
    <w:lvl w:ilvl="0" w:tplc="571E98C8">
      <w:start w:val="1"/>
      <w:numFmt w:val="upperRoman"/>
      <w:lvlText w:val="%1."/>
      <w:lvlJc w:val="right"/>
      <w:pPr>
        <w:tabs>
          <w:tab w:val="num" w:pos="720"/>
        </w:tabs>
        <w:ind w:left="720" w:hanging="360"/>
      </w:pPr>
      <w:rPr>
        <w:b/>
      </w:rPr>
    </w:lvl>
    <w:lvl w:ilvl="1" w:tplc="763089BC" w:tentative="1">
      <w:start w:val="1"/>
      <w:numFmt w:val="upperRoman"/>
      <w:lvlText w:val="%2."/>
      <w:lvlJc w:val="right"/>
      <w:pPr>
        <w:tabs>
          <w:tab w:val="num" w:pos="1440"/>
        </w:tabs>
        <w:ind w:left="1440" w:hanging="360"/>
      </w:pPr>
    </w:lvl>
    <w:lvl w:ilvl="2" w:tplc="97401C14" w:tentative="1">
      <w:start w:val="1"/>
      <w:numFmt w:val="upperRoman"/>
      <w:lvlText w:val="%3."/>
      <w:lvlJc w:val="right"/>
      <w:pPr>
        <w:tabs>
          <w:tab w:val="num" w:pos="2160"/>
        </w:tabs>
        <w:ind w:left="2160" w:hanging="360"/>
      </w:pPr>
    </w:lvl>
    <w:lvl w:ilvl="3" w:tplc="95E26622" w:tentative="1">
      <w:start w:val="1"/>
      <w:numFmt w:val="upperRoman"/>
      <w:lvlText w:val="%4."/>
      <w:lvlJc w:val="right"/>
      <w:pPr>
        <w:tabs>
          <w:tab w:val="num" w:pos="2880"/>
        </w:tabs>
        <w:ind w:left="2880" w:hanging="360"/>
      </w:pPr>
    </w:lvl>
    <w:lvl w:ilvl="4" w:tplc="9F505BD2" w:tentative="1">
      <w:start w:val="1"/>
      <w:numFmt w:val="upperRoman"/>
      <w:lvlText w:val="%5."/>
      <w:lvlJc w:val="right"/>
      <w:pPr>
        <w:tabs>
          <w:tab w:val="num" w:pos="3600"/>
        </w:tabs>
        <w:ind w:left="3600" w:hanging="360"/>
      </w:pPr>
    </w:lvl>
    <w:lvl w:ilvl="5" w:tplc="E45E69E4" w:tentative="1">
      <w:start w:val="1"/>
      <w:numFmt w:val="upperRoman"/>
      <w:lvlText w:val="%6."/>
      <w:lvlJc w:val="right"/>
      <w:pPr>
        <w:tabs>
          <w:tab w:val="num" w:pos="4320"/>
        </w:tabs>
        <w:ind w:left="4320" w:hanging="360"/>
      </w:pPr>
    </w:lvl>
    <w:lvl w:ilvl="6" w:tplc="D0002CEC" w:tentative="1">
      <w:start w:val="1"/>
      <w:numFmt w:val="upperRoman"/>
      <w:lvlText w:val="%7."/>
      <w:lvlJc w:val="right"/>
      <w:pPr>
        <w:tabs>
          <w:tab w:val="num" w:pos="5040"/>
        </w:tabs>
        <w:ind w:left="5040" w:hanging="360"/>
      </w:pPr>
    </w:lvl>
    <w:lvl w:ilvl="7" w:tplc="C0CCC680" w:tentative="1">
      <w:start w:val="1"/>
      <w:numFmt w:val="upperRoman"/>
      <w:lvlText w:val="%8."/>
      <w:lvlJc w:val="right"/>
      <w:pPr>
        <w:tabs>
          <w:tab w:val="num" w:pos="5760"/>
        </w:tabs>
        <w:ind w:left="5760" w:hanging="360"/>
      </w:pPr>
    </w:lvl>
    <w:lvl w:ilvl="8" w:tplc="D1181E24" w:tentative="1">
      <w:start w:val="1"/>
      <w:numFmt w:val="upperRoman"/>
      <w:lvlText w:val="%9."/>
      <w:lvlJc w:val="right"/>
      <w:pPr>
        <w:tabs>
          <w:tab w:val="num" w:pos="6480"/>
        </w:tabs>
        <w:ind w:left="6480" w:hanging="360"/>
      </w:pPr>
    </w:lvl>
  </w:abstractNum>
  <w:abstractNum w:abstractNumId="4">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EBC57B1"/>
    <w:multiLevelType w:val="hybridMultilevel"/>
    <w:tmpl w:val="E02EC6F0"/>
    <w:lvl w:ilvl="0" w:tplc="8250AC4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nsid w:val="209949A7"/>
    <w:multiLevelType w:val="hybridMultilevel"/>
    <w:tmpl w:val="B84CB730"/>
    <w:lvl w:ilvl="0" w:tplc="4016E712">
      <w:start w:val="1"/>
      <w:numFmt w:val="upperRoman"/>
      <w:lvlText w:val="%1."/>
      <w:lvlJc w:val="right"/>
      <w:pPr>
        <w:tabs>
          <w:tab w:val="num" w:pos="720"/>
        </w:tabs>
        <w:ind w:left="720" w:hanging="360"/>
      </w:pPr>
      <w:rPr>
        <w:b/>
        <w:sz w:val="20"/>
      </w:rPr>
    </w:lvl>
    <w:lvl w:ilvl="1" w:tplc="C032E480" w:tentative="1">
      <w:start w:val="1"/>
      <w:numFmt w:val="upperRoman"/>
      <w:lvlText w:val="%2."/>
      <w:lvlJc w:val="right"/>
      <w:pPr>
        <w:tabs>
          <w:tab w:val="num" w:pos="1440"/>
        </w:tabs>
        <w:ind w:left="1440" w:hanging="360"/>
      </w:pPr>
    </w:lvl>
    <w:lvl w:ilvl="2" w:tplc="BAD88916" w:tentative="1">
      <w:start w:val="1"/>
      <w:numFmt w:val="upperRoman"/>
      <w:lvlText w:val="%3."/>
      <w:lvlJc w:val="right"/>
      <w:pPr>
        <w:tabs>
          <w:tab w:val="num" w:pos="2160"/>
        </w:tabs>
        <w:ind w:left="2160" w:hanging="360"/>
      </w:pPr>
    </w:lvl>
    <w:lvl w:ilvl="3" w:tplc="A3706E24" w:tentative="1">
      <w:start w:val="1"/>
      <w:numFmt w:val="upperRoman"/>
      <w:lvlText w:val="%4."/>
      <w:lvlJc w:val="right"/>
      <w:pPr>
        <w:tabs>
          <w:tab w:val="num" w:pos="2880"/>
        </w:tabs>
        <w:ind w:left="2880" w:hanging="360"/>
      </w:pPr>
    </w:lvl>
    <w:lvl w:ilvl="4" w:tplc="C74C5AF2" w:tentative="1">
      <w:start w:val="1"/>
      <w:numFmt w:val="upperRoman"/>
      <w:lvlText w:val="%5."/>
      <w:lvlJc w:val="right"/>
      <w:pPr>
        <w:tabs>
          <w:tab w:val="num" w:pos="3600"/>
        </w:tabs>
        <w:ind w:left="3600" w:hanging="360"/>
      </w:pPr>
    </w:lvl>
    <w:lvl w:ilvl="5" w:tplc="47862B54" w:tentative="1">
      <w:start w:val="1"/>
      <w:numFmt w:val="upperRoman"/>
      <w:lvlText w:val="%6."/>
      <w:lvlJc w:val="right"/>
      <w:pPr>
        <w:tabs>
          <w:tab w:val="num" w:pos="4320"/>
        </w:tabs>
        <w:ind w:left="4320" w:hanging="360"/>
      </w:pPr>
    </w:lvl>
    <w:lvl w:ilvl="6" w:tplc="BA246AA6" w:tentative="1">
      <w:start w:val="1"/>
      <w:numFmt w:val="upperRoman"/>
      <w:lvlText w:val="%7."/>
      <w:lvlJc w:val="right"/>
      <w:pPr>
        <w:tabs>
          <w:tab w:val="num" w:pos="5040"/>
        </w:tabs>
        <w:ind w:left="5040" w:hanging="360"/>
      </w:pPr>
    </w:lvl>
    <w:lvl w:ilvl="7" w:tplc="EECA6780" w:tentative="1">
      <w:start w:val="1"/>
      <w:numFmt w:val="upperRoman"/>
      <w:lvlText w:val="%8."/>
      <w:lvlJc w:val="right"/>
      <w:pPr>
        <w:tabs>
          <w:tab w:val="num" w:pos="5760"/>
        </w:tabs>
        <w:ind w:left="5760" w:hanging="360"/>
      </w:pPr>
    </w:lvl>
    <w:lvl w:ilvl="8" w:tplc="2FB6A772" w:tentative="1">
      <w:start w:val="1"/>
      <w:numFmt w:val="upperRoman"/>
      <w:lvlText w:val="%9."/>
      <w:lvlJc w:val="right"/>
      <w:pPr>
        <w:tabs>
          <w:tab w:val="num" w:pos="6480"/>
        </w:tabs>
        <w:ind w:left="6480" w:hanging="360"/>
      </w:pPr>
    </w:lvl>
  </w:abstractNum>
  <w:abstractNum w:abstractNumId="7">
    <w:nsid w:val="27077110"/>
    <w:multiLevelType w:val="hybridMultilevel"/>
    <w:tmpl w:val="8362A468"/>
    <w:lvl w:ilvl="0" w:tplc="A0462C38">
      <w:start w:val="1"/>
      <w:numFmt w:val="bullet"/>
      <w:lvlText w:val="•"/>
      <w:lvlJc w:val="left"/>
      <w:pPr>
        <w:tabs>
          <w:tab w:val="num" w:pos="720"/>
        </w:tabs>
        <w:ind w:left="720" w:hanging="360"/>
      </w:pPr>
      <w:rPr>
        <w:rFonts w:ascii="Arial" w:hAnsi="Arial" w:hint="default"/>
      </w:rPr>
    </w:lvl>
    <w:lvl w:ilvl="1" w:tplc="EA02F6AE" w:tentative="1">
      <w:start w:val="1"/>
      <w:numFmt w:val="bullet"/>
      <w:lvlText w:val="•"/>
      <w:lvlJc w:val="left"/>
      <w:pPr>
        <w:tabs>
          <w:tab w:val="num" w:pos="1440"/>
        </w:tabs>
        <w:ind w:left="1440" w:hanging="360"/>
      </w:pPr>
      <w:rPr>
        <w:rFonts w:ascii="Arial" w:hAnsi="Arial" w:hint="default"/>
      </w:rPr>
    </w:lvl>
    <w:lvl w:ilvl="2" w:tplc="28409168" w:tentative="1">
      <w:start w:val="1"/>
      <w:numFmt w:val="bullet"/>
      <w:lvlText w:val="•"/>
      <w:lvlJc w:val="left"/>
      <w:pPr>
        <w:tabs>
          <w:tab w:val="num" w:pos="2160"/>
        </w:tabs>
        <w:ind w:left="2160" w:hanging="360"/>
      </w:pPr>
      <w:rPr>
        <w:rFonts w:ascii="Arial" w:hAnsi="Arial" w:hint="default"/>
      </w:rPr>
    </w:lvl>
    <w:lvl w:ilvl="3" w:tplc="C0A4EB4C" w:tentative="1">
      <w:start w:val="1"/>
      <w:numFmt w:val="bullet"/>
      <w:lvlText w:val="•"/>
      <w:lvlJc w:val="left"/>
      <w:pPr>
        <w:tabs>
          <w:tab w:val="num" w:pos="2880"/>
        </w:tabs>
        <w:ind w:left="2880" w:hanging="360"/>
      </w:pPr>
      <w:rPr>
        <w:rFonts w:ascii="Arial" w:hAnsi="Arial" w:hint="default"/>
      </w:rPr>
    </w:lvl>
    <w:lvl w:ilvl="4" w:tplc="80DE4694" w:tentative="1">
      <w:start w:val="1"/>
      <w:numFmt w:val="bullet"/>
      <w:lvlText w:val="•"/>
      <w:lvlJc w:val="left"/>
      <w:pPr>
        <w:tabs>
          <w:tab w:val="num" w:pos="3600"/>
        </w:tabs>
        <w:ind w:left="3600" w:hanging="360"/>
      </w:pPr>
      <w:rPr>
        <w:rFonts w:ascii="Arial" w:hAnsi="Arial" w:hint="default"/>
      </w:rPr>
    </w:lvl>
    <w:lvl w:ilvl="5" w:tplc="02A25DB6" w:tentative="1">
      <w:start w:val="1"/>
      <w:numFmt w:val="bullet"/>
      <w:lvlText w:val="•"/>
      <w:lvlJc w:val="left"/>
      <w:pPr>
        <w:tabs>
          <w:tab w:val="num" w:pos="4320"/>
        </w:tabs>
        <w:ind w:left="4320" w:hanging="360"/>
      </w:pPr>
      <w:rPr>
        <w:rFonts w:ascii="Arial" w:hAnsi="Arial" w:hint="default"/>
      </w:rPr>
    </w:lvl>
    <w:lvl w:ilvl="6" w:tplc="A184D142" w:tentative="1">
      <w:start w:val="1"/>
      <w:numFmt w:val="bullet"/>
      <w:lvlText w:val="•"/>
      <w:lvlJc w:val="left"/>
      <w:pPr>
        <w:tabs>
          <w:tab w:val="num" w:pos="5040"/>
        </w:tabs>
        <w:ind w:left="5040" w:hanging="360"/>
      </w:pPr>
      <w:rPr>
        <w:rFonts w:ascii="Arial" w:hAnsi="Arial" w:hint="default"/>
      </w:rPr>
    </w:lvl>
    <w:lvl w:ilvl="7" w:tplc="88549EE8" w:tentative="1">
      <w:start w:val="1"/>
      <w:numFmt w:val="bullet"/>
      <w:lvlText w:val="•"/>
      <w:lvlJc w:val="left"/>
      <w:pPr>
        <w:tabs>
          <w:tab w:val="num" w:pos="5760"/>
        </w:tabs>
        <w:ind w:left="5760" w:hanging="360"/>
      </w:pPr>
      <w:rPr>
        <w:rFonts w:ascii="Arial" w:hAnsi="Arial" w:hint="default"/>
      </w:rPr>
    </w:lvl>
    <w:lvl w:ilvl="8" w:tplc="D1F071E6" w:tentative="1">
      <w:start w:val="1"/>
      <w:numFmt w:val="bullet"/>
      <w:lvlText w:val="•"/>
      <w:lvlJc w:val="left"/>
      <w:pPr>
        <w:tabs>
          <w:tab w:val="num" w:pos="6480"/>
        </w:tabs>
        <w:ind w:left="6480" w:hanging="360"/>
      </w:pPr>
      <w:rPr>
        <w:rFonts w:ascii="Arial" w:hAnsi="Arial" w:hint="default"/>
      </w:rPr>
    </w:lvl>
  </w:abstractNum>
  <w:abstractNum w:abstractNumId="8">
    <w:nsid w:val="2B7E2E2B"/>
    <w:multiLevelType w:val="hybridMultilevel"/>
    <w:tmpl w:val="B84CB730"/>
    <w:lvl w:ilvl="0" w:tplc="4016E712">
      <w:start w:val="1"/>
      <w:numFmt w:val="upperRoman"/>
      <w:lvlText w:val="%1."/>
      <w:lvlJc w:val="right"/>
      <w:pPr>
        <w:tabs>
          <w:tab w:val="num" w:pos="720"/>
        </w:tabs>
        <w:ind w:left="720" w:hanging="360"/>
      </w:pPr>
      <w:rPr>
        <w:b/>
        <w:sz w:val="20"/>
      </w:rPr>
    </w:lvl>
    <w:lvl w:ilvl="1" w:tplc="C032E480" w:tentative="1">
      <w:start w:val="1"/>
      <w:numFmt w:val="upperRoman"/>
      <w:lvlText w:val="%2."/>
      <w:lvlJc w:val="right"/>
      <w:pPr>
        <w:tabs>
          <w:tab w:val="num" w:pos="1440"/>
        </w:tabs>
        <w:ind w:left="1440" w:hanging="360"/>
      </w:pPr>
    </w:lvl>
    <w:lvl w:ilvl="2" w:tplc="BAD88916" w:tentative="1">
      <w:start w:val="1"/>
      <w:numFmt w:val="upperRoman"/>
      <w:lvlText w:val="%3."/>
      <w:lvlJc w:val="right"/>
      <w:pPr>
        <w:tabs>
          <w:tab w:val="num" w:pos="2160"/>
        </w:tabs>
        <w:ind w:left="2160" w:hanging="360"/>
      </w:pPr>
    </w:lvl>
    <w:lvl w:ilvl="3" w:tplc="A3706E24" w:tentative="1">
      <w:start w:val="1"/>
      <w:numFmt w:val="upperRoman"/>
      <w:lvlText w:val="%4."/>
      <w:lvlJc w:val="right"/>
      <w:pPr>
        <w:tabs>
          <w:tab w:val="num" w:pos="2880"/>
        </w:tabs>
        <w:ind w:left="2880" w:hanging="360"/>
      </w:pPr>
    </w:lvl>
    <w:lvl w:ilvl="4" w:tplc="C74C5AF2" w:tentative="1">
      <w:start w:val="1"/>
      <w:numFmt w:val="upperRoman"/>
      <w:lvlText w:val="%5."/>
      <w:lvlJc w:val="right"/>
      <w:pPr>
        <w:tabs>
          <w:tab w:val="num" w:pos="3600"/>
        </w:tabs>
        <w:ind w:left="3600" w:hanging="360"/>
      </w:pPr>
    </w:lvl>
    <w:lvl w:ilvl="5" w:tplc="47862B54" w:tentative="1">
      <w:start w:val="1"/>
      <w:numFmt w:val="upperRoman"/>
      <w:lvlText w:val="%6."/>
      <w:lvlJc w:val="right"/>
      <w:pPr>
        <w:tabs>
          <w:tab w:val="num" w:pos="4320"/>
        </w:tabs>
        <w:ind w:left="4320" w:hanging="360"/>
      </w:pPr>
    </w:lvl>
    <w:lvl w:ilvl="6" w:tplc="BA246AA6" w:tentative="1">
      <w:start w:val="1"/>
      <w:numFmt w:val="upperRoman"/>
      <w:lvlText w:val="%7."/>
      <w:lvlJc w:val="right"/>
      <w:pPr>
        <w:tabs>
          <w:tab w:val="num" w:pos="5040"/>
        </w:tabs>
        <w:ind w:left="5040" w:hanging="360"/>
      </w:pPr>
    </w:lvl>
    <w:lvl w:ilvl="7" w:tplc="EECA6780" w:tentative="1">
      <w:start w:val="1"/>
      <w:numFmt w:val="upperRoman"/>
      <w:lvlText w:val="%8."/>
      <w:lvlJc w:val="right"/>
      <w:pPr>
        <w:tabs>
          <w:tab w:val="num" w:pos="5760"/>
        </w:tabs>
        <w:ind w:left="5760" w:hanging="360"/>
      </w:pPr>
    </w:lvl>
    <w:lvl w:ilvl="8" w:tplc="2FB6A772" w:tentative="1">
      <w:start w:val="1"/>
      <w:numFmt w:val="upperRoman"/>
      <w:lvlText w:val="%9."/>
      <w:lvlJc w:val="right"/>
      <w:pPr>
        <w:tabs>
          <w:tab w:val="num" w:pos="6480"/>
        </w:tabs>
        <w:ind w:left="6480" w:hanging="360"/>
      </w:pPr>
    </w:lvl>
  </w:abstractNum>
  <w:abstractNum w:abstractNumId="9">
    <w:nsid w:val="2BC26881"/>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0">
    <w:nsid w:val="2F0C183A"/>
    <w:multiLevelType w:val="multilevel"/>
    <w:tmpl w:val="6088A0C2"/>
    <w:lvl w:ilvl="0">
      <w:start w:val="1"/>
      <w:numFmt w:val="upperRoman"/>
      <w:lvlText w:val="%1."/>
      <w:lvlJc w:val="right"/>
      <w:pPr>
        <w:tabs>
          <w:tab w:val="num" w:pos="720"/>
        </w:tabs>
        <w:ind w:left="720" w:hanging="360"/>
      </w:pPr>
      <w:rPr>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D884A09"/>
    <w:multiLevelType w:val="hybridMultilevel"/>
    <w:tmpl w:val="F8825DD8"/>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4">
    <w:nsid w:val="3E7A2226"/>
    <w:multiLevelType w:val="multilevel"/>
    <w:tmpl w:val="6088A0C2"/>
    <w:lvl w:ilvl="0">
      <w:start w:val="1"/>
      <w:numFmt w:val="upperRoman"/>
      <w:lvlText w:val="%1."/>
      <w:lvlJc w:val="right"/>
      <w:pPr>
        <w:tabs>
          <w:tab w:val="num" w:pos="720"/>
        </w:tabs>
        <w:ind w:left="720" w:hanging="360"/>
      </w:pPr>
      <w:rPr>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70E1605"/>
    <w:multiLevelType w:val="hybridMultilevel"/>
    <w:tmpl w:val="DCA2E6EE"/>
    <w:lvl w:ilvl="0" w:tplc="D5408E8A">
      <w:start w:val="1"/>
      <w:numFmt w:val="decimal"/>
      <w:lvlText w:val="%1."/>
      <w:lvlJc w:val="left"/>
      <w:pPr>
        <w:tabs>
          <w:tab w:val="num" w:pos="720"/>
        </w:tabs>
        <w:ind w:left="720" w:hanging="360"/>
      </w:pPr>
    </w:lvl>
    <w:lvl w:ilvl="1" w:tplc="EAC2C768" w:tentative="1">
      <w:start w:val="1"/>
      <w:numFmt w:val="decimal"/>
      <w:lvlText w:val="%2."/>
      <w:lvlJc w:val="left"/>
      <w:pPr>
        <w:tabs>
          <w:tab w:val="num" w:pos="1440"/>
        </w:tabs>
        <w:ind w:left="1440" w:hanging="360"/>
      </w:pPr>
    </w:lvl>
    <w:lvl w:ilvl="2" w:tplc="5D668758" w:tentative="1">
      <w:start w:val="1"/>
      <w:numFmt w:val="decimal"/>
      <w:lvlText w:val="%3."/>
      <w:lvlJc w:val="left"/>
      <w:pPr>
        <w:tabs>
          <w:tab w:val="num" w:pos="2160"/>
        </w:tabs>
        <w:ind w:left="2160" w:hanging="360"/>
      </w:pPr>
    </w:lvl>
    <w:lvl w:ilvl="3" w:tplc="9FAE863A" w:tentative="1">
      <w:start w:val="1"/>
      <w:numFmt w:val="decimal"/>
      <w:lvlText w:val="%4."/>
      <w:lvlJc w:val="left"/>
      <w:pPr>
        <w:tabs>
          <w:tab w:val="num" w:pos="2880"/>
        </w:tabs>
        <w:ind w:left="2880" w:hanging="360"/>
      </w:pPr>
    </w:lvl>
    <w:lvl w:ilvl="4" w:tplc="C1D6B766" w:tentative="1">
      <w:start w:val="1"/>
      <w:numFmt w:val="decimal"/>
      <w:lvlText w:val="%5."/>
      <w:lvlJc w:val="left"/>
      <w:pPr>
        <w:tabs>
          <w:tab w:val="num" w:pos="3600"/>
        </w:tabs>
        <w:ind w:left="3600" w:hanging="360"/>
      </w:pPr>
    </w:lvl>
    <w:lvl w:ilvl="5" w:tplc="46243DCE" w:tentative="1">
      <w:start w:val="1"/>
      <w:numFmt w:val="decimal"/>
      <w:lvlText w:val="%6."/>
      <w:lvlJc w:val="left"/>
      <w:pPr>
        <w:tabs>
          <w:tab w:val="num" w:pos="4320"/>
        </w:tabs>
        <w:ind w:left="4320" w:hanging="360"/>
      </w:pPr>
    </w:lvl>
    <w:lvl w:ilvl="6" w:tplc="82DEF876" w:tentative="1">
      <w:start w:val="1"/>
      <w:numFmt w:val="decimal"/>
      <w:lvlText w:val="%7."/>
      <w:lvlJc w:val="left"/>
      <w:pPr>
        <w:tabs>
          <w:tab w:val="num" w:pos="5040"/>
        </w:tabs>
        <w:ind w:left="5040" w:hanging="360"/>
      </w:pPr>
    </w:lvl>
    <w:lvl w:ilvl="7" w:tplc="8D6AA12A" w:tentative="1">
      <w:start w:val="1"/>
      <w:numFmt w:val="decimal"/>
      <w:lvlText w:val="%8."/>
      <w:lvlJc w:val="left"/>
      <w:pPr>
        <w:tabs>
          <w:tab w:val="num" w:pos="5760"/>
        </w:tabs>
        <w:ind w:left="5760" w:hanging="360"/>
      </w:pPr>
    </w:lvl>
    <w:lvl w:ilvl="8" w:tplc="431AAC8C" w:tentative="1">
      <w:start w:val="1"/>
      <w:numFmt w:val="decimal"/>
      <w:lvlText w:val="%9."/>
      <w:lvlJc w:val="left"/>
      <w:pPr>
        <w:tabs>
          <w:tab w:val="num" w:pos="6480"/>
        </w:tabs>
        <w:ind w:left="6480" w:hanging="360"/>
      </w:pPr>
    </w:lvl>
  </w:abstractNum>
  <w:abstractNum w:abstractNumId="16">
    <w:nsid w:val="483273F6"/>
    <w:multiLevelType w:val="hybridMultilevel"/>
    <w:tmpl w:val="DDF8F180"/>
    <w:lvl w:ilvl="0" w:tplc="440A0003">
      <w:start w:val="1"/>
      <w:numFmt w:val="bullet"/>
      <w:lvlText w:val="o"/>
      <w:lvlJc w:val="left"/>
      <w:pPr>
        <w:ind w:left="780" w:hanging="360"/>
      </w:pPr>
      <w:rPr>
        <w:rFonts w:ascii="Courier New" w:hAnsi="Courier New" w:cs="Courier New"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7">
    <w:nsid w:val="5CA028B3"/>
    <w:multiLevelType w:val="hybridMultilevel"/>
    <w:tmpl w:val="39805350"/>
    <w:lvl w:ilvl="0" w:tplc="AD785C20">
      <w:start w:val="1"/>
      <w:numFmt w:val="bullet"/>
      <w:lvlText w:val="•"/>
      <w:lvlJc w:val="left"/>
      <w:pPr>
        <w:tabs>
          <w:tab w:val="num" w:pos="720"/>
        </w:tabs>
        <w:ind w:left="720" w:hanging="360"/>
      </w:pPr>
      <w:rPr>
        <w:rFonts w:ascii="Arial" w:hAnsi="Arial" w:hint="default"/>
      </w:rPr>
    </w:lvl>
    <w:lvl w:ilvl="1" w:tplc="89F4D2FA" w:tentative="1">
      <w:start w:val="1"/>
      <w:numFmt w:val="bullet"/>
      <w:lvlText w:val="•"/>
      <w:lvlJc w:val="left"/>
      <w:pPr>
        <w:tabs>
          <w:tab w:val="num" w:pos="1440"/>
        </w:tabs>
        <w:ind w:left="1440" w:hanging="360"/>
      </w:pPr>
      <w:rPr>
        <w:rFonts w:ascii="Arial" w:hAnsi="Arial" w:hint="default"/>
      </w:rPr>
    </w:lvl>
    <w:lvl w:ilvl="2" w:tplc="72C2FB96" w:tentative="1">
      <w:start w:val="1"/>
      <w:numFmt w:val="bullet"/>
      <w:lvlText w:val="•"/>
      <w:lvlJc w:val="left"/>
      <w:pPr>
        <w:tabs>
          <w:tab w:val="num" w:pos="2160"/>
        </w:tabs>
        <w:ind w:left="2160" w:hanging="360"/>
      </w:pPr>
      <w:rPr>
        <w:rFonts w:ascii="Arial" w:hAnsi="Arial" w:hint="default"/>
      </w:rPr>
    </w:lvl>
    <w:lvl w:ilvl="3" w:tplc="59DA7E20" w:tentative="1">
      <w:start w:val="1"/>
      <w:numFmt w:val="bullet"/>
      <w:lvlText w:val="•"/>
      <w:lvlJc w:val="left"/>
      <w:pPr>
        <w:tabs>
          <w:tab w:val="num" w:pos="2880"/>
        </w:tabs>
        <w:ind w:left="2880" w:hanging="360"/>
      </w:pPr>
      <w:rPr>
        <w:rFonts w:ascii="Arial" w:hAnsi="Arial" w:hint="default"/>
      </w:rPr>
    </w:lvl>
    <w:lvl w:ilvl="4" w:tplc="161E036E" w:tentative="1">
      <w:start w:val="1"/>
      <w:numFmt w:val="bullet"/>
      <w:lvlText w:val="•"/>
      <w:lvlJc w:val="left"/>
      <w:pPr>
        <w:tabs>
          <w:tab w:val="num" w:pos="3600"/>
        </w:tabs>
        <w:ind w:left="3600" w:hanging="360"/>
      </w:pPr>
      <w:rPr>
        <w:rFonts w:ascii="Arial" w:hAnsi="Arial" w:hint="default"/>
      </w:rPr>
    </w:lvl>
    <w:lvl w:ilvl="5" w:tplc="05C842E4" w:tentative="1">
      <w:start w:val="1"/>
      <w:numFmt w:val="bullet"/>
      <w:lvlText w:val="•"/>
      <w:lvlJc w:val="left"/>
      <w:pPr>
        <w:tabs>
          <w:tab w:val="num" w:pos="4320"/>
        </w:tabs>
        <w:ind w:left="4320" w:hanging="360"/>
      </w:pPr>
      <w:rPr>
        <w:rFonts w:ascii="Arial" w:hAnsi="Arial" w:hint="default"/>
      </w:rPr>
    </w:lvl>
    <w:lvl w:ilvl="6" w:tplc="AADE83D6" w:tentative="1">
      <w:start w:val="1"/>
      <w:numFmt w:val="bullet"/>
      <w:lvlText w:val="•"/>
      <w:lvlJc w:val="left"/>
      <w:pPr>
        <w:tabs>
          <w:tab w:val="num" w:pos="5040"/>
        </w:tabs>
        <w:ind w:left="5040" w:hanging="360"/>
      </w:pPr>
      <w:rPr>
        <w:rFonts w:ascii="Arial" w:hAnsi="Arial" w:hint="default"/>
      </w:rPr>
    </w:lvl>
    <w:lvl w:ilvl="7" w:tplc="3AE4B30C" w:tentative="1">
      <w:start w:val="1"/>
      <w:numFmt w:val="bullet"/>
      <w:lvlText w:val="•"/>
      <w:lvlJc w:val="left"/>
      <w:pPr>
        <w:tabs>
          <w:tab w:val="num" w:pos="5760"/>
        </w:tabs>
        <w:ind w:left="5760" w:hanging="360"/>
      </w:pPr>
      <w:rPr>
        <w:rFonts w:ascii="Arial" w:hAnsi="Arial" w:hint="default"/>
      </w:rPr>
    </w:lvl>
    <w:lvl w:ilvl="8" w:tplc="4282F50A" w:tentative="1">
      <w:start w:val="1"/>
      <w:numFmt w:val="bullet"/>
      <w:lvlText w:val="•"/>
      <w:lvlJc w:val="left"/>
      <w:pPr>
        <w:tabs>
          <w:tab w:val="num" w:pos="6480"/>
        </w:tabs>
        <w:ind w:left="6480" w:hanging="360"/>
      </w:pPr>
      <w:rPr>
        <w:rFonts w:ascii="Arial" w:hAnsi="Arial" w:hint="default"/>
      </w:rPr>
    </w:lvl>
  </w:abstractNum>
  <w:abstractNum w:abstractNumId="18">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2">
    <w:nsid w:val="6C747BCB"/>
    <w:multiLevelType w:val="hybridMultilevel"/>
    <w:tmpl w:val="DE60C048"/>
    <w:lvl w:ilvl="0" w:tplc="2A36CBA4">
      <w:start w:val="1"/>
      <w:numFmt w:val="bullet"/>
      <w:lvlText w:val="-"/>
      <w:lvlJc w:val="left"/>
      <w:pPr>
        <w:tabs>
          <w:tab w:val="num" w:pos="720"/>
        </w:tabs>
        <w:ind w:left="720" w:hanging="360"/>
      </w:pPr>
      <w:rPr>
        <w:rFonts w:ascii="Times New Roman" w:hAnsi="Times New Roman" w:hint="default"/>
      </w:rPr>
    </w:lvl>
    <w:lvl w:ilvl="1" w:tplc="EDA8F582" w:tentative="1">
      <w:start w:val="1"/>
      <w:numFmt w:val="bullet"/>
      <w:lvlText w:val="-"/>
      <w:lvlJc w:val="left"/>
      <w:pPr>
        <w:tabs>
          <w:tab w:val="num" w:pos="1440"/>
        </w:tabs>
        <w:ind w:left="1440" w:hanging="360"/>
      </w:pPr>
      <w:rPr>
        <w:rFonts w:ascii="Times New Roman" w:hAnsi="Times New Roman" w:hint="default"/>
      </w:rPr>
    </w:lvl>
    <w:lvl w:ilvl="2" w:tplc="0A026DE0" w:tentative="1">
      <w:start w:val="1"/>
      <w:numFmt w:val="bullet"/>
      <w:lvlText w:val="-"/>
      <w:lvlJc w:val="left"/>
      <w:pPr>
        <w:tabs>
          <w:tab w:val="num" w:pos="2160"/>
        </w:tabs>
        <w:ind w:left="2160" w:hanging="360"/>
      </w:pPr>
      <w:rPr>
        <w:rFonts w:ascii="Times New Roman" w:hAnsi="Times New Roman" w:hint="default"/>
      </w:rPr>
    </w:lvl>
    <w:lvl w:ilvl="3" w:tplc="90605A72" w:tentative="1">
      <w:start w:val="1"/>
      <w:numFmt w:val="bullet"/>
      <w:lvlText w:val="-"/>
      <w:lvlJc w:val="left"/>
      <w:pPr>
        <w:tabs>
          <w:tab w:val="num" w:pos="2880"/>
        </w:tabs>
        <w:ind w:left="2880" w:hanging="360"/>
      </w:pPr>
      <w:rPr>
        <w:rFonts w:ascii="Times New Roman" w:hAnsi="Times New Roman" w:hint="default"/>
      </w:rPr>
    </w:lvl>
    <w:lvl w:ilvl="4" w:tplc="2C287A18" w:tentative="1">
      <w:start w:val="1"/>
      <w:numFmt w:val="bullet"/>
      <w:lvlText w:val="-"/>
      <w:lvlJc w:val="left"/>
      <w:pPr>
        <w:tabs>
          <w:tab w:val="num" w:pos="3600"/>
        </w:tabs>
        <w:ind w:left="3600" w:hanging="360"/>
      </w:pPr>
      <w:rPr>
        <w:rFonts w:ascii="Times New Roman" w:hAnsi="Times New Roman" w:hint="default"/>
      </w:rPr>
    </w:lvl>
    <w:lvl w:ilvl="5" w:tplc="78861144" w:tentative="1">
      <w:start w:val="1"/>
      <w:numFmt w:val="bullet"/>
      <w:lvlText w:val="-"/>
      <w:lvlJc w:val="left"/>
      <w:pPr>
        <w:tabs>
          <w:tab w:val="num" w:pos="4320"/>
        </w:tabs>
        <w:ind w:left="4320" w:hanging="360"/>
      </w:pPr>
      <w:rPr>
        <w:rFonts w:ascii="Times New Roman" w:hAnsi="Times New Roman" w:hint="default"/>
      </w:rPr>
    </w:lvl>
    <w:lvl w:ilvl="6" w:tplc="C71AB614" w:tentative="1">
      <w:start w:val="1"/>
      <w:numFmt w:val="bullet"/>
      <w:lvlText w:val="-"/>
      <w:lvlJc w:val="left"/>
      <w:pPr>
        <w:tabs>
          <w:tab w:val="num" w:pos="5040"/>
        </w:tabs>
        <w:ind w:left="5040" w:hanging="360"/>
      </w:pPr>
      <w:rPr>
        <w:rFonts w:ascii="Times New Roman" w:hAnsi="Times New Roman" w:hint="default"/>
      </w:rPr>
    </w:lvl>
    <w:lvl w:ilvl="7" w:tplc="91C6BB44" w:tentative="1">
      <w:start w:val="1"/>
      <w:numFmt w:val="bullet"/>
      <w:lvlText w:val="-"/>
      <w:lvlJc w:val="left"/>
      <w:pPr>
        <w:tabs>
          <w:tab w:val="num" w:pos="5760"/>
        </w:tabs>
        <w:ind w:left="5760" w:hanging="360"/>
      </w:pPr>
      <w:rPr>
        <w:rFonts w:ascii="Times New Roman" w:hAnsi="Times New Roman" w:hint="default"/>
      </w:rPr>
    </w:lvl>
    <w:lvl w:ilvl="8" w:tplc="A1EA15D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4E9645C"/>
    <w:multiLevelType w:val="hybridMultilevel"/>
    <w:tmpl w:val="DE282CE6"/>
    <w:lvl w:ilvl="0" w:tplc="440A0001">
      <w:start w:val="1"/>
      <w:numFmt w:val="bullet"/>
      <w:lvlText w:val=""/>
      <w:lvlJc w:val="left"/>
      <w:pPr>
        <w:ind w:left="578" w:hanging="360"/>
      </w:pPr>
      <w:rPr>
        <w:rFonts w:ascii="Symbol" w:hAnsi="Symbol" w:hint="default"/>
      </w:rPr>
    </w:lvl>
    <w:lvl w:ilvl="1" w:tplc="440A0003">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24"/>
  </w:num>
  <w:num w:numId="3">
    <w:abstractNumId w:val="18"/>
  </w:num>
  <w:num w:numId="4">
    <w:abstractNumId w:val="2"/>
  </w:num>
  <w:num w:numId="5">
    <w:abstractNumId w:val="20"/>
  </w:num>
  <w:num w:numId="6">
    <w:abstractNumId w:val="12"/>
  </w:num>
  <w:num w:numId="7">
    <w:abstractNumId w:val="11"/>
  </w:num>
  <w:num w:numId="8">
    <w:abstractNumId w:val="4"/>
  </w:num>
  <w:num w:numId="9">
    <w:abstractNumId w:val="19"/>
  </w:num>
  <w:num w:numId="10">
    <w:abstractNumId w:val="21"/>
  </w:num>
  <w:num w:numId="11">
    <w:abstractNumId w:val="1"/>
  </w:num>
  <w:num w:numId="12">
    <w:abstractNumId w:val="26"/>
  </w:num>
  <w:num w:numId="13">
    <w:abstractNumId w:val="8"/>
  </w:num>
  <w:num w:numId="14">
    <w:abstractNumId w:val="13"/>
  </w:num>
  <w:num w:numId="15">
    <w:abstractNumId w:val="23"/>
  </w:num>
  <w:num w:numId="16">
    <w:abstractNumId w:val="5"/>
  </w:num>
  <w:num w:numId="17">
    <w:abstractNumId w:val="16"/>
  </w:num>
  <w:num w:numId="18">
    <w:abstractNumId w:val="6"/>
  </w:num>
  <w:num w:numId="19">
    <w:abstractNumId w:val="9"/>
  </w:num>
  <w:num w:numId="20">
    <w:abstractNumId w:val="3"/>
  </w:num>
  <w:num w:numId="21">
    <w:abstractNumId w:val="7"/>
  </w:num>
  <w:num w:numId="22">
    <w:abstractNumId w:val="22"/>
  </w:num>
  <w:num w:numId="23">
    <w:abstractNumId w:val="10"/>
  </w:num>
  <w:num w:numId="24">
    <w:abstractNumId w:val="17"/>
  </w:num>
  <w:num w:numId="25">
    <w:abstractNumId w:val="14"/>
  </w:num>
  <w:num w:numId="26">
    <w:abstractNumId w:val="0"/>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DD6"/>
    <w:rsid w:val="00012EDE"/>
    <w:rsid w:val="000131A1"/>
    <w:rsid w:val="000136D4"/>
    <w:rsid w:val="0001375E"/>
    <w:rsid w:val="00013A31"/>
    <w:rsid w:val="00013EBB"/>
    <w:rsid w:val="000142FA"/>
    <w:rsid w:val="000146C9"/>
    <w:rsid w:val="000148CA"/>
    <w:rsid w:val="00014A70"/>
    <w:rsid w:val="00014B91"/>
    <w:rsid w:val="00014C9B"/>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227"/>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3F"/>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4FF2"/>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4D7"/>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54A9"/>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0C7"/>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6E64"/>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850"/>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993"/>
    <w:rsid w:val="00576AEA"/>
    <w:rsid w:val="0057704B"/>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C91"/>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895"/>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06A"/>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5E"/>
    <w:rsid w:val="00791185"/>
    <w:rsid w:val="0079155B"/>
    <w:rsid w:val="007919C3"/>
    <w:rsid w:val="00791BF3"/>
    <w:rsid w:val="00791C84"/>
    <w:rsid w:val="00791C99"/>
    <w:rsid w:val="007921A5"/>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7A3"/>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0D41"/>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CB5"/>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F1B"/>
    <w:rsid w:val="00B47FE8"/>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2EA3"/>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9E"/>
    <w:rsid w:val="00C21B69"/>
    <w:rsid w:val="00C21F80"/>
    <w:rsid w:val="00C228C5"/>
    <w:rsid w:val="00C229A0"/>
    <w:rsid w:val="00C22B9A"/>
    <w:rsid w:val="00C22BEE"/>
    <w:rsid w:val="00C22C89"/>
    <w:rsid w:val="00C231EB"/>
    <w:rsid w:val="00C23789"/>
    <w:rsid w:val="00C23A18"/>
    <w:rsid w:val="00C23DEC"/>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5C"/>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948"/>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71E"/>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A9D"/>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68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2BA2-AA7E-4F33-A0D6-7E3B9158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3061</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2022-01-31T20:25:00Z</cp:lastPrinted>
  <dcterms:created xsi:type="dcterms:W3CDTF">2022-05-03T14:52:00Z</dcterms:created>
  <dcterms:modified xsi:type="dcterms:W3CDTF">2022-05-03T14:52:00Z</dcterms:modified>
</cp:coreProperties>
</file>