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210053">
        <w:rPr>
          <w:rFonts w:ascii="Tahoma" w:hAnsi="Tahoma" w:cs="Tahoma"/>
          <w:i/>
          <w:lang w:val="es-SV"/>
        </w:rPr>
        <w:t>1602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21005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25</w:t>
      </w:r>
      <w:r w:rsidR="005B7B82">
        <w:rPr>
          <w:rFonts w:ascii="Tahoma" w:hAnsi="Tahoma" w:cs="Tahoma"/>
          <w:i/>
          <w:lang w:val="es-SV"/>
        </w:rPr>
        <w:t xml:space="preserve"> de febrero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5B7B82">
        <w:rPr>
          <w:rFonts w:ascii="Tahoma" w:hAnsi="Tahoma" w:cs="Tahoma"/>
          <w:b/>
          <w:lang w:val="es-SV"/>
        </w:rPr>
        <w:t>60</w:t>
      </w:r>
      <w:r w:rsidR="00210053">
        <w:rPr>
          <w:rFonts w:ascii="Tahoma" w:hAnsi="Tahoma" w:cs="Tahoma"/>
          <w:b/>
          <w:lang w:val="es-SV"/>
        </w:rPr>
        <w:t>2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210053">
        <w:rPr>
          <w:rFonts w:ascii="Tahoma" w:hAnsi="Tahoma" w:cs="Tahoma"/>
          <w:lang w:val="es-SV"/>
        </w:rPr>
        <w:t>catorce</w:t>
      </w:r>
      <w:r w:rsidR="00A00F25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210053">
        <w:rPr>
          <w:rFonts w:ascii="Tahoma" w:hAnsi="Tahoma" w:cs="Tahoma"/>
          <w:lang w:val="es-SV"/>
        </w:rPr>
        <w:t>veinticinco</w:t>
      </w:r>
      <w:r w:rsidR="005B7B82">
        <w:rPr>
          <w:rFonts w:ascii="Tahoma" w:hAnsi="Tahoma" w:cs="Tahoma"/>
          <w:lang w:val="es-SV"/>
        </w:rPr>
        <w:t xml:space="preserve"> de febrero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532F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210053" w:rsidRPr="00210053" w:rsidRDefault="00210053" w:rsidP="0021005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210053">
        <w:rPr>
          <w:rFonts w:ascii="Tahoma" w:hAnsi="Tahoma" w:cs="Tahoma"/>
          <w:b/>
          <w:sz w:val="20"/>
          <w:szCs w:val="20"/>
          <w:lang w:val="es-SV" w:eastAsia="es-ES"/>
        </w:rPr>
        <w:t>PLAN DE TRABAJO DE AUDITORÍA INTERNA EJERCICIO 2022.</w:t>
      </w:r>
    </w:p>
    <w:p w:rsidR="00210053" w:rsidRPr="00210053" w:rsidRDefault="00210053" w:rsidP="0021005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210053">
        <w:rPr>
          <w:rFonts w:ascii="Tahoma" w:hAnsi="Tahoma" w:cs="Tahoma"/>
          <w:b/>
          <w:sz w:val="20"/>
          <w:szCs w:val="20"/>
          <w:lang w:val="es-SV" w:eastAsia="es-ES"/>
        </w:rPr>
        <w:t>AUTORIZACIÓN DE VERSION DE ACTAS DE CONSEJO DIRECTIVO PARA EL PORTAL DE ACCESO A LA INFORMACION PÚBLICA.</w:t>
      </w:r>
    </w:p>
    <w:p w:rsidR="00210053" w:rsidRPr="00210053" w:rsidRDefault="00210053" w:rsidP="0021005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210053">
        <w:rPr>
          <w:rFonts w:ascii="Tahoma" w:hAnsi="Tahoma" w:cs="Tahoma"/>
          <w:b/>
          <w:sz w:val="20"/>
          <w:szCs w:val="20"/>
          <w:lang w:val="es-SV" w:eastAsia="es-ES"/>
        </w:rPr>
        <w:t>LIBRE GESTION CORSAIN LG-10/2021 “SERVICIOS PROFESIONALES DE AUDITORIA FISCAL 2021, PARA CORSAIN, OFICINA CENTRAL Y PUERTO CORSAIN”</w:t>
      </w:r>
    </w:p>
    <w:p w:rsidR="00210053" w:rsidRPr="00210053" w:rsidRDefault="00210053" w:rsidP="0021005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bookmarkStart w:id="0" w:name="_GoBack"/>
      <w:bookmarkEnd w:id="0"/>
    </w:p>
    <w:p w:rsidR="003B62B3" w:rsidRPr="003B62B3" w:rsidRDefault="003B62B3" w:rsidP="003B62B3">
      <w:pPr>
        <w:pStyle w:val="Sinespaciado"/>
        <w:numPr>
          <w:ilvl w:val="0"/>
          <w:numId w:val="1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7759ED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8532FA" w:rsidRDefault="008532FA" w:rsidP="008532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8532FA" w:rsidRDefault="00210053" w:rsidP="008532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Se da lectura al Acta 1601</w:t>
      </w:r>
      <w:r w:rsidR="002A1F17">
        <w:rPr>
          <w:rFonts w:ascii="Tahoma" w:hAnsi="Tahoma" w:cs="Tahoma"/>
          <w:sz w:val="20"/>
          <w:szCs w:val="20"/>
          <w:lang w:val="es-SV"/>
        </w:rPr>
        <w:t xml:space="preserve"> de fecha </w:t>
      </w:r>
      <w:r>
        <w:rPr>
          <w:rFonts w:ascii="Tahoma" w:hAnsi="Tahoma" w:cs="Tahoma"/>
          <w:sz w:val="20"/>
          <w:szCs w:val="20"/>
          <w:lang w:val="es-SV"/>
        </w:rPr>
        <w:t>19 de febrero</w:t>
      </w:r>
      <w:r w:rsidR="008532FA" w:rsidRPr="008532FA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0020BE">
        <w:rPr>
          <w:rFonts w:ascii="Tahoma" w:hAnsi="Tahoma" w:cs="Tahoma"/>
          <w:sz w:val="20"/>
          <w:szCs w:val="20"/>
          <w:lang w:val="es-SV"/>
        </w:rPr>
        <w:t>1</w:t>
      </w:r>
      <w:r w:rsidR="008532FA" w:rsidRPr="008532FA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210053" w:rsidRDefault="00210053" w:rsidP="002100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10053">
        <w:rPr>
          <w:rFonts w:ascii="Tahoma" w:hAnsi="Tahoma" w:cs="Tahoma"/>
          <w:b/>
          <w:sz w:val="20"/>
          <w:szCs w:val="20"/>
          <w:u w:val="double"/>
          <w:lang w:val="es-SV"/>
        </w:rPr>
        <w:t>PLAN DE TRABAJO DE AUDITORÍA INTERNA EJERCICIO 2022.</w:t>
      </w:r>
    </w:p>
    <w:p w:rsidR="00210053" w:rsidRDefault="00210053" w:rsidP="0021005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 xml:space="preserve">El Director Presidente somete </w:t>
      </w:r>
      <w:r w:rsidR="00E934E6">
        <w:rPr>
          <w:rFonts w:ascii="Tahoma" w:hAnsi="Tahoma" w:cs="Tahoma"/>
          <w:sz w:val="20"/>
          <w:szCs w:val="20"/>
          <w:lang w:eastAsia="es-ES"/>
        </w:rPr>
        <w:t>para aprobación del</w:t>
      </w:r>
      <w:r>
        <w:rPr>
          <w:rFonts w:ascii="Tahoma" w:hAnsi="Tahoma" w:cs="Tahoma"/>
          <w:sz w:val="20"/>
          <w:szCs w:val="20"/>
          <w:lang w:eastAsia="es-ES"/>
        </w:rPr>
        <w:t xml:space="preserve"> Consejo Directivo el </w:t>
      </w:r>
      <w:r w:rsidRPr="00210053">
        <w:rPr>
          <w:rFonts w:ascii="Tahoma" w:hAnsi="Tahoma" w:cs="Tahoma"/>
          <w:sz w:val="20"/>
          <w:szCs w:val="20"/>
          <w:lang w:eastAsia="es-ES"/>
        </w:rPr>
        <w:t>PLAN DE TRABAJO DE AUDITORÍA INTERNA EJERCICIO 2022</w:t>
      </w:r>
      <w:r>
        <w:rPr>
          <w:rFonts w:ascii="Tahoma" w:hAnsi="Tahoma" w:cs="Tahoma"/>
          <w:sz w:val="20"/>
          <w:szCs w:val="20"/>
          <w:lang w:eastAsia="es-ES"/>
        </w:rPr>
        <w:t xml:space="preserve">, cede la palabra al Licenciado Marcos Alvarado </w:t>
      </w:r>
      <w:r w:rsidRPr="00036E1C">
        <w:rPr>
          <w:rFonts w:ascii="Tahoma" w:hAnsi="Tahoma" w:cs="Tahoma"/>
          <w:sz w:val="20"/>
          <w:szCs w:val="20"/>
          <w:lang w:eastAsia="es-ES"/>
        </w:rPr>
        <w:t xml:space="preserve">y expone </w:t>
      </w:r>
      <w:r w:rsidR="00E10BF9" w:rsidRPr="00036E1C">
        <w:rPr>
          <w:rFonts w:ascii="Tahoma" w:hAnsi="Tahoma" w:cs="Tahoma"/>
          <w:sz w:val="20"/>
          <w:szCs w:val="20"/>
          <w:lang w:eastAsia="es-ES"/>
        </w:rPr>
        <w:t xml:space="preserve">el Plan de Trabajo preparado por la Jefe de Auditoría Interna, </w:t>
      </w:r>
      <w:r w:rsidR="004128F0" w:rsidRPr="00036E1C">
        <w:rPr>
          <w:rFonts w:ascii="Tahoma" w:hAnsi="Tahoma" w:cs="Tahoma"/>
          <w:sz w:val="20"/>
          <w:szCs w:val="20"/>
          <w:lang w:eastAsia="es-ES"/>
        </w:rPr>
        <w:t xml:space="preserve">el cual inicia con </w:t>
      </w:r>
      <w:r w:rsidRPr="00036E1C">
        <w:rPr>
          <w:rFonts w:ascii="Tahoma" w:hAnsi="Tahoma" w:cs="Tahoma"/>
          <w:sz w:val="20"/>
          <w:szCs w:val="20"/>
          <w:lang w:eastAsia="es-ES"/>
        </w:rPr>
        <w:t>la base legal de la Unidad de Auditoria Interna</w:t>
      </w:r>
      <w:r w:rsidR="00865BF3" w:rsidRPr="00036E1C">
        <w:rPr>
          <w:rFonts w:ascii="Tahoma" w:hAnsi="Tahoma" w:cs="Tahoma"/>
          <w:sz w:val="20"/>
          <w:szCs w:val="20"/>
          <w:lang w:eastAsia="es-ES"/>
        </w:rPr>
        <w:t xml:space="preserve"> para presentar este tema así: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/>
        <w:jc w:val="both"/>
        <w:rPr>
          <w:rFonts w:ascii="Tahoma" w:hAnsi="Tahoma" w:cs="Tahoma"/>
          <w:sz w:val="20"/>
          <w:u w:val="single"/>
          <w:lang w:val="es-SV"/>
        </w:rPr>
      </w:pPr>
      <w:r w:rsidRPr="00865BF3">
        <w:rPr>
          <w:rFonts w:ascii="Tahoma" w:hAnsi="Tahoma" w:cs="Tahoma"/>
          <w:bCs/>
          <w:sz w:val="20"/>
          <w:u w:val="single"/>
        </w:rPr>
        <w:t>LEY ORGANICA DE CORSAIN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</w:rPr>
        <w:t>La Unidad de Auditoría Interna ejerce su fiscalización según lo establecido en  el artículo 84 y 89 de la Ley Orgánica de CORSAIN.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/>
        <w:jc w:val="both"/>
        <w:rPr>
          <w:rFonts w:ascii="Tahoma" w:hAnsi="Tahoma" w:cs="Tahoma"/>
          <w:sz w:val="20"/>
          <w:u w:val="single"/>
          <w:lang w:val="es-SV"/>
        </w:rPr>
      </w:pPr>
      <w:r w:rsidRPr="00865BF3">
        <w:rPr>
          <w:rFonts w:ascii="Tahoma" w:hAnsi="Tahoma" w:cs="Tahoma"/>
          <w:bCs/>
          <w:sz w:val="20"/>
          <w:u w:val="single"/>
          <w:lang w:val="es-SV"/>
        </w:rPr>
        <w:lastRenderedPageBreak/>
        <w:t>PLAN ANUAL - LEY DE LA CORTE DE CUENTAS DE LA REPUBLICA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ARTICULO 36- Las Unidades de Auditoria Interna presentarán a la Corte, a más tardar el treinta y uno de marzo de cada año, su plan de trabajo para el siguiente ejercicio fiscal y le informarán por escrito de inmediato, de cualquier modificación que se le hiciere. El incumplimiento a lo anterior, hará incurrir en responsabilidad administrativa al Jefe de la Unidad de Auditoria Interna.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u w:val="single"/>
          <w:lang w:val="es-SV"/>
        </w:rPr>
      </w:pPr>
      <w:r w:rsidRPr="00865BF3">
        <w:rPr>
          <w:rFonts w:ascii="Tahoma" w:hAnsi="Tahoma" w:cs="Tahoma"/>
          <w:bCs/>
          <w:sz w:val="20"/>
          <w:u w:val="single"/>
          <w:lang w:val="es-SV"/>
        </w:rPr>
        <w:t>NORMAS DE AUDITORIA INTERNA DEL SECTOR GUBERNAMENTAL</w:t>
      </w:r>
      <w:r>
        <w:rPr>
          <w:rFonts w:ascii="Tahoma" w:hAnsi="Tahoma" w:cs="Tahoma"/>
          <w:bCs/>
          <w:sz w:val="20"/>
          <w:u w:val="single"/>
          <w:lang w:val="es-SV"/>
        </w:rPr>
        <w:t>.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 xml:space="preserve">Artículo 33: El responsable de Auditoria Interna, comunicará a la Máxima Autoridad de la entidad, el Plan de Trabajo a efecto de obtener el apoyo para proveerle de los recursos necesarios y el respaldo ante los auditados para la realización de los exámenes programados. Asimismo debe informar sobre las implicaciones o impactos que conlleva una limitación en los recursos solicitados. 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Artículo 34: El Responsable de Auditoria Interna, en cumplimiento a la Ley de la Corte de Cuentas, deberá remitir a la Corte, el Plan Anual de Trabajo y sus modificaciones, previo conocimiento de la Máxima Autoridad.</w:t>
      </w:r>
    </w:p>
    <w:p w:rsidR="00865BF3" w:rsidRPr="00865BF3" w:rsidRDefault="00865BF3" w:rsidP="00865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NPR15, Art. 15, inciso 3. Una copia de este plan de trabajo acompañado de la certificación del acuerdo de aprobación de la Junta Directiva, debe remitirse a la Superintendencia durante el mes de diciembre del año precedente.</w:t>
      </w:r>
    </w:p>
    <w:p w:rsidR="00865BF3" w:rsidRDefault="00865BF3" w:rsidP="0021005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 xml:space="preserve">Se presenta para conocimiento del Consejo Directivo el Plan Anual de Auditoria 2022, el cual </w:t>
      </w:r>
      <w:r w:rsidRPr="00865BF3">
        <w:rPr>
          <w:rFonts w:ascii="Tahoma" w:hAnsi="Tahoma" w:cs="Tahoma"/>
          <w:sz w:val="20"/>
          <w:lang w:val="es-SV"/>
        </w:rPr>
        <w:t>se resume el contenido así</w:t>
      </w:r>
      <w:r>
        <w:rPr>
          <w:rFonts w:ascii="Tahoma" w:hAnsi="Tahoma" w:cs="Tahoma"/>
          <w:sz w:val="20"/>
          <w:lang w:val="es-SV"/>
        </w:rPr>
        <w:t>: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b/>
          <w:bCs/>
          <w:sz w:val="20"/>
          <w:u w:val="single"/>
          <w:lang w:val="es-SV"/>
        </w:rPr>
        <w:t>INFORMACION BÁSICA DE AUDITORIA INTERNA</w:t>
      </w:r>
      <w:r w:rsidRPr="00865BF3">
        <w:rPr>
          <w:rFonts w:ascii="Tahoma" w:hAnsi="Tahoma" w:cs="Tahoma"/>
          <w:b/>
          <w:bCs/>
          <w:sz w:val="20"/>
          <w:lang w:val="es-SV"/>
        </w:rPr>
        <w:t>.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 xml:space="preserve">Antecedentes </w:t>
      </w:r>
      <w:r w:rsidR="00865BF3" w:rsidRPr="00865BF3">
        <w:rPr>
          <w:rFonts w:ascii="Tahoma" w:hAnsi="Tahoma" w:cs="Tahoma"/>
          <w:sz w:val="20"/>
          <w:lang w:val="es-SV"/>
        </w:rPr>
        <w:t>(Creación</w:t>
      </w:r>
      <w:r w:rsidRPr="00865BF3">
        <w:rPr>
          <w:rFonts w:ascii="Tahoma" w:hAnsi="Tahoma" w:cs="Tahoma"/>
          <w:sz w:val="20"/>
          <w:lang w:val="es-SV"/>
        </w:rPr>
        <w:t xml:space="preserve"> de las Unidades de Auditoria Interna).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Visión y Misión de la Unidad de Auditoria Interna.</w:t>
      </w:r>
    </w:p>
    <w:p w:rsidR="003F72FB" w:rsidRPr="00865BF3" w:rsidRDefault="00B77138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>Principios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Valores Institucionales y de la Unidad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Objetivos Generales y Específicos de la Unidad.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>Alcance del Trabajo de Auditoria Interna.</w:t>
      </w:r>
    </w:p>
    <w:p w:rsidR="003F72FB" w:rsidRPr="00865BF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sz w:val="20"/>
          <w:lang w:val="es-SV"/>
        </w:rPr>
        <w:t xml:space="preserve">Control Interno </w:t>
      </w:r>
      <w:r w:rsidR="00865BF3" w:rsidRPr="00865BF3">
        <w:rPr>
          <w:rFonts w:ascii="Tahoma" w:hAnsi="Tahoma" w:cs="Tahoma"/>
          <w:sz w:val="20"/>
          <w:lang w:val="es-SV"/>
        </w:rPr>
        <w:t>(Evaluación</w:t>
      </w:r>
      <w:r w:rsidRPr="00865BF3">
        <w:rPr>
          <w:rFonts w:ascii="Tahoma" w:hAnsi="Tahoma" w:cs="Tahoma"/>
          <w:sz w:val="20"/>
          <w:lang w:val="es-SV"/>
        </w:rPr>
        <w:t>).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b/>
          <w:bCs/>
          <w:sz w:val="20"/>
          <w:u w:val="single"/>
        </w:rPr>
      </w:pPr>
      <w:r w:rsidRPr="00865BF3">
        <w:rPr>
          <w:rFonts w:ascii="Tahoma" w:hAnsi="Tahoma" w:cs="Tahoma"/>
          <w:b/>
          <w:bCs/>
          <w:sz w:val="20"/>
          <w:u w:val="single"/>
        </w:rPr>
        <w:t xml:space="preserve">DETERMINACION DE COMPONENTES IMPORTANES </w:t>
      </w:r>
      <w:r w:rsidR="00865BF3" w:rsidRPr="00865BF3">
        <w:rPr>
          <w:rFonts w:ascii="Tahoma" w:hAnsi="Tahoma" w:cs="Tahoma"/>
          <w:b/>
          <w:bCs/>
          <w:sz w:val="20"/>
          <w:u w:val="single"/>
        </w:rPr>
        <w:t>(Rubros</w:t>
      </w:r>
      <w:r w:rsidRPr="00865BF3">
        <w:rPr>
          <w:rFonts w:ascii="Tahoma" w:hAnsi="Tahoma" w:cs="Tahoma"/>
          <w:b/>
          <w:bCs/>
          <w:sz w:val="20"/>
          <w:u w:val="single"/>
        </w:rPr>
        <w:t xml:space="preserve"> de cuentas en los Estados Financieros).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b/>
          <w:bCs/>
          <w:sz w:val="20"/>
          <w:u w:val="single"/>
        </w:rPr>
        <w:t>DETERMINACION DE FACTORES DE RIESGOS.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b/>
          <w:bCs/>
          <w:sz w:val="20"/>
          <w:u w:val="single"/>
        </w:rPr>
        <w:t xml:space="preserve">DETERMINACION DE AREAS </w:t>
      </w:r>
      <w:r w:rsidR="004128F0" w:rsidRPr="00865BF3">
        <w:rPr>
          <w:rFonts w:ascii="Tahoma" w:hAnsi="Tahoma" w:cs="Tahoma"/>
          <w:b/>
          <w:bCs/>
          <w:sz w:val="20"/>
          <w:u w:val="single"/>
        </w:rPr>
        <w:t>CRÍTICAS</w:t>
      </w:r>
      <w:r w:rsidRPr="00865BF3">
        <w:rPr>
          <w:rFonts w:ascii="Tahoma" w:hAnsi="Tahoma" w:cs="Tahoma"/>
          <w:b/>
          <w:bCs/>
          <w:sz w:val="20"/>
          <w:u w:val="single"/>
        </w:rPr>
        <w:t>.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b/>
          <w:bCs/>
          <w:sz w:val="20"/>
          <w:u w:val="single"/>
        </w:rPr>
        <w:t>ENFOQUE DE AUDITORIA</w:t>
      </w:r>
    </w:p>
    <w:p w:rsidR="003F72FB" w:rsidRPr="00865BF3" w:rsidRDefault="007F5E2F" w:rsidP="00601115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lang w:val="es-SV"/>
        </w:rPr>
      </w:pPr>
      <w:r w:rsidRPr="00865BF3">
        <w:rPr>
          <w:rFonts w:ascii="Tahoma" w:hAnsi="Tahoma" w:cs="Tahoma"/>
          <w:b/>
          <w:bCs/>
          <w:u w:val="single"/>
        </w:rPr>
        <w:t>ANEXOS</w:t>
      </w:r>
    </w:p>
    <w:p w:rsidR="003F72FB" w:rsidRPr="00990E3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865BF3">
        <w:rPr>
          <w:rFonts w:ascii="Tahoma" w:hAnsi="Tahoma" w:cs="Tahoma"/>
          <w:b/>
          <w:bCs/>
        </w:rPr>
        <w:t xml:space="preserve"> </w:t>
      </w:r>
      <w:r w:rsidRPr="00990E33">
        <w:rPr>
          <w:rFonts w:ascii="Tahoma" w:hAnsi="Tahoma" w:cs="Tahoma"/>
          <w:sz w:val="20"/>
          <w:lang w:val="es-SV"/>
        </w:rPr>
        <w:t>Matriz de Estimación de Riesgos.</w:t>
      </w:r>
    </w:p>
    <w:p w:rsidR="003F72FB" w:rsidRPr="00990E3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990E33">
        <w:rPr>
          <w:rFonts w:ascii="Tahoma" w:hAnsi="Tahoma" w:cs="Tahoma"/>
          <w:sz w:val="20"/>
          <w:lang w:val="es-SV"/>
        </w:rPr>
        <w:t>Cronograma de actividades Oficina Central y Puerto CORSAIN.</w:t>
      </w:r>
    </w:p>
    <w:p w:rsidR="003F72FB" w:rsidRPr="00990E33" w:rsidRDefault="007F5E2F" w:rsidP="00601115">
      <w:pPr>
        <w:pStyle w:val="Sinespaciado"/>
        <w:numPr>
          <w:ilvl w:val="1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990E33">
        <w:rPr>
          <w:rFonts w:ascii="Tahoma" w:hAnsi="Tahoma" w:cs="Tahoma"/>
          <w:sz w:val="20"/>
          <w:lang w:val="es-SV"/>
        </w:rPr>
        <w:t>Detección de Necesidades de Capacitación  año 2022.</w:t>
      </w:r>
    </w:p>
    <w:p w:rsidR="00865BF3" w:rsidRDefault="006D6776" w:rsidP="006D6776">
      <w:pPr>
        <w:pStyle w:val="Sinespaciado"/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036E1C">
        <w:rPr>
          <w:rFonts w:ascii="Tahoma" w:hAnsi="Tahoma" w:cs="Tahoma"/>
          <w:sz w:val="20"/>
          <w:szCs w:val="20"/>
          <w:lang w:eastAsia="es-ES"/>
        </w:rPr>
        <w:t xml:space="preserve">Asimismo, se informa que este Plan ya fue revisado por el Comité de Auditoria, </w:t>
      </w:r>
      <w:r w:rsidR="00036E1C" w:rsidRPr="00036E1C">
        <w:rPr>
          <w:rFonts w:ascii="Tahoma" w:hAnsi="Tahoma" w:cs="Tahoma"/>
          <w:sz w:val="20"/>
          <w:szCs w:val="20"/>
          <w:lang w:eastAsia="es-ES"/>
        </w:rPr>
        <w:t>sesión No.</w:t>
      </w:r>
      <w:r w:rsidR="00036E1C"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036E1C" w:rsidRPr="00036E1C">
        <w:rPr>
          <w:rFonts w:ascii="Tahoma" w:hAnsi="Tahoma" w:cs="Tahoma"/>
          <w:sz w:val="20"/>
          <w:szCs w:val="20"/>
          <w:lang w:eastAsia="es-ES"/>
        </w:rPr>
        <w:t>COA/02-2021</w:t>
      </w:r>
      <w:r w:rsidR="00B77138" w:rsidRPr="00036E1C">
        <w:rPr>
          <w:rFonts w:ascii="Tahoma" w:hAnsi="Tahoma" w:cs="Tahoma"/>
          <w:sz w:val="20"/>
          <w:szCs w:val="20"/>
          <w:lang w:eastAsia="es-ES"/>
        </w:rPr>
        <w:t xml:space="preserve">  de fecha </w:t>
      </w:r>
      <w:r w:rsidR="00036E1C" w:rsidRPr="00036E1C">
        <w:rPr>
          <w:rFonts w:ascii="Tahoma" w:hAnsi="Tahoma" w:cs="Tahoma"/>
          <w:sz w:val="20"/>
          <w:szCs w:val="20"/>
          <w:lang w:eastAsia="es-ES"/>
        </w:rPr>
        <w:t>24 de febrero 2021,</w:t>
      </w:r>
      <w:r w:rsidR="00B77138" w:rsidRPr="00036E1C">
        <w:rPr>
          <w:rFonts w:ascii="Tahoma" w:hAnsi="Tahoma" w:cs="Tahoma"/>
          <w:sz w:val="20"/>
          <w:szCs w:val="20"/>
          <w:lang w:eastAsia="es-ES"/>
        </w:rPr>
        <w:t xml:space="preserve"> </w:t>
      </w:r>
      <w:r w:rsidRPr="00036E1C">
        <w:rPr>
          <w:rFonts w:ascii="Tahoma" w:hAnsi="Tahoma" w:cs="Tahoma"/>
          <w:sz w:val="20"/>
          <w:szCs w:val="20"/>
          <w:lang w:eastAsia="es-ES"/>
        </w:rPr>
        <w:t>donde se</w:t>
      </w:r>
      <w:r>
        <w:rPr>
          <w:rFonts w:ascii="Tahoma" w:hAnsi="Tahoma" w:cs="Tahoma"/>
          <w:sz w:val="20"/>
          <w:szCs w:val="20"/>
          <w:lang w:eastAsia="es-ES"/>
        </w:rPr>
        <w:t xml:space="preserve"> acordó lo siguiente:</w:t>
      </w:r>
    </w:p>
    <w:p w:rsidR="00FD20E1" w:rsidRDefault="00FD20E1" w:rsidP="006D6776">
      <w:pPr>
        <w:pStyle w:val="Sinespaciado"/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FD20E1" w:rsidRDefault="00FD20E1" w:rsidP="006D6776">
      <w:pPr>
        <w:pStyle w:val="Sinespaciado"/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6D6776" w:rsidRPr="006D6776" w:rsidRDefault="006D6776" w:rsidP="006D6776">
      <w:pPr>
        <w:pStyle w:val="Sinespaciado"/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 xml:space="preserve">I.  </w:t>
      </w:r>
      <w:r w:rsidRPr="006D6776">
        <w:rPr>
          <w:rFonts w:ascii="Tahoma" w:hAnsi="Tahoma" w:cs="Tahoma"/>
          <w:sz w:val="20"/>
          <w:lang w:val="es-SV"/>
        </w:rPr>
        <w:t>Dar el visto bueno al Plan de Trabajo de Auditoria Interna-2022.</w:t>
      </w:r>
    </w:p>
    <w:p w:rsidR="006D6776" w:rsidRDefault="006D6776" w:rsidP="006D6776">
      <w:pPr>
        <w:pStyle w:val="Sinespaciado"/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 xml:space="preserve">II.  </w:t>
      </w:r>
      <w:r w:rsidRPr="006D6776">
        <w:rPr>
          <w:rFonts w:ascii="Tahoma" w:hAnsi="Tahoma" w:cs="Tahoma"/>
          <w:sz w:val="20"/>
          <w:lang w:val="es-SV"/>
        </w:rPr>
        <w:t>Autorizar a la Jefa de Auditoría Interna presentarlo ante el Consejo Directivo.</w:t>
      </w:r>
    </w:p>
    <w:p w:rsidR="00210053" w:rsidRPr="00050AB0" w:rsidRDefault="00210053" w:rsidP="0021005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 agrega al libro de anexos, y ACUERDA:</w:t>
      </w:r>
    </w:p>
    <w:p w:rsidR="00210053" w:rsidRPr="00050AB0" w:rsidRDefault="00210053" w:rsidP="00210053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6D6776">
        <w:rPr>
          <w:rFonts w:ascii="Tahoma" w:hAnsi="Tahoma" w:cs="Tahoma"/>
          <w:b/>
          <w:sz w:val="20"/>
          <w:szCs w:val="20"/>
          <w:lang w:val="es-ES" w:eastAsia="es-ES"/>
        </w:rPr>
        <w:t>1-1602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210053" w:rsidRPr="006D6776" w:rsidRDefault="006D6776" w:rsidP="00601115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ind w:left="993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6D6776">
        <w:rPr>
          <w:rFonts w:ascii="Tahoma" w:hAnsi="Tahoma" w:cs="Tahoma"/>
          <w:sz w:val="20"/>
          <w:lang w:val="es-PA" w:eastAsia="es-SV"/>
        </w:rPr>
        <w:t>Autorizar el Plan Anual de Trabajo de  Au</w:t>
      </w:r>
      <w:r>
        <w:rPr>
          <w:rFonts w:ascii="Tahoma" w:hAnsi="Tahoma" w:cs="Tahoma"/>
          <w:sz w:val="20"/>
          <w:lang w:val="es-PA" w:eastAsia="es-SV"/>
        </w:rPr>
        <w:t xml:space="preserve">ditoria Interna </w:t>
      </w:r>
      <w:r w:rsidRPr="006D6776">
        <w:rPr>
          <w:rFonts w:ascii="Tahoma" w:hAnsi="Tahoma" w:cs="Tahoma"/>
          <w:sz w:val="20"/>
          <w:lang w:val="es-PA" w:eastAsia="es-SV"/>
        </w:rPr>
        <w:t>2022</w:t>
      </w:r>
      <w:r>
        <w:rPr>
          <w:rFonts w:ascii="Tahoma" w:hAnsi="Tahoma" w:cs="Tahoma"/>
          <w:sz w:val="20"/>
          <w:lang w:val="es-PA" w:eastAsia="es-SV"/>
        </w:rPr>
        <w:t>.</w:t>
      </w:r>
    </w:p>
    <w:p w:rsidR="006D6776" w:rsidRPr="00210053" w:rsidRDefault="006D6776" w:rsidP="00601115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ind w:left="993" w:hanging="42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sz w:val="20"/>
          <w:lang w:val="es-PA" w:eastAsia="es-SV"/>
        </w:rPr>
        <w:t xml:space="preserve">Se instruye a la Jefa de la Unidad de Auditoria Interna, remitir el Plan de Auditoria 2022 a la Corte de Cuentas de la </w:t>
      </w:r>
      <w:r w:rsidR="00875D95">
        <w:rPr>
          <w:rFonts w:ascii="Tahoma" w:hAnsi="Tahoma" w:cs="Tahoma"/>
          <w:sz w:val="20"/>
          <w:lang w:val="es-PA" w:eastAsia="es-SV"/>
        </w:rPr>
        <w:t>Republica a la brevedad posible</w:t>
      </w:r>
      <w:r>
        <w:rPr>
          <w:rFonts w:ascii="Tahoma" w:hAnsi="Tahoma" w:cs="Tahoma"/>
          <w:sz w:val="20"/>
          <w:lang w:val="es-PA" w:eastAsia="es-SV"/>
        </w:rPr>
        <w:t xml:space="preserve">. </w:t>
      </w:r>
    </w:p>
    <w:p w:rsidR="00210053" w:rsidRDefault="00210053" w:rsidP="002100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210053">
        <w:rPr>
          <w:rFonts w:ascii="Tahoma" w:hAnsi="Tahoma" w:cs="Tahoma"/>
          <w:b/>
          <w:sz w:val="20"/>
          <w:szCs w:val="20"/>
          <w:u w:val="double"/>
          <w:lang w:val="es-SV"/>
        </w:rPr>
        <w:t>AUTORIZACIÓN DE VERSION DE ACTAS DE CONSEJO DIRECTIVO PARA EL PORTAL DE ACCESO A LA INFORMACION PÚBLICA.</w:t>
      </w:r>
    </w:p>
    <w:p w:rsidR="00591BC1" w:rsidRDefault="00591BC1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 xml:space="preserve">El Director Presidente somete a los miembros del Consejo Directivo la </w:t>
      </w:r>
      <w:r w:rsidRPr="00591BC1">
        <w:rPr>
          <w:rFonts w:ascii="Tahoma" w:hAnsi="Tahoma" w:cs="Tahoma"/>
          <w:sz w:val="20"/>
          <w:szCs w:val="20"/>
          <w:lang w:eastAsia="es-ES"/>
        </w:rPr>
        <w:t xml:space="preserve">AUTORIZACIÓN DE VERSION DE ACTAS DE CONSEJO DIRECTIVO PARA EL PORTAL DE ACCESO A LA </w:t>
      </w:r>
      <w:r w:rsidR="006324ED">
        <w:rPr>
          <w:rFonts w:ascii="Tahoma" w:hAnsi="Tahoma" w:cs="Tahoma"/>
          <w:sz w:val="20"/>
          <w:szCs w:val="20"/>
          <w:lang w:eastAsia="es-ES"/>
        </w:rPr>
        <w:t xml:space="preserve">INFORMACION PÚBLICA, cede la palabra al Licenciado Marcos Alvarado, Gerente </w:t>
      </w:r>
      <w:r w:rsidR="006324ED" w:rsidRPr="00036E1C">
        <w:rPr>
          <w:rFonts w:ascii="Tahoma" w:hAnsi="Tahoma" w:cs="Tahoma"/>
          <w:sz w:val="20"/>
          <w:szCs w:val="20"/>
          <w:lang w:eastAsia="es-ES"/>
        </w:rPr>
        <w:t xml:space="preserve">Financiero, y expone </w:t>
      </w:r>
      <w:r w:rsidR="00593B7D" w:rsidRPr="00036E1C">
        <w:rPr>
          <w:rFonts w:ascii="Tahoma" w:hAnsi="Tahoma" w:cs="Tahoma"/>
          <w:sz w:val="20"/>
          <w:szCs w:val="20"/>
          <w:lang w:eastAsia="es-ES"/>
        </w:rPr>
        <w:t xml:space="preserve">que la publicación de una versión pública de las actas de Consejo Directivo es en cumplimiento a </w:t>
      </w:r>
      <w:r w:rsidR="006324ED" w:rsidRPr="00036E1C">
        <w:rPr>
          <w:rFonts w:ascii="Tahoma" w:hAnsi="Tahoma" w:cs="Tahoma"/>
          <w:sz w:val="20"/>
          <w:szCs w:val="20"/>
          <w:lang w:eastAsia="es-ES"/>
        </w:rPr>
        <w:t>la siguiente base legal:</w:t>
      </w:r>
    </w:p>
    <w:p w:rsidR="006324ED" w:rsidRPr="006324ED" w:rsidRDefault="006324ED" w:rsidP="006324E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>Art.</w:t>
      </w:r>
      <w:r w:rsidRPr="006324ED">
        <w:rPr>
          <w:rFonts w:ascii="Tahoma" w:hAnsi="Tahoma" w:cs="Tahoma"/>
          <w:sz w:val="20"/>
          <w:lang w:val="es-SV"/>
        </w:rPr>
        <w:t xml:space="preserve"> 6 </w:t>
      </w:r>
      <w:r>
        <w:rPr>
          <w:rFonts w:ascii="Tahoma" w:hAnsi="Tahoma" w:cs="Tahoma"/>
          <w:sz w:val="20"/>
          <w:lang w:val="es-SV"/>
        </w:rPr>
        <w:t>LAIP</w:t>
      </w:r>
      <w:r w:rsidRPr="006324ED">
        <w:rPr>
          <w:rFonts w:ascii="Tahoma" w:hAnsi="Tahoma" w:cs="Tahoma"/>
          <w:sz w:val="20"/>
          <w:lang w:val="es-SV"/>
        </w:rPr>
        <w:t>:</w:t>
      </w:r>
    </w:p>
    <w:p w:rsidR="00996A9E" w:rsidRPr="006324ED" w:rsidRDefault="00383FF1" w:rsidP="006324ED">
      <w:pPr>
        <w:pStyle w:val="Sinespaciado"/>
        <w:numPr>
          <w:ilvl w:val="0"/>
          <w:numId w:val="17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6324ED">
        <w:rPr>
          <w:rFonts w:ascii="Tahoma" w:hAnsi="Tahoma" w:cs="Tahoma"/>
          <w:bCs/>
          <w:sz w:val="20"/>
          <w:lang w:val="es-SV"/>
        </w:rPr>
        <w:t xml:space="preserve">Información Pública: </w:t>
      </w:r>
      <w:r w:rsidRPr="006324ED">
        <w:rPr>
          <w:rFonts w:ascii="Tahoma" w:hAnsi="Tahoma" w:cs="Tahoma"/>
          <w:sz w:val="20"/>
          <w:lang w:val="es-SV"/>
        </w:rPr>
        <w:t>Toda aquella en poder de los entes obligados, contenida en todo tipo de registros que documenten el ejercicio de sus facultades que no sea confidencial.</w:t>
      </w:r>
    </w:p>
    <w:p w:rsidR="00996A9E" w:rsidRPr="006324ED" w:rsidRDefault="00383FF1" w:rsidP="006324ED">
      <w:pPr>
        <w:pStyle w:val="Sinespaciado"/>
        <w:numPr>
          <w:ilvl w:val="0"/>
          <w:numId w:val="17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6324ED">
        <w:rPr>
          <w:rFonts w:ascii="Tahoma" w:hAnsi="Tahoma" w:cs="Tahoma"/>
          <w:bCs/>
          <w:sz w:val="20"/>
          <w:lang w:val="es-SV"/>
        </w:rPr>
        <w:t xml:space="preserve">Información Oficiosa: </w:t>
      </w:r>
      <w:r w:rsidRPr="006324ED">
        <w:rPr>
          <w:rFonts w:ascii="Tahoma" w:hAnsi="Tahoma" w:cs="Tahoma"/>
          <w:sz w:val="20"/>
          <w:lang w:val="es-SV"/>
        </w:rPr>
        <w:t xml:space="preserve">Información pública que debe difundirse sin necesidad de solicitud directa. </w:t>
      </w:r>
    </w:p>
    <w:p w:rsidR="00996A9E" w:rsidRPr="006324ED" w:rsidRDefault="00383FF1" w:rsidP="006324E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6324ED">
        <w:rPr>
          <w:rFonts w:ascii="Tahoma" w:hAnsi="Tahoma" w:cs="Tahoma"/>
          <w:bCs/>
          <w:sz w:val="20"/>
          <w:lang w:val="es-SV"/>
        </w:rPr>
        <w:t xml:space="preserve">Art.10 LAIP: </w:t>
      </w:r>
      <w:r w:rsidRPr="006324ED">
        <w:rPr>
          <w:rFonts w:ascii="Tahoma" w:hAnsi="Tahoma" w:cs="Tahoma"/>
          <w:sz w:val="20"/>
          <w:lang w:val="es-SV"/>
        </w:rPr>
        <w:t>Los entes obligados, de manera oficiosa, pondrán a disposición del público, divulgarán y actualizarán, en los términos de los lineamientos que expida el Instituto, la información siguiente:</w:t>
      </w:r>
    </w:p>
    <w:p w:rsidR="00996A9E" w:rsidRPr="006324ED" w:rsidRDefault="006324ED" w:rsidP="006324ED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bCs/>
          <w:sz w:val="20"/>
          <w:lang w:val="es-SV"/>
        </w:rPr>
        <w:t xml:space="preserve"> #25</w:t>
      </w:r>
      <w:r w:rsidR="00383FF1" w:rsidRPr="006324ED">
        <w:rPr>
          <w:rFonts w:ascii="Tahoma" w:hAnsi="Tahoma" w:cs="Tahoma"/>
          <w:bCs/>
          <w:sz w:val="20"/>
          <w:lang w:val="es-SV"/>
        </w:rPr>
        <w:t>:</w:t>
      </w:r>
      <w:r w:rsidR="00383FF1" w:rsidRPr="006324ED">
        <w:rPr>
          <w:rFonts w:ascii="Tahoma" w:hAnsi="Tahoma" w:cs="Tahoma"/>
          <w:sz w:val="20"/>
          <w:lang w:val="es-SV"/>
        </w:rPr>
        <w:t xml:space="preserve"> de manera oficiosa, pondrán a disposición del público la información siguiente: sus actas de sesiones ordinarias y extraordinarias, con excepción a aquellos aspectos que se declaren reservados de acuerdo a esta ley.</w:t>
      </w:r>
    </w:p>
    <w:p w:rsidR="00996A9E" w:rsidRDefault="00383FF1" w:rsidP="006324E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6324ED">
        <w:rPr>
          <w:rFonts w:ascii="Tahoma" w:hAnsi="Tahoma" w:cs="Tahoma"/>
          <w:bCs/>
          <w:sz w:val="20"/>
          <w:lang w:val="es-SV"/>
        </w:rPr>
        <w:t xml:space="preserve">Art.30 LAIP: </w:t>
      </w:r>
      <w:r w:rsidRPr="006324ED">
        <w:rPr>
          <w:rFonts w:ascii="Tahoma" w:hAnsi="Tahoma" w:cs="Tahoma"/>
          <w:sz w:val="20"/>
          <w:lang w:val="es-SV"/>
        </w:rPr>
        <w:t xml:space="preserve">los documentos que contengan en su versión original información reservada o confidencial, deberá preparar una versión en la que elimine los elementos clasificados con marcas </w:t>
      </w:r>
      <w:r w:rsidRPr="006324ED">
        <w:rPr>
          <w:rFonts w:ascii="Tahoma" w:hAnsi="Tahoma" w:cs="Tahoma"/>
          <w:sz w:val="20"/>
          <w:szCs w:val="20"/>
          <w:lang w:eastAsia="es-ES"/>
        </w:rPr>
        <w:t>que impidan su lectura.</w:t>
      </w:r>
    </w:p>
    <w:p w:rsidR="006324ED" w:rsidRPr="006324ED" w:rsidRDefault="00072A37" w:rsidP="006324E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036E1C">
        <w:rPr>
          <w:rFonts w:ascii="Tahoma" w:hAnsi="Tahoma" w:cs="Tahoma"/>
          <w:sz w:val="20"/>
          <w:szCs w:val="20"/>
          <w:lang w:eastAsia="es-ES"/>
        </w:rPr>
        <w:t>Asimismo explica que e</w:t>
      </w:r>
      <w:r w:rsidR="000F1AB0" w:rsidRPr="00036E1C">
        <w:rPr>
          <w:rFonts w:ascii="Tahoma" w:hAnsi="Tahoma" w:cs="Tahoma"/>
          <w:sz w:val="20"/>
          <w:szCs w:val="20"/>
          <w:lang w:eastAsia="es-ES"/>
        </w:rPr>
        <w:t>n cumplimiento</w:t>
      </w:r>
      <w:r w:rsidR="000F1AB0">
        <w:rPr>
          <w:rFonts w:ascii="Tahoma" w:hAnsi="Tahoma" w:cs="Tahoma"/>
          <w:sz w:val="20"/>
          <w:szCs w:val="20"/>
          <w:lang w:eastAsia="es-ES"/>
        </w:rPr>
        <w:t xml:space="preserve"> a los artículos antes referidos de la Ley de Acceso a la Información Pública</w:t>
      </w:r>
      <w:r w:rsidR="006324ED" w:rsidRPr="006324ED">
        <w:rPr>
          <w:rFonts w:ascii="Tahoma" w:hAnsi="Tahoma" w:cs="Tahoma"/>
          <w:sz w:val="20"/>
          <w:szCs w:val="20"/>
          <w:lang w:eastAsia="es-ES"/>
        </w:rPr>
        <w:t xml:space="preserve">, </w:t>
      </w:r>
      <w:r w:rsidR="006324ED">
        <w:rPr>
          <w:rFonts w:ascii="Tahoma" w:hAnsi="Tahoma" w:cs="Tahoma"/>
          <w:sz w:val="20"/>
          <w:szCs w:val="20"/>
          <w:lang w:val="es-SV"/>
        </w:rPr>
        <w:t>e</w:t>
      </w:r>
      <w:r w:rsidR="006324ED" w:rsidRPr="006324ED">
        <w:rPr>
          <w:rFonts w:ascii="Tahoma" w:hAnsi="Tahoma" w:cs="Tahoma"/>
          <w:sz w:val="20"/>
          <w:szCs w:val="20"/>
          <w:lang w:val="es-SV"/>
        </w:rPr>
        <w:t xml:space="preserve">n punto 4 del Acta 1391 de fecha 1 de octubre de 2014, el Consejo Directivo aprobó mediante </w:t>
      </w:r>
      <w:r w:rsidR="006324ED" w:rsidRPr="006324ED">
        <w:rPr>
          <w:rFonts w:ascii="Tahoma" w:hAnsi="Tahoma" w:cs="Tahoma"/>
          <w:b/>
          <w:bCs/>
          <w:sz w:val="20"/>
          <w:szCs w:val="20"/>
          <w:lang w:val="es-SV"/>
        </w:rPr>
        <w:t xml:space="preserve">ACUERDO 1-1391-2014 </w:t>
      </w:r>
      <w:r w:rsidR="006324ED" w:rsidRPr="006324ED">
        <w:rPr>
          <w:rFonts w:ascii="Tahoma" w:hAnsi="Tahoma" w:cs="Tahoma"/>
          <w:sz w:val="20"/>
          <w:szCs w:val="20"/>
          <w:lang w:val="es-SV"/>
        </w:rPr>
        <w:t>lo siguiente:</w:t>
      </w:r>
    </w:p>
    <w:p w:rsidR="006324ED" w:rsidRPr="000F1AB0" w:rsidRDefault="006324ED" w:rsidP="00FD20E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0F1AB0">
        <w:rPr>
          <w:rFonts w:ascii="Tahoma" w:hAnsi="Tahoma" w:cs="Tahoma"/>
          <w:i/>
          <w:sz w:val="20"/>
          <w:szCs w:val="20"/>
          <w:lang w:val="es-SV"/>
        </w:rPr>
        <w:t> I. Autorizar la clasificación de la información que proviene del Consejo Directivo en cada sesión ordinaria o extraordinaria. </w:t>
      </w:r>
    </w:p>
    <w:p w:rsidR="006324ED" w:rsidRPr="000F1AB0" w:rsidRDefault="006324ED" w:rsidP="00FD20E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0F1AB0">
        <w:rPr>
          <w:rFonts w:ascii="Tahoma" w:hAnsi="Tahoma" w:cs="Tahoma"/>
          <w:i/>
          <w:sz w:val="20"/>
          <w:szCs w:val="20"/>
          <w:lang w:val="es-SV"/>
        </w:rPr>
        <w:t>II. Autorizar la clasificación de la información del 1 de junio de 2014 en adelante, bajo el esquema publicado por el BCR.</w:t>
      </w:r>
    </w:p>
    <w:p w:rsidR="006324ED" w:rsidRPr="000F1AB0" w:rsidRDefault="006324ED" w:rsidP="00FD20E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0F1AB0">
        <w:rPr>
          <w:rFonts w:ascii="Tahoma" w:hAnsi="Tahoma" w:cs="Tahoma"/>
          <w:i/>
          <w:sz w:val="20"/>
          <w:szCs w:val="20"/>
          <w:lang w:val="es-SV"/>
        </w:rPr>
        <w:lastRenderedPageBreak/>
        <w:t> III. Remitir de forma trimestral a la Unidad de Acceso a la Información Pública las versiones públicas de las actas de Consejo Directivo de acuerdo a lo establecido en la Ley de Acceso a la Información Pública (LAIP).</w:t>
      </w:r>
    </w:p>
    <w:p w:rsidR="000F1AB0" w:rsidRPr="00072A37" w:rsidRDefault="00072A37" w:rsidP="000F1A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036E1C">
        <w:rPr>
          <w:rFonts w:ascii="Tahoma" w:hAnsi="Tahoma" w:cs="Tahoma"/>
          <w:sz w:val="20"/>
          <w:szCs w:val="20"/>
          <w:lang w:eastAsia="es-ES"/>
        </w:rPr>
        <w:t xml:space="preserve">Además, </w:t>
      </w:r>
      <w:r w:rsidR="000F1AB0" w:rsidRPr="00036E1C">
        <w:rPr>
          <w:rFonts w:ascii="Tahoma" w:hAnsi="Tahoma" w:cs="Tahoma"/>
          <w:sz w:val="20"/>
          <w:szCs w:val="20"/>
          <w:lang w:eastAsia="es-ES"/>
        </w:rPr>
        <w:t>informa al Consejo Directivo</w:t>
      </w:r>
      <w:r w:rsidR="000F1AB0" w:rsidRPr="000F1AB0">
        <w:rPr>
          <w:rFonts w:ascii="Tahoma" w:hAnsi="Tahoma" w:cs="Tahoma"/>
          <w:sz w:val="20"/>
          <w:szCs w:val="20"/>
          <w:lang w:eastAsia="es-ES"/>
        </w:rPr>
        <w:t xml:space="preserve"> que en </w:t>
      </w:r>
      <w:r w:rsidR="000F1AB0" w:rsidRPr="000F1AB0">
        <w:rPr>
          <w:rFonts w:ascii="Tahoma" w:hAnsi="Tahoma" w:cs="Tahoma"/>
          <w:sz w:val="20"/>
          <w:szCs w:val="20"/>
          <w:lang w:val="es-SV"/>
        </w:rPr>
        <w:t xml:space="preserve">fiscalización realizada en el cuarto trimestre del año 2019, el Instituto de Acceso a la Información Pública, mediante llamada telefónica observó que el esquema en que se pública actualmente las Actas de Consejo Directivo, aprobado mediante el </w:t>
      </w:r>
      <w:r w:rsidR="000F1AB0" w:rsidRPr="000F1AB0">
        <w:rPr>
          <w:rFonts w:ascii="Tahoma" w:hAnsi="Tahoma" w:cs="Tahoma"/>
          <w:b/>
          <w:bCs/>
          <w:sz w:val="20"/>
          <w:szCs w:val="20"/>
          <w:lang w:val="es-SV"/>
        </w:rPr>
        <w:t>ACUERDO 1-1391-2014,</w:t>
      </w:r>
      <w:r w:rsidR="000F1AB0" w:rsidRPr="000F1AB0">
        <w:rPr>
          <w:rFonts w:ascii="Tahoma" w:hAnsi="Tahoma" w:cs="Tahoma"/>
          <w:sz w:val="20"/>
          <w:szCs w:val="20"/>
          <w:lang w:val="es-SV"/>
        </w:rPr>
        <w:t xml:space="preserve"> no cumplen con lo solicitado en Art.10, numeral 25 de la Ley de Acceso a la Información Pública</w:t>
      </w:r>
      <w:r>
        <w:rPr>
          <w:rFonts w:ascii="Tahoma" w:hAnsi="Tahoma" w:cs="Tahoma"/>
          <w:sz w:val="20"/>
          <w:szCs w:val="20"/>
          <w:lang w:val="es-SV"/>
        </w:rPr>
        <w:t>,</w:t>
      </w:r>
      <w:r w:rsidR="000F1AB0" w:rsidRPr="000F1AB0">
        <w:rPr>
          <w:rFonts w:ascii="Tahoma" w:hAnsi="Tahoma" w:cs="Tahoma"/>
          <w:b/>
          <w:bCs/>
          <w:sz w:val="20"/>
          <w:szCs w:val="20"/>
          <w:lang w:val="es-SV"/>
        </w:rPr>
        <w:t xml:space="preserve"> </w:t>
      </w:r>
      <w:r w:rsidR="000F1AB0" w:rsidRPr="00072A37">
        <w:rPr>
          <w:rFonts w:ascii="Tahoma" w:hAnsi="Tahoma" w:cs="Tahoma"/>
          <w:bCs/>
          <w:sz w:val="20"/>
          <w:szCs w:val="20"/>
          <w:lang w:val="es-SV"/>
        </w:rPr>
        <w:t xml:space="preserve"> </w:t>
      </w:r>
      <w:r w:rsidR="00036E1C">
        <w:rPr>
          <w:rFonts w:ascii="Tahoma" w:hAnsi="Tahoma" w:cs="Tahoma"/>
          <w:bCs/>
          <w:sz w:val="20"/>
          <w:szCs w:val="20"/>
          <w:lang w:val="es-SV"/>
        </w:rPr>
        <w:t>debido a que</w:t>
      </w:r>
      <w:r w:rsidR="000F1AB0" w:rsidRPr="00072A37">
        <w:rPr>
          <w:rFonts w:ascii="Tahoma" w:hAnsi="Tahoma" w:cs="Tahoma"/>
          <w:bCs/>
          <w:sz w:val="20"/>
          <w:szCs w:val="20"/>
          <w:lang w:val="es-SV"/>
        </w:rPr>
        <w:t xml:space="preserve"> en el formato actual</w:t>
      </w:r>
      <w:r w:rsidR="00036E1C">
        <w:rPr>
          <w:rFonts w:ascii="Tahoma" w:hAnsi="Tahoma" w:cs="Tahoma"/>
          <w:bCs/>
          <w:sz w:val="20"/>
          <w:szCs w:val="20"/>
          <w:lang w:val="es-SV"/>
        </w:rPr>
        <w:t>,</w:t>
      </w:r>
      <w:r w:rsidR="000F1AB0" w:rsidRPr="00072A37">
        <w:rPr>
          <w:rFonts w:ascii="Tahoma" w:hAnsi="Tahoma" w:cs="Tahoma"/>
          <w:bCs/>
          <w:sz w:val="20"/>
          <w:szCs w:val="20"/>
          <w:lang w:val="es-SV"/>
        </w:rPr>
        <w:t xml:space="preserve"> solo se publica un resumen de los acuerdos tomados por el Consejo Directivo </w:t>
      </w:r>
      <w:r w:rsidR="00FD20E1">
        <w:rPr>
          <w:rFonts w:ascii="Tahoma" w:hAnsi="Tahoma" w:cs="Tahoma"/>
          <w:bCs/>
          <w:sz w:val="20"/>
          <w:szCs w:val="20"/>
          <w:lang w:val="es-SV"/>
        </w:rPr>
        <w:t>y</w:t>
      </w:r>
      <w:r w:rsidR="000F1AB0" w:rsidRPr="00072A37">
        <w:rPr>
          <w:rFonts w:ascii="Tahoma" w:hAnsi="Tahoma" w:cs="Tahoma"/>
          <w:bCs/>
          <w:sz w:val="20"/>
          <w:szCs w:val="20"/>
          <w:lang w:val="es-SV"/>
        </w:rPr>
        <w:t xml:space="preserve"> no el contenido del Acta como tal, dentro de la cual se deberá suprimir el contenido referido a los artículos correspondientes a  información RESERVADA y/o CONFIDENCIAL.</w:t>
      </w:r>
    </w:p>
    <w:p w:rsidR="000F1AB0" w:rsidRPr="000F1AB0" w:rsidRDefault="000F1AB0" w:rsidP="000F1A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>En consideración de lo señalado por el IAIP, s</w:t>
      </w:r>
      <w:r w:rsidRPr="000F1AB0">
        <w:rPr>
          <w:rFonts w:ascii="Tahoma" w:hAnsi="Tahoma" w:cs="Tahoma"/>
          <w:sz w:val="20"/>
          <w:szCs w:val="20"/>
          <w:lang w:val="es-SV"/>
        </w:rPr>
        <w:t xml:space="preserve">e realizó una revisión en los portales de Acceso a la Información Pública de otras entidades como BCR,  BANDESAL, AMP, habiendo encontrado que todas actualizaron sus formatos cumpliendo con lo establecido en el </w:t>
      </w:r>
      <w:r w:rsidRPr="000F1AB0">
        <w:rPr>
          <w:rFonts w:ascii="Tahoma" w:hAnsi="Tahoma" w:cs="Tahoma"/>
          <w:b/>
          <w:bCs/>
          <w:sz w:val="20"/>
          <w:szCs w:val="20"/>
          <w:u w:val="single"/>
          <w:lang w:val="es-SV"/>
        </w:rPr>
        <w:t>Art.10 # 25 LAIP</w:t>
      </w:r>
      <w:r w:rsidRPr="000F1AB0">
        <w:rPr>
          <w:rFonts w:ascii="Tahoma" w:hAnsi="Tahoma" w:cs="Tahoma"/>
          <w:sz w:val="20"/>
          <w:szCs w:val="20"/>
          <w:lang w:val="es-SV"/>
        </w:rPr>
        <w:t xml:space="preserve">. </w:t>
      </w:r>
    </w:p>
    <w:p w:rsidR="00072A37" w:rsidRPr="000F1AB0" w:rsidRDefault="000F1AB0" w:rsidP="000F1AB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0F1AB0">
        <w:rPr>
          <w:rFonts w:ascii="Tahoma" w:hAnsi="Tahoma" w:cs="Tahoma"/>
          <w:sz w:val="20"/>
          <w:szCs w:val="20"/>
          <w:lang w:val="es-SV"/>
        </w:rPr>
        <w:t xml:space="preserve">Por lo cual se sugiere la siguiente versión pública de acta y así cumplir con lo establecido en los artículos antes </w:t>
      </w:r>
      <w:r w:rsidRPr="00036E1C">
        <w:rPr>
          <w:rFonts w:ascii="Tahoma" w:hAnsi="Tahoma" w:cs="Tahoma"/>
          <w:sz w:val="20"/>
          <w:szCs w:val="20"/>
          <w:lang w:val="es-SV"/>
        </w:rPr>
        <w:t xml:space="preserve">mencionados </w:t>
      </w:r>
      <w:r w:rsidR="001B56D1" w:rsidRPr="00036E1C">
        <w:rPr>
          <w:rFonts w:ascii="Tahoma" w:hAnsi="Tahoma" w:cs="Tahoma"/>
          <w:sz w:val="20"/>
          <w:szCs w:val="20"/>
          <w:lang w:val="es-SV"/>
        </w:rPr>
        <w:t xml:space="preserve">y </w:t>
      </w:r>
      <w:r w:rsidRPr="00036E1C">
        <w:rPr>
          <w:rFonts w:ascii="Tahoma" w:hAnsi="Tahoma" w:cs="Tahoma"/>
          <w:sz w:val="20"/>
          <w:szCs w:val="20"/>
          <w:lang w:val="es-SV"/>
        </w:rPr>
        <w:t>subsanar la observación hecha por el Instituto de A</w:t>
      </w:r>
      <w:r w:rsidR="00072A37" w:rsidRPr="00036E1C">
        <w:rPr>
          <w:rFonts w:ascii="Tahoma" w:hAnsi="Tahoma" w:cs="Tahoma"/>
          <w:sz w:val="20"/>
          <w:szCs w:val="20"/>
          <w:lang w:val="es-SV"/>
        </w:rPr>
        <w:t>cceso a la Información Pública; en razón de lo cual, se les mostró la propuesta de versión publica de acta de Consejo Directivo y estuvieron de acuerdo con el contenido de la misma.</w:t>
      </w:r>
    </w:p>
    <w:p w:rsidR="00591BC1" w:rsidRPr="00050AB0" w:rsidRDefault="00591BC1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 agrega al libro de anexos, y ACUERDA:</w:t>
      </w:r>
    </w:p>
    <w:p w:rsidR="00591BC1" w:rsidRPr="00050AB0" w:rsidRDefault="00591BC1" w:rsidP="00591BC1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2-1602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996A9E" w:rsidRPr="000F1AB0" w:rsidRDefault="00383FF1" w:rsidP="000F1AB0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072A37">
        <w:rPr>
          <w:rFonts w:ascii="Tahoma" w:hAnsi="Tahoma" w:cs="Tahoma"/>
          <w:sz w:val="20"/>
          <w:lang w:val="es-SV" w:eastAsia="es-SV"/>
        </w:rPr>
        <w:t xml:space="preserve">Autorizar </w:t>
      </w:r>
      <w:r w:rsidRPr="00072A37">
        <w:rPr>
          <w:rFonts w:ascii="Tahoma" w:hAnsi="Tahoma" w:cs="Tahoma"/>
          <w:bCs/>
          <w:sz w:val="20"/>
          <w:lang w:val="es-SV" w:eastAsia="es-SV"/>
        </w:rPr>
        <w:t xml:space="preserve">versión Actas </w:t>
      </w:r>
      <w:r w:rsidRPr="00072A37">
        <w:rPr>
          <w:rFonts w:ascii="Tahoma" w:hAnsi="Tahoma" w:cs="Tahoma"/>
          <w:sz w:val="20"/>
          <w:lang w:val="es-SV" w:eastAsia="es-SV"/>
        </w:rPr>
        <w:t xml:space="preserve">de Consejo Directivo para ser </w:t>
      </w:r>
      <w:r w:rsidRPr="00072A37">
        <w:rPr>
          <w:rFonts w:ascii="Tahoma" w:hAnsi="Tahoma" w:cs="Tahoma"/>
          <w:bCs/>
          <w:sz w:val="20"/>
          <w:lang w:val="es-SV" w:eastAsia="es-SV"/>
        </w:rPr>
        <w:t>publicadas</w:t>
      </w:r>
      <w:r w:rsidRPr="000F1AB0">
        <w:rPr>
          <w:rFonts w:ascii="Tahoma" w:hAnsi="Tahoma" w:cs="Tahoma"/>
          <w:sz w:val="20"/>
          <w:lang w:val="es-SV" w:eastAsia="es-SV"/>
        </w:rPr>
        <w:t xml:space="preserve"> en el Portal de acceso a la información Pública de la Corporación.</w:t>
      </w:r>
    </w:p>
    <w:p w:rsidR="00996A9E" w:rsidRPr="000F1AB0" w:rsidRDefault="00383FF1" w:rsidP="000F1AB0">
      <w:pPr>
        <w:pStyle w:val="Sinespaciado"/>
        <w:numPr>
          <w:ilvl w:val="0"/>
          <w:numId w:val="1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0F1AB0">
        <w:rPr>
          <w:rFonts w:ascii="Tahoma" w:hAnsi="Tahoma" w:cs="Tahoma"/>
          <w:sz w:val="20"/>
          <w:lang w:val="es-SV" w:eastAsia="es-SV"/>
        </w:rPr>
        <w:t>Instruir a la Administración para que remita de forma trimestral a la Unidad de Acceso a la Información, las versiones públicas de las actas de Consejo Directivo</w:t>
      </w:r>
      <w:r w:rsidR="00FD20E1">
        <w:rPr>
          <w:rFonts w:ascii="Tahoma" w:hAnsi="Tahoma" w:cs="Tahoma"/>
          <w:sz w:val="20"/>
          <w:lang w:val="es-SV" w:eastAsia="es-SV"/>
        </w:rPr>
        <w:t>.</w:t>
      </w:r>
    </w:p>
    <w:p w:rsidR="00591BC1" w:rsidRDefault="00210053" w:rsidP="002A490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591BC1">
        <w:rPr>
          <w:rFonts w:ascii="Tahoma" w:hAnsi="Tahoma" w:cs="Tahoma"/>
          <w:b/>
          <w:sz w:val="20"/>
          <w:szCs w:val="20"/>
          <w:u w:val="double"/>
          <w:lang w:val="es-SV"/>
        </w:rPr>
        <w:t>LIBRE GESTION CORSAIN LG-10/2021 “SERVICIOS PROFESIONALES DE AUDITORIA FISCAL 2021, PARA CORSAIN, OFICINA CENTRAL Y PUERTO CORSAIN”</w:t>
      </w:r>
    </w:p>
    <w:p w:rsidR="005B4928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943F4E">
        <w:rPr>
          <w:rFonts w:ascii="Tahoma" w:hAnsi="Tahoma" w:cs="Tahoma"/>
          <w:sz w:val="20"/>
          <w:szCs w:val="20"/>
          <w:lang w:eastAsia="es-ES"/>
        </w:rPr>
        <w:t>El Director Presidente somete a consideración del Consejo Directivo la LIBRE GESTION CORSAIN LG-10/2021 “SERVICIOS PROFESIONALES DE AUDITORIA FISCAL 2021, PARA CORSAIN, OFICINA CENTRAL Y PUERTO CORSAIN”</w:t>
      </w:r>
      <w:r>
        <w:rPr>
          <w:rFonts w:ascii="Tahoma" w:hAnsi="Tahoma" w:cs="Tahoma"/>
          <w:sz w:val="20"/>
          <w:szCs w:val="20"/>
          <w:lang w:eastAsia="es-ES"/>
        </w:rPr>
        <w:t xml:space="preserve">, cede la palabra al Licenciado Marcos Alvarado, Gerente Financiero y expone, que la solicitud </w:t>
      </w:r>
      <w:r w:rsidR="00922D94" w:rsidRPr="00943F4E">
        <w:rPr>
          <w:rFonts w:ascii="Tahoma" w:hAnsi="Tahoma" w:cs="Tahoma"/>
          <w:sz w:val="20"/>
          <w:szCs w:val="20"/>
          <w:lang w:eastAsia="es-ES"/>
        </w:rPr>
        <w:t>se ampara en la requisición número OFC.CONT-002/2021 de fecha 18/02/2021 proporcionada por la Jefe de la Unidad Financiera Institucional y se cuenta con un monto de $5,198.00 dólares, IVA incluido.</w:t>
      </w:r>
      <w:r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922D94" w:rsidRPr="00943F4E">
        <w:rPr>
          <w:rFonts w:ascii="Tahoma" w:hAnsi="Tahoma" w:cs="Tahoma"/>
          <w:sz w:val="20"/>
          <w:szCs w:val="20"/>
          <w:lang w:eastAsia="es-ES"/>
        </w:rPr>
        <w:t xml:space="preserve">El suministro </w:t>
      </w:r>
      <w:r w:rsidR="00922D94" w:rsidRPr="00943F4E">
        <w:rPr>
          <w:rFonts w:ascii="Tahoma" w:hAnsi="Tahoma" w:cs="Tahoma"/>
          <w:sz w:val="20"/>
          <w:szCs w:val="20"/>
          <w:lang w:val="es-SV" w:eastAsia="es-ES"/>
        </w:rPr>
        <w:t>será contratado en forma total y de acuerdo a las Especificaciones Técnicas establecidas en los Términos de Referencia.</w:t>
      </w:r>
    </w:p>
    <w:p w:rsidR="00943F4E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single"/>
          <w:lang w:val="es-SV" w:eastAsia="es-ES"/>
        </w:rPr>
      </w:pPr>
      <w:r>
        <w:rPr>
          <w:rFonts w:ascii="Tahoma" w:hAnsi="Tahoma" w:cs="Tahoma"/>
          <w:b/>
          <w:sz w:val="20"/>
          <w:szCs w:val="20"/>
          <w:u w:val="single"/>
          <w:lang w:val="es-SV" w:eastAsia="es-ES"/>
        </w:rPr>
        <w:t>ESTRUCTURA DE LAS BASES:</w:t>
      </w:r>
    </w:p>
    <w:p w:rsidR="00943F4E" w:rsidRDefault="00943F4E" w:rsidP="00943F4E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SV" w:eastAsia="es-ES"/>
        </w:rPr>
      </w:pPr>
      <w:r>
        <w:rPr>
          <w:rFonts w:ascii="Tahoma" w:hAnsi="Tahoma" w:cs="Tahoma"/>
          <w:b/>
          <w:noProof/>
          <w:sz w:val="20"/>
          <w:szCs w:val="20"/>
          <w:u w:val="single"/>
          <w:lang w:val="es-SV" w:eastAsia="es-SV"/>
        </w:rPr>
        <w:drawing>
          <wp:inline distT="0" distB="0" distL="0" distR="0" wp14:anchorId="26663EFD">
            <wp:extent cx="3910965" cy="12233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446" cy="1233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F4E" w:rsidRDefault="00943F4E" w:rsidP="00943F4E">
      <w:pPr>
        <w:pStyle w:val="Sinespaciado"/>
        <w:tabs>
          <w:tab w:val="left" w:pos="284"/>
        </w:tabs>
        <w:spacing w:after="200"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SV" w:eastAsia="es-ES"/>
        </w:rPr>
      </w:pPr>
    </w:p>
    <w:p w:rsidR="00943F4E" w:rsidRPr="00FD20E1" w:rsidRDefault="00943F4E" w:rsidP="00FD20E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u w:val="single"/>
          <w:lang w:val="es-SV" w:eastAsia="es-ES"/>
        </w:rPr>
      </w:pPr>
      <w:r w:rsidRPr="00FD20E1">
        <w:rPr>
          <w:rFonts w:ascii="Tahoma" w:hAnsi="Tahoma" w:cs="Tahoma"/>
          <w:b/>
          <w:sz w:val="20"/>
          <w:u w:val="single"/>
          <w:lang w:val="es-SV" w:eastAsia="es-ES"/>
        </w:rPr>
        <w:t>EVALUACION DE OFERTAS</w:t>
      </w:r>
    </w:p>
    <w:p w:rsidR="005B4928" w:rsidRPr="00FD20E1" w:rsidRDefault="00922D94" w:rsidP="00FD20E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FD20E1">
        <w:rPr>
          <w:rFonts w:ascii="Tahoma" w:hAnsi="Tahoma" w:cs="Tahoma"/>
          <w:sz w:val="20"/>
        </w:rPr>
        <w:t>La sección II describe el proceso de evaluación de ofertas, siendo el contenido de esta sección el siguiente:</w:t>
      </w:r>
    </w:p>
    <w:p w:rsidR="00943F4E" w:rsidRPr="00943F4E" w:rsidRDefault="00943F4E" w:rsidP="00943F4E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b/>
          <w:sz w:val="20"/>
          <w:szCs w:val="20"/>
          <w:u w:val="single"/>
          <w:lang w:val="es-SV" w:eastAsia="es-ES"/>
        </w:rPr>
      </w:pPr>
      <w:r>
        <w:rPr>
          <w:rFonts w:ascii="Tahoma" w:hAnsi="Tahoma" w:cs="Tahoma"/>
          <w:b/>
          <w:noProof/>
          <w:sz w:val="20"/>
          <w:szCs w:val="20"/>
          <w:u w:val="single"/>
          <w:lang w:val="es-SV" w:eastAsia="es-SV"/>
        </w:rPr>
        <w:drawing>
          <wp:inline distT="0" distB="0" distL="0" distR="0" wp14:anchorId="2E36FFC9">
            <wp:extent cx="4444365" cy="1633612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67" cy="165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F4E" w:rsidRPr="00B40B7F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u w:val="single"/>
          <w:lang w:val="es-SV" w:eastAsia="es-ES"/>
        </w:rPr>
      </w:pPr>
      <w:r w:rsidRPr="00B40B7F">
        <w:rPr>
          <w:rFonts w:ascii="Tahoma" w:hAnsi="Tahoma" w:cs="Tahoma"/>
          <w:b/>
          <w:u w:val="single"/>
          <w:lang w:val="es-SV" w:eastAsia="es-ES"/>
        </w:rPr>
        <w:t>DOCUMENTACION LEGAL</w:t>
      </w:r>
    </w:p>
    <w:p w:rsidR="005B4928" w:rsidRPr="00943F4E" w:rsidRDefault="00943F4E" w:rsidP="00943F4E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szCs w:val="20"/>
          <w:lang w:val="es-SV" w:eastAsia="es-ES"/>
        </w:rPr>
      </w:pP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inline distT="0" distB="0" distL="0" distR="0" wp14:anchorId="5338A63A">
            <wp:extent cx="4792980" cy="678572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92" cy="6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F4E" w:rsidRPr="00B40B7F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u w:val="single"/>
          <w:lang w:val="es-SV" w:eastAsia="es-ES"/>
        </w:rPr>
      </w:pPr>
      <w:r w:rsidRPr="00B40B7F">
        <w:rPr>
          <w:rFonts w:ascii="Tahoma" w:hAnsi="Tahoma" w:cs="Tahoma"/>
          <w:b/>
          <w:u w:val="single"/>
          <w:lang w:val="es-SV" w:eastAsia="es-ES"/>
        </w:rPr>
        <w:t>EVALUACION TECNICA</w:t>
      </w:r>
    </w:p>
    <w:p w:rsidR="00943F4E" w:rsidRPr="00943F4E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943F4E">
        <w:rPr>
          <w:rFonts w:ascii="Tahoma" w:hAnsi="Tahoma" w:cs="Tahoma"/>
          <w:b/>
          <w:bCs/>
          <w:sz w:val="20"/>
          <w:lang w:val="es-SV"/>
        </w:rPr>
        <w:t>A) PRESENTACIÓN DE DOCUMENTACIÓN OBLIGATORIA</w:t>
      </w:r>
    </w:p>
    <w:p w:rsidR="00943F4E" w:rsidRPr="00943F4E" w:rsidRDefault="00943F4E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inline distT="0" distB="0" distL="0" distR="0" wp14:anchorId="55853B6A">
            <wp:extent cx="5851207" cy="380873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202" cy="3815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F4E" w:rsidRPr="00943F4E" w:rsidRDefault="00FD20E1" w:rsidP="00943F4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bCs/>
          <w:sz w:val="20"/>
          <w:lang w:val="es-SV"/>
        </w:rPr>
      </w:pPr>
      <w:r>
        <w:rPr>
          <w:rFonts w:ascii="Tahoma" w:hAnsi="Tahoma" w:cs="Tahoma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228600</wp:posOffset>
            </wp:positionV>
            <wp:extent cx="4629161" cy="1409924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61" cy="140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F4E" w:rsidRPr="00943F4E">
        <w:rPr>
          <w:rFonts w:ascii="Tahoma" w:hAnsi="Tahoma" w:cs="Tahoma"/>
          <w:b/>
          <w:bCs/>
          <w:sz w:val="20"/>
          <w:lang w:val="es-SV"/>
        </w:rPr>
        <w:t>B) FACTORES DE ASIGNACION DE PUNTAJE</w:t>
      </w:r>
    </w:p>
    <w:p w:rsidR="00943F4E" w:rsidRP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943F4E" w:rsidRP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943F4E" w:rsidRP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943F4E" w:rsidRP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943F4E" w:rsidRP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943F4E">
        <w:rPr>
          <w:rFonts w:ascii="Tahoma" w:hAnsi="Tahoma" w:cs="Tahoma"/>
          <w:sz w:val="20"/>
          <w:szCs w:val="20"/>
          <w:lang w:val="es-ES_tradnl" w:eastAsia="es-ES"/>
        </w:rPr>
        <w:t xml:space="preserve">Serán consideradas elegibles para la evaluación de la Oferta Económica, aquellos participantes que en la Evaluación Técnica hayan alcanzado los </w:t>
      </w:r>
      <w:r w:rsidRPr="00943F4E">
        <w:rPr>
          <w:rFonts w:ascii="Tahoma" w:hAnsi="Tahoma" w:cs="Tahoma"/>
          <w:b/>
          <w:bCs/>
          <w:sz w:val="20"/>
          <w:szCs w:val="20"/>
          <w:lang w:val="es-ES_tradnl" w:eastAsia="es-ES"/>
        </w:rPr>
        <w:t>75 puntos</w:t>
      </w:r>
      <w:r w:rsidRPr="00943F4E">
        <w:rPr>
          <w:rFonts w:ascii="Tahoma" w:hAnsi="Tahoma" w:cs="Tahoma"/>
          <w:sz w:val="20"/>
          <w:szCs w:val="20"/>
          <w:lang w:val="es-ES_tradnl" w:eastAsia="es-ES"/>
        </w:rPr>
        <w:t xml:space="preserve"> y que hayan cumplido con la presentación en debida forma de los documentos de carácter obligatorio.</w:t>
      </w:r>
    </w:p>
    <w:p w:rsidR="00943F4E" w:rsidRDefault="00943F4E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  <w:r w:rsidRPr="00FD20E1">
        <w:rPr>
          <w:rFonts w:ascii="Tahoma" w:hAnsi="Tahoma" w:cs="Tahoma"/>
          <w:b/>
          <w:sz w:val="20"/>
          <w:u w:val="single"/>
          <w:lang w:val="es-SV" w:eastAsia="es-ES"/>
        </w:rPr>
        <w:t>PLAZO CONTRACTUAL</w:t>
      </w:r>
      <w:r w:rsidR="00B40B7F" w:rsidRPr="00FD20E1">
        <w:rPr>
          <w:rFonts w:ascii="Tahoma" w:hAnsi="Tahoma" w:cs="Tahoma"/>
          <w:b/>
          <w:sz w:val="20"/>
          <w:lang w:val="es-SV" w:eastAsia="es-ES"/>
        </w:rPr>
        <w:t xml:space="preserve">: </w:t>
      </w:r>
      <w:r w:rsidR="00B40B7F" w:rsidRPr="00B40B7F">
        <w:rPr>
          <w:rFonts w:ascii="Tahoma" w:hAnsi="Tahoma" w:cs="Tahoma"/>
          <w:sz w:val="20"/>
          <w:szCs w:val="20"/>
          <w:lang w:val="es-PA" w:eastAsia="es-ES"/>
        </w:rPr>
        <w:t xml:space="preserve">El plazo contractual es de </w:t>
      </w:r>
      <w:r w:rsidR="00B40B7F" w:rsidRPr="00B40B7F">
        <w:rPr>
          <w:rFonts w:ascii="Tahoma" w:hAnsi="Tahoma" w:cs="Tahoma"/>
          <w:b/>
          <w:bCs/>
          <w:sz w:val="20"/>
          <w:szCs w:val="20"/>
          <w:lang w:val="es-PA" w:eastAsia="es-ES"/>
        </w:rPr>
        <w:t xml:space="preserve">UN AÑO </w:t>
      </w:r>
      <w:r w:rsidR="00B40B7F" w:rsidRPr="00B40B7F">
        <w:rPr>
          <w:rFonts w:ascii="Tahoma" w:hAnsi="Tahoma" w:cs="Tahoma"/>
          <w:sz w:val="20"/>
          <w:szCs w:val="20"/>
          <w:lang w:val="es-PA" w:eastAsia="es-ES"/>
        </w:rPr>
        <w:t>contado a partir de la fecha de la firma del contrato</w:t>
      </w:r>
      <w:r w:rsidR="00B40B7F">
        <w:rPr>
          <w:rFonts w:ascii="Tahoma" w:hAnsi="Tahoma" w:cs="Tahoma"/>
          <w:sz w:val="20"/>
          <w:szCs w:val="20"/>
          <w:lang w:val="es-PA" w:eastAsia="es-ES"/>
        </w:rPr>
        <w:t>.</w:t>
      </w:r>
    </w:p>
    <w:p w:rsidR="00B40B7F" w:rsidRDefault="00B40B7F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PA" w:eastAsia="es-ES"/>
        </w:rPr>
      </w:pPr>
      <w:r w:rsidRPr="00FD20E1">
        <w:rPr>
          <w:rFonts w:ascii="Tahoma" w:hAnsi="Tahoma" w:cs="Tahoma"/>
          <w:sz w:val="20"/>
          <w:szCs w:val="20"/>
          <w:lang w:val="es-PA" w:eastAsia="es-ES"/>
        </w:rPr>
        <w:t>Se informa al Consejo que los términos de referencia, fueron analizados y discutidos en el Comité de Auditoria</w:t>
      </w:r>
      <w:r w:rsidR="004204F8" w:rsidRPr="00FD20E1">
        <w:rPr>
          <w:rFonts w:ascii="Tahoma" w:hAnsi="Tahoma" w:cs="Tahoma"/>
          <w:sz w:val="20"/>
          <w:szCs w:val="20"/>
          <w:lang w:val="es-PA" w:eastAsia="es-ES"/>
        </w:rPr>
        <w:t xml:space="preserve"> </w:t>
      </w:r>
      <w:r w:rsidR="00FD20E1" w:rsidRPr="00FD20E1">
        <w:rPr>
          <w:rFonts w:ascii="Tahoma" w:hAnsi="Tahoma" w:cs="Tahoma"/>
          <w:sz w:val="20"/>
          <w:szCs w:val="20"/>
          <w:lang w:val="es-PA" w:eastAsia="es-ES"/>
        </w:rPr>
        <w:t>No. 02/2021</w:t>
      </w:r>
      <w:r w:rsidR="004204F8" w:rsidRPr="00FD20E1">
        <w:rPr>
          <w:rFonts w:ascii="Tahoma" w:hAnsi="Tahoma" w:cs="Tahoma"/>
          <w:sz w:val="20"/>
          <w:szCs w:val="20"/>
          <w:lang w:val="es-PA" w:eastAsia="es-ES"/>
        </w:rPr>
        <w:t xml:space="preserve">de fecha </w:t>
      </w:r>
      <w:r w:rsidR="00FD20E1" w:rsidRPr="00FD20E1">
        <w:rPr>
          <w:rFonts w:ascii="Tahoma" w:hAnsi="Tahoma" w:cs="Tahoma"/>
          <w:sz w:val="20"/>
          <w:szCs w:val="20"/>
          <w:lang w:val="es-PA" w:eastAsia="es-ES"/>
        </w:rPr>
        <w:t>24 de</w:t>
      </w:r>
      <w:r w:rsidR="00FD20E1">
        <w:rPr>
          <w:rFonts w:ascii="Tahoma" w:hAnsi="Tahoma" w:cs="Tahoma"/>
          <w:sz w:val="20"/>
          <w:szCs w:val="20"/>
          <w:lang w:val="es-PA" w:eastAsia="es-ES"/>
        </w:rPr>
        <w:t xml:space="preserve"> febrero de 2021</w:t>
      </w:r>
      <w:r>
        <w:rPr>
          <w:rFonts w:ascii="Tahoma" w:hAnsi="Tahoma" w:cs="Tahoma"/>
          <w:sz w:val="20"/>
          <w:szCs w:val="20"/>
          <w:lang w:val="es-PA" w:eastAsia="es-ES"/>
        </w:rPr>
        <w:t>, habiéndose acordado lo siguiente:</w:t>
      </w:r>
    </w:p>
    <w:p w:rsidR="005B4928" w:rsidRPr="00B40B7F" w:rsidRDefault="00922D94" w:rsidP="00B40B7F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40B7F">
        <w:rPr>
          <w:rFonts w:ascii="Tahoma" w:hAnsi="Tahoma" w:cs="Tahoma"/>
          <w:sz w:val="20"/>
        </w:rPr>
        <w:t>Dar el visto bueno a los Términos de Referencia de la Libre Gestión CORSAIN LG-10/2021 “SERVICIOS PROFESIONALES DE AUDITORIA FISCAL 2021, PARA CORSAIN, OFICINA CENTRAL Y PUERTO CORSAIN”</w:t>
      </w:r>
    </w:p>
    <w:p w:rsidR="005B4928" w:rsidRPr="00B40B7F" w:rsidRDefault="00922D94" w:rsidP="00B40B7F">
      <w:pPr>
        <w:pStyle w:val="Sinespaciado"/>
        <w:numPr>
          <w:ilvl w:val="0"/>
          <w:numId w:val="3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40B7F">
        <w:rPr>
          <w:rFonts w:ascii="Tahoma" w:hAnsi="Tahoma" w:cs="Tahoma"/>
          <w:sz w:val="20"/>
        </w:rPr>
        <w:t>Autorizar a la Administración de CORSAIN para que los presente ante el Consejo Directivo.</w:t>
      </w:r>
    </w:p>
    <w:p w:rsidR="00591BC1" w:rsidRPr="00B40B7F" w:rsidRDefault="00591BC1" w:rsidP="00591BC1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B40B7F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 agrega al libro de anexos, y ACUERDA:</w:t>
      </w:r>
    </w:p>
    <w:p w:rsidR="00591BC1" w:rsidRPr="00B40B7F" w:rsidRDefault="00591BC1" w:rsidP="00591BC1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B40B7F">
        <w:rPr>
          <w:rFonts w:ascii="Tahoma" w:hAnsi="Tahoma" w:cs="Tahoma"/>
          <w:b/>
          <w:sz w:val="20"/>
          <w:szCs w:val="20"/>
          <w:lang w:val="es-ES" w:eastAsia="es-ES"/>
        </w:rPr>
        <w:t>ACUERDO 3-1602-2021</w:t>
      </w:r>
    </w:p>
    <w:p w:rsidR="00B40B7F" w:rsidRPr="00B40B7F" w:rsidRDefault="00922D94" w:rsidP="00B40B7F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B40B7F">
        <w:rPr>
          <w:rFonts w:ascii="Tahoma" w:hAnsi="Tahoma" w:cs="Tahoma"/>
          <w:sz w:val="20"/>
          <w:lang w:eastAsia="es-SV"/>
        </w:rPr>
        <w:t>Autorizar los Términos de Referencia de la Libre Gestión CORSAIN LG-10/2021 “SERVICIOS PROFESIONALES DE AUDITORIA FISCAL 2021, PARA CORSAIN, OFICINA CENTRAL Y PUERTO CORSAIN”.</w:t>
      </w:r>
    </w:p>
    <w:p w:rsidR="005B4928" w:rsidRPr="00B40B7F" w:rsidRDefault="00922D94" w:rsidP="00B40B7F">
      <w:pPr>
        <w:pStyle w:val="Sinespaciado"/>
        <w:numPr>
          <w:ilvl w:val="0"/>
          <w:numId w:val="1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B40B7F">
        <w:rPr>
          <w:rFonts w:ascii="Tahoma" w:hAnsi="Tahoma" w:cs="Tahoma"/>
          <w:sz w:val="20"/>
          <w:lang w:eastAsia="es-SV"/>
        </w:rPr>
        <w:t xml:space="preserve">Autorizar a la Directora Presidenta de CORSAIN para que pueda emitir adendas y de ser necesario todo documento resultante para llevar a cabo este proceso. </w:t>
      </w:r>
    </w:p>
    <w:p w:rsidR="00520290" w:rsidRPr="00520290" w:rsidRDefault="00520290" w:rsidP="00520290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lang w:eastAsia="en-US"/>
        </w:rPr>
      </w:pPr>
      <w:r w:rsidRPr="00520290">
        <w:rPr>
          <w:rFonts w:ascii="Tahoma" w:hAnsi="Tahoma" w:cs="Tahoma"/>
          <w:b/>
          <w:sz w:val="20"/>
          <w:szCs w:val="20"/>
          <w:lang w:eastAsia="en-US"/>
        </w:rPr>
        <w:t>INFORMACIÓN CONFIDENCIAL, ART 24 DE LA LAIP</w:t>
      </w:r>
    </w:p>
    <w:p w:rsidR="00520290" w:rsidRPr="00520290" w:rsidRDefault="00520290" w:rsidP="00520290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52029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Pr="00520290" w:rsidRDefault="00520290" w:rsidP="00520290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lang w:eastAsia="en-US"/>
        </w:rPr>
      </w:pPr>
      <w:r w:rsidRPr="00520290">
        <w:rPr>
          <w:rFonts w:ascii="Tahoma" w:hAnsi="Tahoma" w:cs="Tahoma"/>
          <w:b/>
          <w:sz w:val="20"/>
          <w:szCs w:val="20"/>
          <w:lang w:eastAsia="en-US"/>
        </w:rPr>
        <w:t>INFORMACIÓN CONFIDENCIAL, ART 24 DE LA LAIP</w:t>
      </w:r>
    </w:p>
    <w:p w:rsidR="00210053" w:rsidRPr="00210053" w:rsidRDefault="00210053" w:rsidP="00520290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20290" w:rsidRDefault="00520290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536D10" w:rsidRPr="00965F2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19711A">
        <w:rPr>
          <w:rFonts w:ascii="Tahoma" w:hAnsi="Tahoma" w:cs="Tahoma"/>
          <w:sz w:val="20"/>
          <w:szCs w:val="20"/>
        </w:rPr>
        <w:t>quince</w:t>
      </w:r>
      <w:r w:rsidR="00E30D74" w:rsidRPr="00965F25">
        <w:rPr>
          <w:rFonts w:ascii="Tahoma" w:hAnsi="Tahoma" w:cs="Tahoma"/>
          <w:sz w:val="20"/>
          <w:szCs w:val="20"/>
        </w:rPr>
        <w:t xml:space="preserve"> horas con </w:t>
      </w:r>
      <w:r w:rsidR="0019711A">
        <w:rPr>
          <w:rFonts w:ascii="Tahoma" w:hAnsi="Tahoma" w:cs="Tahoma"/>
          <w:sz w:val="20"/>
          <w:szCs w:val="20"/>
        </w:rPr>
        <w:t>cincuenta y siete</w:t>
      </w:r>
      <w:r w:rsidR="0051306C" w:rsidRPr="00965F25">
        <w:rPr>
          <w:rFonts w:ascii="Tahoma" w:hAnsi="Tahoma" w:cs="Tahoma"/>
          <w:sz w:val="20"/>
          <w:szCs w:val="20"/>
        </w:rPr>
        <w:t xml:space="preserve"> </w:t>
      </w:r>
      <w:r w:rsidR="00833EE1" w:rsidRPr="00965F25">
        <w:rPr>
          <w:rFonts w:ascii="Tahoma" w:hAnsi="Tahoma" w:cs="Tahoma"/>
          <w:sz w:val="20"/>
          <w:szCs w:val="20"/>
        </w:rPr>
        <w:t>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19711A">
        <w:rPr>
          <w:rFonts w:ascii="Tahoma" w:hAnsi="Tahoma" w:cs="Tahoma"/>
          <w:sz w:val="20"/>
          <w:szCs w:val="20"/>
        </w:rPr>
        <w:t>veinticinco</w:t>
      </w:r>
      <w:r w:rsidR="00FB6DFC" w:rsidRPr="00965F25">
        <w:rPr>
          <w:rFonts w:ascii="Tahoma" w:hAnsi="Tahoma" w:cs="Tahoma"/>
          <w:sz w:val="20"/>
          <w:szCs w:val="20"/>
        </w:rPr>
        <w:t xml:space="preserve"> </w:t>
      </w:r>
      <w:r w:rsidR="00E53007" w:rsidRPr="00965F25">
        <w:rPr>
          <w:rFonts w:ascii="Tahoma" w:hAnsi="Tahoma" w:cs="Tahoma"/>
          <w:sz w:val="20"/>
          <w:szCs w:val="20"/>
        </w:rPr>
        <w:t xml:space="preserve">de </w:t>
      </w:r>
      <w:r w:rsidR="00FB6DFC" w:rsidRPr="00965F25">
        <w:rPr>
          <w:rFonts w:ascii="Tahoma" w:hAnsi="Tahoma" w:cs="Tahoma"/>
          <w:sz w:val="20"/>
          <w:szCs w:val="20"/>
        </w:rPr>
        <w:t>febrero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7E" w:rsidRDefault="0009067E" w:rsidP="001A7AEF">
      <w:r>
        <w:separator/>
      </w:r>
    </w:p>
  </w:endnote>
  <w:endnote w:type="continuationSeparator" w:id="0">
    <w:p w:rsidR="0009067E" w:rsidRDefault="0009067E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7E" w:rsidRDefault="0009067E" w:rsidP="001A7AEF">
      <w:r>
        <w:separator/>
      </w:r>
    </w:p>
  </w:footnote>
  <w:footnote w:type="continuationSeparator" w:id="0">
    <w:p w:rsidR="0009067E" w:rsidRDefault="0009067E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1434"/>
    <w:multiLevelType w:val="hybridMultilevel"/>
    <w:tmpl w:val="6B82E866"/>
    <w:lvl w:ilvl="0" w:tplc="2E7A52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005DB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BEEA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D44F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3985B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7B2C5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F28D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7691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A6D4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31159"/>
    <w:multiLevelType w:val="hybridMultilevel"/>
    <w:tmpl w:val="73CA6B2E"/>
    <w:lvl w:ilvl="0" w:tplc="344CA13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F068D5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0B0BBE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5AEFE6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265B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E483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EC5B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27A68C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CA6B2D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894525"/>
    <w:multiLevelType w:val="hybridMultilevel"/>
    <w:tmpl w:val="CB947A4A"/>
    <w:lvl w:ilvl="0" w:tplc="0A5EF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163D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DE4F1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C9E96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0CECD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58AA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2A273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5851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E945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36B64"/>
    <w:multiLevelType w:val="hybridMultilevel"/>
    <w:tmpl w:val="64EC330E"/>
    <w:lvl w:ilvl="0" w:tplc="10A04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A8182">
      <w:start w:val="6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E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E6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0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86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26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44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83C"/>
    <w:multiLevelType w:val="hybridMultilevel"/>
    <w:tmpl w:val="357AD34A"/>
    <w:lvl w:ilvl="0" w:tplc="68EE0A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0CA89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FCC57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BAACBB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8E4605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B63F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948FC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2986C4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2296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22550E"/>
    <w:multiLevelType w:val="hybridMultilevel"/>
    <w:tmpl w:val="F6DE2726"/>
    <w:lvl w:ilvl="0" w:tplc="63A2D8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3C3233"/>
    <w:multiLevelType w:val="hybridMultilevel"/>
    <w:tmpl w:val="1C16BDE2"/>
    <w:lvl w:ilvl="0" w:tplc="0756D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03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432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2C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694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451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2B7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0B3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81E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42CC0"/>
    <w:multiLevelType w:val="hybridMultilevel"/>
    <w:tmpl w:val="D6DC6938"/>
    <w:lvl w:ilvl="0" w:tplc="24A2CB6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BA53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5C2A5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28F4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6AE24A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B82D8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7EC9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51CBA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CD811C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55745DA"/>
    <w:multiLevelType w:val="hybridMultilevel"/>
    <w:tmpl w:val="F6DE2726"/>
    <w:lvl w:ilvl="0" w:tplc="63A2D8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E356F3"/>
    <w:multiLevelType w:val="hybridMultilevel"/>
    <w:tmpl w:val="3D7E9FA0"/>
    <w:lvl w:ilvl="0" w:tplc="646018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70EDE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FE45E4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4AEF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B24E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6263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14277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647FE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AA843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6672E5"/>
    <w:multiLevelType w:val="hybridMultilevel"/>
    <w:tmpl w:val="20ACD424"/>
    <w:lvl w:ilvl="0" w:tplc="079898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B2EE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0DA7BF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636CE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D903A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1E0E6F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27CAEC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92004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E8B6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D6208C9"/>
    <w:multiLevelType w:val="hybridMultilevel"/>
    <w:tmpl w:val="91F04BAE"/>
    <w:lvl w:ilvl="0" w:tplc="ACCEC6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A9F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49E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AFA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814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8FC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EB4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28B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C38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2A5289"/>
    <w:multiLevelType w:val="hybridMultilevel"/>
    <w:tmpl w:val="3B70915A"/>
    <w:lvl w:ilvl="0" w:tplc="C4F6BC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8F45E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ACD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A5C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427B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CDD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2CD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695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93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E27189"/>
    <w:multiLevelType w:val="hybridMultilevel"/>
    <w:tmpl w:val="66C0751C"/>
    <w:lvl w:ilvl="0" w:tplc="1AD24B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19439F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5823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1A63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060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BBE9E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A08C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526713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03C9EF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2486E28"/>
    <w:multiLevelType w:val="hybridMultilevel"/>
    <w:tmpl w:val="AB78A0A2"/>
    <w:lvl w:ilvl="0" w:tplc="FFEEF6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1EE64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3DCEF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4E691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41E567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16F72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F7A64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4F2A9C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7A0CE7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2932892"/>
    <w:multiLevelType w:val="hybridMultilevel"/>
    <w:tmpl w:val="3D7E9FA0"/>
    <w:lvl w:ilvl="0" w:tplc="646018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70EDE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FE45E4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4AEF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B24E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6263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14277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647FE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AA843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CCF31F4"/>
    <w:multiLevelType w:val="hybridMultilevel"/>
    <w:tmpl w:val="37449A1C"/>
    <w:lvl w:ilvl="0" w:tplc="A29E2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A83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48F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62B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087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2D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471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64D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C6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0C7003B"/>
    <w:multiLevelType w:val="hybridMultilevel"/>
    <w:tmpl w:val="F6DE2726"/>
    <w:lvl w:ilvl="0" w:tplc="63A2D8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7">
    <w:nsid w:val="6D132FEB"/>
    <w:multiLevelType w:val="hybridMultilevel"/>
    <w:tmpl w:val="F6DE2726"/>
    <w:lvl w:ilvl="0" w:tplc="63A2D8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6D405ED"/>
    <w:multiLevelType w:val="hybridMultilevel"/>
    <w:tmpl w:val="0EAE73D6"/>
    <w:lvl w:ilvl="0" w:tplc="FF3C3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2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E4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2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45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0D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A7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E0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2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8"/>
  </w:num>
  <w:num w:numId="9">
    <w:abstractNumId w:val="24"/>
  </w:num>
  <w:num w:numId="10">
    <w:abstractNumId w:val="26"/>
  </w:num>
  <w:num w:numId="11">
    <w:abstractNumId w:val="4"/>
  </w:num>
  <w:num w:numId="12">
    <w:abstractNumId w:val="31"/>
  </w:num>
  <w:num w:numId="13">
    <w:abstractNumId w:val="17"/>
  </w:num>
  <w:num w:numId="14">
    <w:abstractNumId w:val="7"/>
  </w:num>
  <w:num w:numId="15">
    <w:abstractNumId w:val="23"/>
  </w:num>
  <w:num w:numId="16">
    <w:abstractNumId w:val="27"/>
  </w:num>
  <w:num w:numId="17">
    <w:abstractNumId w:val="3"/>
  </w:num>
  <w:num w:numId="18">
    <w:abstractNumId w:val="18"/>
  </w:num>
  <w:num w:numId="19">
    <w:abstractNumId w:val="11"/>
  </w:num>
  <w:num w:numId="20">
    <w:abstractNumId w:val="1"/>
  </w:num>
  <w:num w:numId="21">
    <w:abstractNumId w:val="2"/>
  </w:num>
  <w:num w:numId="22">
    <w:abstractNumId w:val="0"/>
  </w:num>
  <w:num w:numId="23">
    <w:abstractNumId w:val="13"/>
  </w:num>
  <w:num w:numId="24">
    <w:abstractNumId w:val="20"/>
  </w:num>
  <w:num w:numId="25">
    <w:abstractNumId w:val="30"/>
  </w:num>
  <w:num w:numId="26">
    <w:abstractNumId w:val="5"/>
  </w:num>
  <w:num w:numId="27">
    <w:abstractNumId w:val="21"/>
  </w:num>
  <w:num w:numId="28">
    <w:abstractNumId w:val="9"/>
  </w:num>
  <w:num w:numId="29">
    <w:abstractNumId w:val="16"/>
  </w:num>
  <w:num w:numId="30">
    <w:abstractNumId w:val="15"/>
  </w:num>
  <w:num w:numId="31">
    <w:abstractNumId w:val="19"/>
  </w:num>
  <w:num w:numId="3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C62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6E1C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37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67E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0D4A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1C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6D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0FC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76D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7D2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3FF1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98D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8F0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4F8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D3B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706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70E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0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4F1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B7D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127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928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314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4ED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1F8F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0FC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D94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3F4E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96A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B7F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138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177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7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1CA7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0BF9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6FEB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55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1E3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0E1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1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8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0E95-C37F-47D8-8AAA-BB2E7375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1871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3</cp:revision>
  <cp:lastPrinted>2021-04-19T22:02:00Z</cp:lastPrinted>
  <dcterms:created xsi:type="dcterms:W3CDTF">2021-05-19T16:36:00Z</dcterms:created>
  <dcterms:modified xsi:type="dcterms:W3CDTF">2021-05-21T15:35:00Z</dcterms:modified>
</cp:coreProperties>
</file>