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67A" w:rsidRPr="00E57055" w:rsidRDefault="0056467A" w:rsidP="00E57055">
      <w:pPr>
        <w:spacing w:line="276" w:lineRule="auto"/>
        <w:jc w:val="both"/>
        <w:rPr>
          <w:rFonts w:ascii="Museo Sans 300" w:hAnsi="Museo Sans 300"/>
          <w:b/>
          <w:sz w:val="22"/>
          <w:szCs w:val="22"/>
        </w:rPr>
      </w:pPr>
      <w:bookmarkStart w:id="0" w:name="_GoBack"/>
      <w:bookmarkEnd w:id="0"/>
    </w:p>
    <w:p w:rsidR="00F4255A" w:rsidRPr="00E57055" w:rsidRDefault="00F4255A" w:rsidP="00E57055">
      <w:pPr>
        <w:spacing w:line="276" w:lineRule="auto"/>
        <w:ind w:right="48"/>
        <w:jc w:val="center"/>
        <w:rPr>
          <w:rFonts w:ascii="Museo Sans 300" w:hAnsi="Museo Sans 300" w:cs="Calibri"/>
          <w:b/>
          <w:sz w:val="24"/>
          <w:szCs w:val="24"/>
          <w:lang w:val="es-SV"/>
        </w:rPr>
      </w:pPr>
      <w:r w:rsidRPr="00E57055">
        <w:rPr>
          <w:rFonts w:ascii="Museo Sans 300" w:hAnsi="Museo Sans 300" w:cs="Calibri"/>
          <w:b/>
          <w:sz w:val="24"/>
          <w:szCs w:val="24"/>
          <w:lang w:val="es-SV"/>
        </w:rPr>
        <w:t>INFORME DE RENDICION DE CUENTAS 201</w:t>
      </w:r>
      <w:r w:rsidR="00F40021" w:rsidRPr="00E57055">
        <w:rPr>
          <w:rFonts w:ascii="Museo Sans 300" w:hAnsi="Museo Sans 300" w:cs="Calibri"/>
          <w:b/>
          <w:sz w:val="24"/>
          <w:szCs w:val="24"/>
          <w:lang w:val="es-SV"/>
        </w:rPr>
        <w:t>8</w:t>
      </w:r>
      <w:r w:rsidRPr="00E57055">
        <w:rPr>
          <w:rFonts w:ascii="Museo Sans 300" w:hAnsi="Museo Sans 300" w:cs="Calibri"/>
          <w:b/>
          <w:sz w:val="24"/>
          <w:szCs w:val="24"/>
          <w:lang w:val="es-SV"/>
        </w:rPr>
        <w:t>-201</w:t>
      </w:r>
      <w:r w:rsidR="00F40021" w:rsidRPr="00E57055">
        <w:rPr>
          <w:rFonts w:ascii="Museo Sans 300" w:hAnsi="Museo Sans 300" w:cs="Calibri"/>
          <w:b/>
          <w:sz w:val="24"/>
          <w:szCs w:val="24"/>
          <w:lang w:val="es-SV"/>
        </w:rPr>
        <w:t>9</w:t>
      </w:r>
    </w:p>
    <w:p w:rsidR="00F4255A" w:rsidRPr="00E57055" w:rsidRDefault="00F4255A" w:rsidP="00E57055">
      <w:pPr>
        <w:spacing w:line="276" w:lineRule="auto"/>
        <w:ind w:left="426" w:right="48"/>
        <w:jc w:val="center"/>
        <w:rPr>
          <w:rFonts w:ascii="Museo Sans 300" w:hAnsi="Museo Sans 300" w:cs="Calibri"/>
          <w:b/>
          <w:sz w:val="24"/>
          <w:szCs w:val="24"/>
          <w:lang w:val="es-SV"/>
        </w:rPr>
      </w:pPr>
      <w:r w:rsidRPr="00E57055">
        <w:rPr>
          <w:rFonts w:ascii="Museo Sans 300" w:hAnsi="Museo Sans 300" w:cs="Calibri"/>
          <w:b/>
          <w:sz w:val="24"/>
          <w:szCs w:val="24"/>
          <w:lang w:val="es-SV"/>
        </w:rPr>
        <w:t>RESUMEN EJECUTIVO</w:t>
      </w:r>
    </w:p>
    <w:p w:rsidR="00F4255A" w:rsidRPr="00E57055" w:rsidRDefault="00F4255A" w:rsidP="00E57055">
      <w:pPr>
        <w:spacing w:line="276" w:lineRule="auto"/>
        <w:ind w:left="426" w:right="48"/>
        <w:jc w:val="both"/>
        <w:rPr>
          <w:rFonts w:ascii="Museo Sans 300" w:hAnsi="Museo Sans 300" w:cs="Calibri"/>
          <w:sz w:val="22"/>
          <w:szCs w:val="22"/>
          <w:lang w:val="es-SV"/>
        </w:rPr>
      </w:pPr>
    </w:p>
    <w:p w:rsidR="00F4255A" w:rsidRPr="00E57055" w:rsidRDefault="00F4255A" w:rsidP="00E57055">
      <w:pPr>
        <w:spacing w:line="276" w:lineRule="auto"/>
        <w:ind w:right="48"/>
        <w:jc w:val="both"/>
        <w:rPr>
          <w:rFonts w:ascii="Museo Sans 300" w:hAnsi="Museo Sans 300" w:cs="Calibri"/>
          <w:sz w:val="22"/>
          <w:szCs w:val="22"/>
          <w:lang w:val="es-SV"/>
        </w:rPr>
      </w:pPr>
      <w:r w:rsidRPr="00E57055">
        <w:rPr>
          <w:rFonts w:ascii="Museo Sans 300" w:hAnsi="Museo Sans 300" w:cs="Calibri"/>
          <w:sz w:val="22"/>
          <w:szCs w:val="22"/>
          <w:lang w:val="es-SV"/>
        </w:rPr>
        <w:t>El Informe de Rendición de Cuentas correspondiente al período Junio 201</w:t>
      </w:r>
      <w:r w:rsidR="00F40021" w:rsidRPr="00E57055">
        <w:rPr>
          <w:rFonts w:ascii="Museo Sans 300" w:hAnsi="Museo Sans 300" w:cs="Calibri"/>
          <w:sz w:val="22"/>
          <w:szCs w:val="22"/>
          <w:lang w:val="es-SV"/>
        </w:rPr>
        <w:t>8</w:t>
      </w:r>
      <w:r w:rsidRPr="00E57055">
        <w:rPr>
          <w:rFonts w:ascii="Museo Sans 300" w:hAnsi="Museo Sans 300" w:cs="Calibri"/>
          <w:sz w:val="22"/>
          <w:szCs w:val="22"/>
          <w:lang w:val="es-SV"/>
        </w:rPr>
        <w:t xml:space="preserve"> – Mayo 201</w:t>
      </w:r>
      <w:r w:rsidR="00F40021" w:rsidRPr="00E57055">
        <w:rPr>
          <w:rFonts w:ascii="Museo Sans 300" w:hAnsi="Museo Sans 300" w:cs="Calibri"/>
          <w:sz w:val="22"/>
          <w:szCs w:val="22"/>
          <w:lang w:val="es-SV"/>
        </w:rPr>
        <w:t>9</w:t>
      </w:r>
      <w:r w:rsidRPr="00E57055">
        <w:rPr>
          <w:rFonts w:ascii="Museo Sans 300" w:hAnsi="Museo Sans 300" w:cs="Calibri"/>
          <w:sz w:val="22"/>
          <w:szCs w:val="22"/>
          <w:lang w:val="es-SV"/>
        </w:rPr>
        <w:t>, contiene los principales logros de la Corporación Salvadoreña de Inversiones - CORSAIN, dentro de los objetivos del Plan Quinquenal de Desarrollo 2014 – 2019 del Gobierno de El Salvador, cumplimiento así con su misión: “</w:t>
      </w:r>
      <w:r w:rsidRPr="00E57055">
        <w:rPr>
          <w:rStyle w:val="A3"/>
          <w:rFonts w:ascii="Museo Sans 300" w:hAnsi="Museo Sans 300"/>
          <w:i/>
          <w:sz w:val="22"/>
          <w:szCs w:val="22"/>
          <w:lang w:val="es-SV"/>
        </w:rPr>
        <w:t>Ser un instrumento del Estado para generar inversiones en diferentes actividades industriales que contribuyan al desarrollo del país</w:t>
      </w:r>
      <w:r w:rsidRPr="00E57055">
        <w:rPr>
          <w:rStyle w:val="A3"/>
          <w:rFonts w:ascii="Museo Sans 300" w:hAnsi="Museo Sans 300"/>
          <w:sz w:val="22"/>
          <w:szCs w:val="22"/>
          <w:lang w:val="es-SV"/>
        </w:rPr>
        <w:t>”.</w:t>
      </w:r>
    </w:p>
    <w:p w:rsidR="00F40021" w:rsidRPr="00E57055" w:rsidRDefault="00F40021" w:rsidP="00E57055">
      <w:pPr>
        <w:pStyle w:val="Pa2"/>
        <w:spacing w:line="276" w:lineRule="auto"/>
        <w:jc w:val="both"/>
        <w:rPr>
          <w:rFonts w:ascii="Museo Sans 300" w:hAnsi="Museo Sans 300" w:cs="Helvetica"/>
          <w:color w:val="000000"/>
          <w:sz w:val="22"/>
          <w:szCs w:val="22"/>
        </w:rPr>
      </w:pPr>
      <w:r w:rsidRPr="00E57055">
        <w:rPr>
          <w:rFonts w:ascii="Museo Sans 300" w:hAnsi="Museo Sans 300" w:cs="Helvetica"/>
          <w:sz w:val="22"/>
          <w:szCs w:val="22"/>
        </w:rPr>
        <w:t xml:space="preserve">Informe de Rendición de Cuentas contiene las principales actividades y resultados obtenidos durante dicha gestión, </w:t>
      </w:r>
      <w:r w:rsidRPr="00E57055">
        <w:rPr>
          <w:rFonts w:ascii="Museo Sans 300" w:hAnsi="Museo Sans 300" w:cs="Helvetica"/>
          <w:color w:val="000000"/>
          <w:sz w:val="22"/>
          <w:szCs w:val="22"/>
        </w:rPr>
        <w:t xml:space="preserve">durante dicho periodo, así como en los anteriores, nos propusimos objetivos claros, valores y principios que sustentan y orientan nuestro quehacer, así como, realizar todos los procesos técnicos, administrativos en el marco de la ley, con dos elementos vitales: Eficiencia y Transparencia. </w:t>
      </w:r>
    </w:p>
    <w:p w:rsidR="00F40021" w:rsidRDefault="00F40021" w:rsidP="00E57055">
      <w:pPr>
        <w:pStyle w:val="Pa2"/>
        <w:spacing w:line="276" w:lineRule="auto"/>
        <w:jc w:val="both"/>
        <w:rPr>
          <w:rFonts w:ascii="Museo Sans 300" w:hAnsi="Museo Sans 300" w:cs="Helvetica"/>
          <w:color w:val="000000"/>
          <w:sz w:val="22"/>
          <w:szCs w:val="22"/>
        </w:rPr>
      </w:pPr>
      <w:r w:rsidRPr="00E57055">
        <w:rPr>
          <w:rFonts w:ascii="Museo Sans 300" w:hAnsi="Museo Sans 300" w:cs="Helvetica"/>
          <w:color w:val="000000"/>
          <w:sz w:val="22"/>
          <w:szCs w:val="22"/>
        </w:rPr>
        <w:t>Realizando gestiones en los siguientes rubros</w:t>
      </w:r>
      <w:r w:rsidR="00E57055">
        <w:rPr>
          <w:rFonts w:ascii="Museo Sans 300" w:hAnsi="Museo Sans 300" w:cs="Helvetica"/>
          <w:color w:val="000000"/>
          <w:sz w:val="22"/>
          <w:szCs w:val="22"/>
        </w:rPr>
        <w:t>, entre otros</w:t>
      </w:r>
      <w:r w:rsidRPr="00E57055">
        <w:rPr>
          <w:rFonts w:ascii="Museo Sans 300" w:hAnsi="Museo Sans 300" w:cs="Helvetica"/>
          <w:color w:val="000000"/>
          <w:sz w:val="22"/>
          <w:szCs w:val="22"/>
        </w:rPr>
        <w:t xml:space="preserve">: </w:t>
      </w:r>
    </w:p>
    <w:p w:rsidR="00E57055" w:rsidRPr="00E57055" w:rsidRDefault="00E57055" w:rsidP="00E57055">
      <w:pPr>
        <w:rPr>
          <w:lang w:val="es-SV" w:eastAsia="en-US"/>
        </w:rPr>
      </w:pPr>
    </w:p>
    <w:p w:rsidR="00F40021" w:rsidRPr="00E57055" w:rsidRDefault="00F40021" w:rsidP="00E5705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Museo Sans 300" w:hAnsi="Museo Sans 300" w:cs="Helvetica"/>
          <w:b/>
          <w:sz w:val="24"/>
          <w:szCs w:val="24"/>
          <w:lang w:val="es-SV"/>
        </w:rPr>
      </w:pPr>
      <w:r w:rsidRPr="00E57055">
        <w:rPr>
          <w:rFonts w:ascii="Museo Sans 300" w:hAnsi="Museo Sans 300" w:cs="Helvetica"/>
          <w:b/>
          <w:sz w:val="24"/>
          <w:szCs w:val="24"/>
          <w:lang w:val="es-SV"/>
        </w:rPr>
        <w:t>Reparaciones en Varadero</w:t>
      </w:r>
    </w:p>
    <w:p w:rsidR="00F4255A" w:rsidRDefault="00F40021" w:rsidP="00E57055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  <w:r w:rsidRPr="00E57055">
        <w:rPr>
          <w:rFonts w:ascii="Museo Sans 300" w:hAnsi="Museo Sans 300"/>
          <w:sz w:val="22"/>
          <w:szCs w:val="22"/>
          <w:lang w:val="es-SV"/>
        </w:rPr>
        <w:t xml:space="preserve">Durante el periodo de la gestión junio 2018 - mayo 2019, se brindaron servicios de reparación naval a las siguientes embarcaciones: Barco pesquero Primero Dios; Remolcador </w:t>
      </w:r>
      <w:proofErr w:type="spellStart"/>
      <w:r w:rsidRPr="00E57055">
        <w:rPr>
          <w:rFonts w:ascii="Museo Sans 300" w:hAnsi="Museo Sans 300"/>
          <w:sz w:val="22"/>
          <w:szCs w:val="22"/>
          <w:lang w:val="es-SV"/>
        </w:rPr>
        <w:t>Azarias</w:t>
      </w:r>
      <w:proofErr w:type="spellEnd"/>
      <w:r w:rsidRPr="00E57055">
        <w:rPr>
          <w:rFonts w:ascii="Museo Sans 300" w:hAnsi="Museo Sans 300"/>
          <w:sz w:val="22"/>
          <w:szCs w:val="22"/>
          <w:lang w:val="es-SV"/>
        </w:rPr>
        <w:t xml:space="preserve"> H. </w:t>
      </w:r>
      <w:proofErr w:type="spellStart"/>
      <w:r w:rsidRPr="00E57055">
        <w:rPr>
          <w:rFonts w:ascii="Museo Sans 300" w:hAnsi="Museo Sans 300"/>
          <w:sz w:val="22"/>
          <w:szCs w:val="22"/>
          <w:lang w:val="es-SV"/>
        </w:rPr>
        <w:t>Pallais</w:t>
      </w:r>
      <w:proofErr w:type="spellEnd"/>
      <w:r w:rsidRPr="00E57055">
        <w:rPr>
          <w:rFonts w:ascii="Museo Sans 300" w:hAnsi="Museo Sans 300"/>
          <w:sz w:val="22"/>
          <w:szCs w:val="22"/>
          <w:lang w:val="es-SV"/>
        </w:rPr>
        <w:t xml:space="preserve">, procedente de Costa Rica; Remolcador CORSAIN 2016; Buque camaronero San Agustín; Remolcador San Carlos </w:t>
      </w:r>
      <w:proofErr w:type="spellStart"/>
      <w:r w:rsidRPr="00E57055">
        <w:rPr>
          <w:rFonts w:ascii="Museo Sans 300" w:hAnsi="Museo Sans 300"/>
          <w:sz w:val="22"/>
          <w:szCs w:val="22"/>
          <w:lang w:val="es-SV"/>
        </w:rPr>
        <w:t>Borromeo</w:t>
      </w:r>
      <w:proofErr w:type="spellEnd"/>
      <w:r w:rsidRPr="00E57055">
        <w:rPr>
          <w:rFonts w:ascii="Museo Sans 300" w:hAnsi="Museo Sans 300"/>
          <w:sz w:val="22"/>
          <w:szCs w:val="22"/>
          <w:lang w:val="es-SV"/>
        </w:rPr>
        <w:t xml:space="preserve">; Buque pesquero </w:t>
      </w:r>
      <w:proofErr w:type="spellStart"/>
      <w:r w:rsidRPr="00E57055">
        <w:rPr>
          <w:rFonts w:ascii="Museo Sans 300" w:hAnsi="Museo Sans 300"/>
          <w:sz w:val="22"/>
          <w:szCs w:val="22"/>
          <w:lang w:val="es-SV"/>
        </w:rPr>
        <w:t>Gamberetto</w:t>
      </w:r>
      <w:proofErr w:type="spellEnd"/>
      <w:r w:rsidRPr="00E57055">
        <w:rPr>
          <w:rFonts w:ascii="Museo Sans 300" w:hAnsi="Museo Sans 300"/>
          <w:sz w:val="22"/>
          <w:szCs w:val="22"/>
          <w:lang w:val="es-SV"/>
        </w:rPr>
        <w:t>; Buque Pesquero San Miguel.</w:t>
      </w:r>
    </w:p>
    <w:p w:rsidR="00E57055" w:rsidRPr="00E57055" w:rsidRDefault="00E57055" w:rsidP="00E57055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49557B" w:rsidRPr="00E57055" w:rsidRDefault="0049557B" w:rsidP="00E5705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Museo Sans 300" w:hAnsi="Museo Sans 300" w:cs="Helvetica"/>
          <w:b/>
          <w:sz w:val="24"/>
          <w:szCs w:val="24"/>
          <w:lang w:val="es-SV"/>
        </w:rPr>
      </w:pPr>
      <w:r w:rsidRPr="00E57055">
        <w:rPr>
          <w:rFonts w:ascii="Museo Sans 300" w:hAnsi="Museo Sans 300" w:cs="Helvetica"/>
          <w:b/>
          <w:sz w:val="24"/>
          <w:szCs w:val="24"/>
          <w:lang w:val="es-SV"/>
        </w:rPr>
        <w:t>Servicios Portuarios</w:t>
      </w:r>
    </w:p>
    <w:p w:rsidR="0049557B" w:rsidRPr="00E57055" w:rsidRDefault="0049557B" w:rsidP="00E57055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  <w:r w:rsidRPr="00E57055">
        <w:rPr>
          <w:rFonts w:ascii="Museo Sans 300" w:hAnsi="Museo Sans 300"/>
          <w:sz w:val="22"/>
          <w:szCs w:val="22"/>
          <w:lang w:val="es-SV"/>
        </w:rPr>
        <w:t>Durante el periodo de la gestión, se brindaron servicios de:</w:t>
      </w:r>
    </w:p>
    <w:tbl>
      <w:tblPr>
        <w:tblStyle w:val="Tabladecuadrcula4-nfasis1"/>
        <w:tblW w:w="7230" w:type="dxa"/>
        <w:tblInd w:w="1060" w:type="dxa"/>
        <w:tblLook w:val="04A0" w:firstRow="1" w:lastRow="0" w:firstColumn="1" w:lastColumn="0" w:noHBand="0" w:noVBand="1"/>
      </w:tblPr>
      <w:tblGrid>
        <w:gridCol w:w="3828"/>
        <w:gridCol w:w="1275"/>
        <w:gridCol w:w="2127"/>
      </w:tblGrid>
      <w:tr w:rsidR="00E57055" w:rsidRPr="00E57055" w:rsidTr="00E570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  <w:hideMark/>
          </w:tcPr>
          <w:p w:rsidR="00E57055" w:rsidRPr="00E57055" w:rsidRDefault="00E57055" w:rsidP="00E57055">
            <w:pPr>
              <w:jc w:val="both"/>
              <w:rPr>
                <w:rFonts w:ascii="Museo Sans 300" w:eastAsia="Times New Roman" w:hAnsi="Museo Sans 300" w:cs="Times New Roman"/>
                <w:color w:val="000000"/>
                <w:lang w:val="es-SV" w:eastAsia="es-SV"/>
              </w:rPr>
            </w:pPr>
            <w:r w:rsidRPr="00E57055">
              <w:rPr>
                <w:rFonts w:ascii="Museo Sans 300" w:eastAsia="Times New Roman" w:hAnsi="Museo Sans 300" w:cs="Times New Roman"/>
                <w:color w:val="000000"/>
                <w:lang w:eastAsia="es-SV"/>
              </w:rPr>
              <w:t> </w:t>
            </w:r>
          </w:p>
        </w:tc>
        <w:tc>
          <w:tcPr>
            <w:tcW w:w="3402" w:type="dxa"/>
            <w:gridSpan w:val="2"/>
            <w:vAlign w:val="center"/>
            <w:hideMark/>
          </w:tcPr>
          <w:p w:rsidR="00E57055" w:rsidRPr="00E57055" w:rsidRDefault="00E57055" w:rsidP="00E57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Times New Roman" w:hAnsi="Museo Sans 300" w:cs="Times New Roman"/>
                <w:color w:val="000000"/>
                <w:lang w:val="es-SV" w:eastAsia="es-SV"/>
              </w:rPr>
            </w:pPr>
            <w:r w:rsidRPr="00E57055">
              <w:rPr>
                <w:rFonts w:ascii="Museo Sans 300" w:eastAsia="Times New Roman" w:hAnsi="Museo Sans 300" w:cs="Times New Roman"/>
                <w:color w:val="000000"/>
                <w:lang w:val="es-SV" w:eastAsia="es-SV"/>
              </w:rPr>
              <w:t>Años</w:t>
            </w:r>
          </w:p>
        </w:tc>
      </w:tr>
      <w:tr w:rsidR="00E57055" w:rsidRPr="00E57055" w:rsidTr="00E57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  <w:hideMark/>
          </w:tcPr>
          <w:p w:rsidR="00E57055" w:rsidRPr="00E57055" w:rsidRDefault="00E57055" w:rsidP="00E57055">
            <w:pPr>
              <w:jc w:val="both"/>
              <w:rPr>
                <w:rFonts w:ascii="Museo Sans 300" w:eastAsia="Times New Roman" w:hAnsi="Museo Sans 300" w:cs="Times New Roman"/>
                <w:color w:val="000000"/>
                <w:lang w:val="es-SV" w:eastAsia="es-SV"/>
              </w:rPr>
            </w:pPr>
            <w:proofErr w:type="spellStart"/>
            <w:r w:rsidRPr="00E57055">
              <w:rPr>
                <w:rFonts w:ascii="Museo Sans 300" w:eastAsia="Times New Roman" w:hAnsi="Museo Sans 300" w:cs="Times New Roman"/>
                <w:color w:val="000000"/>
                <w:lang w:eastAsia="es-SV"/>
              </w:rPr>
              <w:t>Servicio</w:t>
            </w:r>
            <w:proofErr w:type="spellEnd"/>
            <w:r w:rsidRPr="00E57055">
              <w:rPr>
                <w:rFonts w:ascii="Museo Sans 300" w:eastAsia="Times New Roman" w:hAnsi="Museo Sans 300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E57055">
              <w:rPr>
                <w:rFonts w:ascii="Museo Sans 300" w:eastAsia="Times New Roman" w:hAnsi="Museo Sans 300" w:cs="Times New Roman"/>
                <w:color w:val="000000"/>
                <w:lang w:eastAsia="es-SV"/>
              </w:rPr>
              <w:t>brindados</w:t>
            </w:r>
            <w:proofErr w:type="spellEnd"/>
            <w:r w:rsidRPr="00E57055">
              <w:rPr>
                <w:rFonts w:ascii="Museo Sans 300" w:eastAsia="Times New Roman" w:hAnsi="Museo Sans 300" w:cs="Times New Roman"/>
                <w:color w:val="000000"/>
                <w:lang w:eastAsia="es-SV"/>
              </w:rPr>
              <w:t xml:space="preserve"> a:</w:t>
            </w:r>
          </w:p>
        </w:tc>
        <w:tc>
          <w:tcPr>
            <w:tcW w:w="1275" w:type="dxa"/>
            <w:vAlign w:val="center"/>
            <w:hideMark/>
          </w:tcPr>
          <w:p w:rsidR="00E57055" w:rsidRPr="00E57055" w:rsidRDefault="00E57055" w:rsidP="00E5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eastAsia="Times New Roman" w:hAnsi="Museo Sans 300" w:cs="Times New Roman"/>
                <w:color w:val="000000"/>
                <w:lang w:val="es-SV" w:eastAsia="es-SV"/>
              </w:rPr>
            </w:pPr>
            <w:r w:rsidRPr="00E57055">
              <w:rPr>
                <w:rFonts w:ascii="Museo Sans 300" w:eastAsia="Times New Roman" w:hAnsi="Museo Sans 300" w:cs="Times New Roman"/>
                <w:color w:val="000000"/>
                <w:lang w:eastAsia="es-SV"/>
              </w:rPr>
              <w:t>2018</w:t>
            </w:r>
          </w:p>
        </w:tc>
        <w:tc>
          <w:tcPr>
            <w:tcW w:w="2127" w:type="dxa"/>
            <w:vAlign w:val="center"/>
            <w:hideMark/>
          </w:tcPr>
          <w:p w:rsidR="00E57055" w:rsidRPr="00E57055" w:rsidRDefault="00E57055" w:rsidP="00E5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eastAsia="Times New Roman" w:hAnsi="Museo Sans 300" w:cs="Times New Roman"/>
                <w:color w:val="000000"/>
                <w:lang w:val="es-SV" w:eastAsia="es-SV"/>
              </w:rPr>
            </w:pPr>
            <w:proofErr w:type="spellStart"/>
            <w:r w:rsidRPr="00E57055">
              <w:rPr>
                <w:rFonts w:ascii="Museo Sans 300" w:eastAsia="Times New Roman" w:hAnsi="Museo Sans 300" w:cs="Times New Roman"/>
                <w:color w:val="000000"/>
                <w:lang w:eastAsia="es-SV"/>
              </w:rPr>
              <w:t>Enero</w:t>
            </w:r>
            <w:proofErr w:type="spellEnd"/>
            <w:r w:rsidRPr="00E57055">
              <w:rPr>
                <w:rFonts w:ascii="Museo Sans 300" w:eastAsia="Times New Roman" w:hAnsi="Museo Sans 300" w:cs="Times New Roman"/>
                <w:color w:val="000000"/>
                <w:lang w:eastAsia="es-SV"/>
              </w:rPr>
              <w:t xml:space="preserve"> a mayo 2019</w:t>
            </w:r>
          </w:p>
        </w:tc>
      </w:tr>
      <w:tr w:rsidR="00E57055" w:rsidRPr="00E57055" w:rsidTr="00E57055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  <w:hideMark/>
          </w:tcPr>
          <w:p w:rsidR="00E57055" w:rsidRPr="00E57055" w:rsidRDefault="00E57055" w:rsidP="00E57055">
            <w:pPr>
              <w:jc w:val="both"/>
              <w:rPr>
                <w:rFonts w:ascii="Museo Sans 300" w:eastAsia="Times New Roman" w:hAnsi="Museo Sans 300" w:cs="Times New Roman"/>
                <w:b w:val="0"/>
                <w:color w:val="000000"/>
                <w:lang w:val="es-SV" w:eastAsia="es-SV"/>
              </w:rPr>
            </w:pPr>
            <w:r w:rsidRPr="00E57055">
              <w:rPr>
                <w:rFonts w:ascii="Museo Sans 300" w:eastAsia="Times New Roman" w:hAnsi="Museo Sans 300" w:cs="Times New Roman"/>
                <w:b w:val="0"/>
                <w:color w:val="000000"/>
                <w:lang w:val="es-SV" w:eastAsia="es-SV"/>
              </w:rPr>
              <w:t>Buques atuneros y mercantes pesqueros</w:t>
            </w:r>
          </w:p>
        </w:tc>
        <w:tc>
          <w:tcPr>
            <w:tcW w:w="1275" w:type="dxa"/>
            <w:vAlign w:val="center"/>
            <w:hideMark/>
          </w:tcPr>
          <w:p w:rsidR="00E57055" w:rsidRPr="00E57055" w:rsidRDefault="00E57055" w:rsidP="00E5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Times New Roman" w:hAnsi="Museo Sans 300" w:cs="Times New Roman"/>
                <w:color w:val="000000"/>
                <w:lang w:val="es-SV" w:eastAsia="es-SV"/>
              </w:rPr>
            </w:pPr>
            <w:r w:rsidRPr="00E57055">
              <w:rPr>
                <w:rFonts w:ascii="Museo Sans 300" w:eastAsia="Times New Roman" w:hAnsi="Museo Sans 300" w:cs="Times New Roman"/>
                <w:color w:val="000000"/>
                <w:lang w:eastAsia="es-SV"/>
              </w:rPr>
              <w:t>25</w:t>
            </w:r>
          </w:p>
        </w:tc>
        <w:tc>
          <w:tcPr>
            <w:tcW w:w="2127" w:type="dxa"/>
            <w:vAlign w:val="center"/>
            <w:hideMark/>
          </w:tcPr>
          <w:p w:rsidR="00E57055" w:rsidRPr="00E57055" w:rsidRDefault="00E57055" w:rsidP="00E5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Times New Roman" w:hAnsi="Museo Sans 300" w:cs="Times New Roman"/>
                <w:color w:val="000000"/>
                <w:lang w:val="es-SV" w:eastAsia="es-SV"/>
              </w:rPr>
            </w:pPr>
            <w:r w:rsidRPr="00E57055">
              <w:rPr>
                <w:rFonts w:ascii="Museo Sans 300" w:eastAsia="Times New Roman" w:hAnsi="Museo Sans 300" w:cs="Times New Roman"/>
                <w:color w:val="000000"/>
                <w:lang w:eastAsia="es-SV"/>
              </w:rPr>
              <w:t>9</w:t>
            </w:r>
          </w:p>
        </w:tc>
      </w:tr>
      <w:tr w:rsidR="00E57055" w:rsidRPr="00E57055" w:rsidTr="00E57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  <w:hideMark/>
          </w:tcPr>
          <w:p w:rsidR="00E57055" w:rsidRPr="00E57055" w:rsidRDefault="00E57055" w:rsidP="00E57055">
            <w:pPr>
              <w:jc w:val="both"/>
              <w:rPr>
                <w:rFonts w:ascii="Museo Sans 300" w:eastAsia="Times New Roman" w:hAnsi="Museo Sans 300" w:cs="Times New Roman"/>
                <w:b w:val="0"/>
                <w:color w:val="000000"/>
                <w:lang w:val="es-SV" w:eastAsia="es-SV"/>
              </w:rPr>
            </w:pPr>
            <w:proofErr w:type="spellStart"/>
            <w:r w:rsidRPr="00E57055">
              <w:rPr>
                <w:rFonts w:ascii="Museo Sans 300" w:eastAsia="Times New Roman" w:hAnsi="Museo Sans 300" w:cs="Times New Roman"/>
                <w:b w:val="0"/>
                <w:color w:val="000000"/>
                <w:lang w:eastAsia="es-SV"/>
              </w:rPr>
              <w:t>Buques</w:t>
            </w:r>
            <w:proofErr w:type="spellEnd"/>
            <w:r w:rsidRPr="00E57055">
              <w:rPr>
                <w:rFonts w:ascii="Museo Sans 300" w:eastAsia="Times New Roman" w:hAnsi="Museo Sans 300" w:cs="Times New Roman"/>
                <w:b w:val="0"/>
                <w:color w:val="000000"/>
                <w:lang w:eastAsia="es-SV"/>
              </w:rPr>
              <w:t xml:space="preserve"> con gas </w:t>
            </w:r>
            <w:proofErr w:type="spellStart"/>
            <w:r w:rsidRPr="00E57055">
              <w:rPr>
                <w:rFonts w:ascii="Museo Sans 300" w:eastAsia="Times New Roman" w:hAnsi="Museo Sans 300" w:cs="Times New Roman"/>
                <w:b w:val="0"/>
                <w:color w:val="000000"/>
                <w:lang w:eastAsia="es-SV"/>
              </w:rPr>
              <w:t>licuado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E57055" w:rsidRPr="00E57055" w:rsidRDefault="00E57055" w:rsidP="00E5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eastAsia="Times New Roman" w:hAnsi="Museo Sans 300" w:cs="Times New Roman"/>
                <w:color w:val="000000"/>
                <w:lang w:val="es-SV" w:eastAsia="es-SV"/>
              </w:rPr>
            </w:pPr>
            <w:r w:rsidRPr="00E57055">
              <w:rPr>
                <w:rFonts w:ascii="Museo Sans 300" w:eastAsia="Times New Roman" w:hAnsi="Museo Sans 300" w:cs="Times New Roman"/>
                <w:color w:val="000000"/>
                <w:lang w:eastAsia="es-SV"/>
              </w:rPr>
              <w:t>14</w:t>
            </w:r>
          </w:p>
        </w:tc>
        <w:tc>
          <w:tcPr>
            <w:tcW w:w="2127" w:type="dxa"/>
            <w:vAlign w:val="center"/>
            <w:hideMark/>
          </w:tcPr>
          <w:p w:rsidR="00E57055" w:rsidRPr="00E57055" w:rsidRDefault="00E57055" w:rsidP="00E570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eastAsia="Times New Roman" w:hAnsi="Museo Sans 300" w:cs="Times New Roman"/>
                <w:color w:val="000000"/>
                <w:lang w:val="es-SV" w:eastAsia="es-SV"/>
              </w:rPr>
            </w:pPr>
            <w:r w:rsidRPr="00E57055">
              <w:rPr>
                <w:rFonts w:ascii="Museo Sans 300" w:eastAsia="Times New Roman" w:hAnsi="Museo Sans 300" w:cs="Times New Roman"/>
                <w:color w:val="000000"/>
                <w:lang w:eastAsia="es-SV"/>
              </w:rPr>
              <w:t>6</w:t>
            </w:r>
          </w:p>
        </w:tc>
      </w:tr>
      <w:tr w:rsidR="00E57055" w:rsidRPr="00E57055" w:rsidTr="00E5705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  <w:hideMark/>
          </w:tcPr>
          <w:p w:rsidR="00E57055" w:rsidRPr="00E57055" w:rsidRDefault="00E57055" w:rsidP="00E57055">
            <w:pPr>
              <w:jc w:val="both"/>
              <w:rPr>
                <w:rFonts w:ascii="Museo Sans 300" w:eastAsia="Times New Roman" w:hAnsi="Museo Sans 300" w:cs="Times New Roman"/>
                <w:b w:val="0"/>
                <w:color w:val="000000"/>
                <w:lang w:val="es-SV" w:eastAsia="es-SV"/>
              </w:rPr>
            </w:pPr>
            <w:proofErr w:type="spellStart"/>
            <w:r w:rsidRPr="00E57055">
              <w:rPr>
                <w:rFonts w:ascii="Museo Sans 300" w:eastAsia="Times New Roman" w:hAnsi="Museo Sans 300" w:cs="Times New Roman"/>
                <w:b w:val="0"/>
                <w:color w:val="000000"/>
                <w:lang w:eastAsia="es-SV"/>
              </w:rPr>
              <w:t>Servicios</w:t>
            </w:r>
            <w:proofErr w:type="spellEnd"/>
            <w:r w:rsidRPr="00E57055">
              <w:rPr>
                <w:rFonts w:ascii="Museo Sans 300" w:eastAsia="Times New Roman" w:hAnsi="Museo Sans 300" w:cs="Times New Roman"/>
                <w:b w:val="0"/>
                <w:color w:val="000000"/>
                <w:lang w:eastAsia="es-SV"/>
              </w:rPr>
              <w:t xml:space="preserve"> </w:t>
            </w:r>
            <w:proofErr w:type="spellStart"/>
            <w:r w:rsidRPr="00E57055">
              <w:rPr>
                <w:rFonts w:ascii="Museo Sans 300" w:eastAsia="Times New Roman" w:hAnsi="Museo Sans 300" w:cs="Times New Roman"/>
                <w:b w:val="0"/>
                <w:color w:val="000000"/>
                <w:lang w:eastAsia="es-SV"/>
              </w:rPr>
              <w:t>alquiler</w:t>
            </w:r>
            <w:proofErr w:type="spellEnd"/>
            <w:r w:rsidRPr="00E57055">
              <w:rPr>
                <w:rFonts w:ascii="Museo Sans 300" w:eastAsia="Times New Roman" w:hAnsi="Museo Sans 300" w:cs="Times New Roman"/>
                <w:b w:val="0"/>
                <w:color w:val="000000"/>
                <w:lang w:eastAsia="es-SV"/>
              </w:rPr>
              <w:t xml:space="preserve"> de </w:t>
            </w:r>
            <w:proofErr w:type="spellStart"/>
            <w:r w:rsidRPr="00E57055">
              <w:rPr>
                <w:rFonts w:ascii="Museo Sans 300" w:eastAsia="Times New Roman" w:hAnsi="Museo Sans 300" w:cs="Times New Roman"/>
                <w:b w:val="0"/>
                <w:color w:val="000000"/>
                <w:lang w:eastAsia="es-SV"/>
              </w:rPr>
              <w:t>remolcador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E57055" w:rsidRPr="00E57055" w:rsidRDefault="00E57055" w:rsidP="00E5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Times New Roman" w:hAnsi="Museo Sans 300" w:cs="Times New Roman"/>
                <w:color w:val="000000"/>
                <w:lang w:val="es-SV" w:eastAsia="es-SV"/>
              </w:rPr>
            </w:pPr>
            <w:r w:rsidRPr="00E57055">
              <w:rPr>
                <w:rFonts w:ascii="Museo Sans 300" w:eastAsia="Times New Roman" w:hAnsi="Museo Sans 300" w:cs="Times New Roman"/>
                <w:color w:val="000000"/>
                <w:lang w:eastAsia="es-SV"/>
              </w:rPr>
              <w:t>52</w:t>
            </w:r>
          </w:p>
        </w:tc>
        <w:tc>
          <w:tcPr>
            <w:tcW w:w="2127" w:type="dxa"/>
            <w:vAlign w:val="center"/>
            <w:hideMark/>
          </w:tcPr>
          <w:p w:rsidR="00E57055" w:rsidRPr="00E57055" w:rsidRDefault="00E57055" w:rsidP="00E5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Times New Roman" w:hAnsi="Museo Sans 300" w:cs="Times New Roman"/>
                <w:color w:val="000000"/>
                <w:lang w:val="es-SV" w:eastAsia="es-SV"/>
              </w:rPr>
            </w:pPr>
            <w:r w:rsidRPr="00E57055">
              <w:rPr>
                <w:rFonts w:ascii="Museo Sans 300" w:eastAsia="Times New Roman" w:hAnsi="Museo Sans 300" w:cs="Times New Roman"/>
                <w:color w:val="000000"/>
                <w:lang w:eastAsia="es-SV"/>
              </w:rPr>
              <w:t>20</w:t>
            </w:r>
          </w:p>
        </w:tc>
      </w:tr>
    </w:tbl>
    <w:p w:rsidR="0049557B" w:rsidRDefault="0049557B" w:rsidP="00E57055">
      <w:pPr>
        <w:spacing w:line="276" w:lineRule="auto"/>
        <w:jc w:val="both"/>
        <w:rPr>
          <w:rFonts w:ascii="Museo Sans 300" w:hAnsi="Museo Sans 300"/>
          <w:b/>
          <w:sz w:val="22"/>
          <w:szCs w:val="22"/>
          <w:lang w:val="es-SV"/>
        </w:rPr>
      </w:pPr>
    </w:p>
    <w:p w:rsidR="00E57055" w:rsidRDefault="00E57055" w:rsidP="00E57055">
      <w:pPr>
        <w:spacing w:line="276" w:lineRule="auto"/>
        <w:jc w:val="both"/>
        <w:rPr>
          <w:rFonts w:ascii="Museo Sans 300" w:hAnsi="Museo Sans 300"/>
          <w:b/>
          <w:sz w:val="22"/>
          <w:szCs w:val="22"/>
          <w:lang w:val="es-SV"/>
        </w:rPr>
      </w:pPr>
    </w:p>
    <w:p w:rsidR="00F40021" w:rsidRPr="00E57055" w:rsidRDefault="00F40021" w:rsidP="00E5705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Museo Sans 300" w:hAnsi="Museo Sans 300" w:cs="Helvetica"/>
          <w:b/>
          <w:sz w:val="24"/>
          <w:szCs w:val="24"/>
          <w:lang w:val="es-SV"/>
        </w:rPr>
      </w:pPr>
      <w:r w:rsidRPr="00E57055">
        <w:rPr>
          <w:rFonts w:ascii="Museo Sans 300" w:hAnsi="Museo Sans 300" w:cs="Helvetica"/>
          <w:b/>
          <w:sz w:val="24"/>
          <w:szCs w:val="24"/>
          <w:lang w:val="es-SV"/>
        </w:rPr>
        <w:t>Reparación de áreas críticas en losas de la estructura del muelle de Puerto CORSAIN, etapa I.</w:t>
      </w:r>
    </w:p>
    <w:p w:rsidR="000F382A" w:rsidRDefault="0049557B" w:rsidP="00E57055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  <w:r w:rsidRPr="00E57055">
        <w:rPr>
          <w:rStyle w:val="Cuerpodeltexto2"/>
          <w:rFonts w:ascii="Museo Sans 300" w:hAnsi="Museo Sans 300"/>
          <w:sz w:val="22"/>
          <w:szCs w:val="22"/>
        </w:rPr>
        <w:t xml:space="preserve">Para brindar un mejor servicio y seguridad a los usuarios de las Instalaciones Portuarias se continuó con el desarrollo del proyecto de reparación de la estructura de Muelle, </w:t>
      </w:r>
      <w:r w:rsidRPr="00E57055">
        <w:rPr>
          <w:rFonts w:ascii="Museo Sans 300" w:hAnsi="Museo Sans 300"/>
          <w:sz w:val="22"/>
          <w:szCs w:val="22"/>
          <w:lang w:val="es-SV"/>
        </w:rPr>
        <w:t>por un monto de US$ 298,608.87.</w:t>
      </w:r>
    </w:p>
    <w:p w:rsidR="00E57055" w:rsidRPr="00E57055" w:rsidRDefault="00E57055" w:rsidP="00E57055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49557B" w:rsidRPr="00E57055" w:rsidRDefault="0049557B" w:rsidP="00E5705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Museo Sans 300" w:hAnsi="Museo Sans 300" w:cs="Helvetica"/>
          <w:b/>
          <w:sz w:val="24"/>
          <w:szCs w:val="24"/>
          <w:lang w:val="es-SV"/>
        </w:rPr>
      </w:pPr>
      <w:r w:rsidRPr="00E57055">
        <w:rPr>
          <w:rFonts w:ascii="Museo Sans 300" w:hAnsi="Museo Sans 300" w:cs="Helvetica"/>
          <w:b/>
          <w:sz w:val="24"/>
          <w:szCs w:val="24"/>
          <w:lang w:val="es-SV"/>
        </w:rPr>
        <w:t>Construcción de techo y estructura metálica de montaje en área de acceso principal en caseta 1.</w:t>
      </w:r>
    </w:p>
    <w:p w:rsidR="0049557B" w:rsidRDefault="0049557B" w:rsidP="00E57055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  <w:r w:rsidRPr="00E57055">
        <w:rPr>
          <w:rFonts w:ascii="Museo Sans 300" w:hAnsi="Museo Sans 300"/>
          <w:sz w:val="22"/>
          <w:szCs w:val="22"/>
          <w:lang w:val="es-SV"/>
        </w:rPr>
        <w:t>Con el propósito de asegurar las condiciones de seguridad adecuadas al personal de vigilancia y autoridades destacadas en casetas de vigilancia de acceso principal a Puerto CORSAIN, se realizó proceso de libre denominado “CONSTRUCCIÓN DE TECHO Y ESTRUCTURA METÁLICA DE MONTAJE EN ÁREA DE ACCESO PRINCIPAL EN CASETA 1.”, con una inversión de US$ 17,630.14.</w:t>
      </w:r>
    </w:p>
    <w:p w:rsidR="00E57055" w:rsidRPr="00E57055" w:rsidRDefault="00E57055" w:rsidP="00E57055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49557B" w:rsidRPr="00E57055" w:rsidRDefault="0049557B" w:rsidP="00E5705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Museo Sans 300" w:hAnsi="Museo Sans 300" w:cs="Helvetica"/>
          <w:b/>
          <w:sz w:val="24"/>
          <w:szCs w:val="24"/>
          <w:lang w:val="es-SV"/>
        </w:rPr>
      </w:pPr>
      <w:r w:rsidRPr="00E57055">
        <w:rPr>
          <w:rFonts w:ascii="Museo Sans 300" w:hAnsi="Museo Sans 300" w:cs="Helvetica"/>
          <w:b/>
          <w:sz w:val="24"/>
          <w:szCs w:val="24"/>
          <w:lang w:val="es-SV"/>
        </w:rPr>
        <w:t>Acreditación Portuaria a nivel Internacional.</w:t>
      </w:r>
    </w:p>
    <w:p w:rsidR="0049557B" w:rsidRDefault="0049557B" w:rsidP="00E57055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  <w:r w:rsidRPr="00E57055">
        <w:rPr>
          <w:rFonts w:ascii="Museo Sans 300" w:hAnsi="Museo Sans 300"/>
          <w:sz w:val="22"/>
          <w:szCs w:val="22"/>
          <w:lang w:val="es-SV"/>
        </w:rPr>
        <w:t xml:space="preserve">La Autoridad Marítima Portuaria (AMP) mediante la verificación de las instalaciones y el Plan de Protección durante el periodo 2018-2019, mantuvo la vigencia de la Declaración de Cumplimiento de la Instalación Portuaria, lo que certifica a Puerto CORSAIN como </w:t>
      </w:r>
      <w:r w:rsidRPr="00E57055">
        <w:rPr>
          <w:rFonts w:ascii="Museo Sans 300" w:hAnsi="Museo Sans 300"/>
          <w:b/>
          <w:i/>
          <w:sz w:val="22"/>
          <w:szCs w:val="22"/>
          <w:lang w:val="es-SV"/>
        </w:rPr>
        <w:t>Puerto Seguro a nivel internacional</w:t>
      </w:r>
      <w:r w:rsidRPr="00E57055">
        <w:rPr>
          <w:rFonts w:ascii="Museo Sans 300" w:hAnsi="Museo Sans 300"/>
          <w:sz w:val="22"/>
          <w:szCs w:val="22"/>
          <w:lang w:val="es-SV"/>
        </w:rPr>
        <w:t>.</w:t>
      </w:r>
    </w:p>
    <w:p w:rsidR="00E57055" w:rsidRPr="00E57055" w:rsidRDefault="00E57055" w:rsidP="00E57055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49557B" w:rsidRPr="00E57055" w:rsidRDefault="0049557B" w:rsidP="00E5705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Museo Sans 300" w:hAnsi="Museo Sans 300" w:cs="Helvetica"/>
          <w:b/>
          <w:sz w:val="24"/>
          <w:szCs w:val="24"/>
          <w:lang w:val="es-SV"/>
        </w:rPr>
      </w:pPr>
      <w:r w:rsidRPr="00E57055">
        <w:rPr>
          <w:rFonts w:ascii="Museo Sans 300" w:hAnsi="Museo Sans 300" w:cs="Helvetica"/>
          <w:b/>
          <w:sz w:val="24"/>
          <w:szCs w:val="24"/>
          <w:lang w:val="es-SV"/>
        </w:rPr>
        <w:t>Plan de Compras</w:t>
      </w:r>
    </w:p>
    <w:p w:rsidR="0049557B" w:rsidRPr="00E57055" w:rsidRDefault="0049557B" w:rsidP="00E57055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  <w:r w:rsidRPr="00E57055">
        <w:rPr>
          <w:rFonts w:ascii="Museo Sans 300" w:hAnsi="Museo Sans 300"/>
          <w:sz w:val="22"/>
          <w:szCs w:val="22"/>
          <w:lang w:val="es-SV"/>
        </w:rPr>
        <w:t xml:space="preserve">En apoyo más allá de lo establecido en la LACAP, se promovió la participación </w:t>
      </w:r>
      <w:proofErr w:type="gramStart"/>
      <w:r w:rsidRPr="00E57055">
        <w:rPr>
          <w:rFonts w:ascii="Museo Sans 300" w:hAnsi="Museo Sans 300"/>
          <w:sz w:val="22"/>
          <w:szCs w:val="22"/>
          <w:lang w:val="es-SV"/>
        </w:rPr>
        <w:t>de la</w:t>
      </w:r>
      <w:proofErr w:type="gramEnd"/>
      <w:r w:rsidRPr="00E57055">
        <w:rPr>
          <w:rFonts w:ascii="Museo Sans 300" w:hAnsi="Museo Sans 300"/>
          <w:sz w:val="22"/>
          <w:szCs w:val="22"/>
          <w:lang w:val="es-SV"/>
        </w:rPr>
        <w:t xml:space="preserve"> micro, pequeña y mediana empresa en los procesos de adquisición de Obras, Bienes y Servicios, que fueron puestas a disposición a través del Sistema COMPRASAL, habiendo superado en gran medida el 12% requerido por la ley.</w:t>
      </w:r>
    </w:p>
    <w:p w:rsidR="0049557B" w:rsidRDefault="00E57055" w:rsidP="00E57055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  <w:r w:rsidRPr="00E57055">
        <w:rPr>
          <w:rFonts w:ascii="Museo Sans 300" w:hAnsi="Museo Sans 300"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59264" behindDoc="1" locked="0" layoutInCell="1" allowOverlap="1" wp14:anchorId="35FCE8B1" wp14:editId="4FE14A06">
            <wp:simplePos x="0" y="0"/>
            <wp:positionH relativeFrom="column">
              <wp:posOffset>504825</wp:posOffset>
            </wp:positionH>
            <wp:positionV relativeFrom="page">
              <wp:posOffset>5400675</wp:posOffset>
            </wp:positionV>
            <wp:extent cx="5019675" cy="3362325"/>
            <wp:effectExtent l="0" t="0" r="9525" b="9525"/>
            <wp:wrapTight wrapText="bothSides">
              <wp:wrapPolygon edited="0">
                <wp:start x="0" y="0"/>
                <wp:lineTo x="0" y="21539"/>
                <wp:lineTo x="21559" y="21539"/>
                <wp:lineTo x="21559" y="0"/>
                <wp:lineTo x="0" y="0"/>
              </wp:wrapPolygon>
            </wp:wrapTight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055" w:rsidRDefault="00E57055" w:rsidP="00E57055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E57055" w:rsidRDefault="00E57055" w:rsidP="00E57055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E57055" w:rsidRPr="00E57055" w:rsidRDefault="00E57055" w:rsidP="00E57055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E57055" w:rsidRDefault="00E57055" w:rsidP="00E57055">
      <w:pPr>
        <w:spacing w:before="100" w:after="100" w:line="276" w:lineRule="auto"/>
        <w:jc w:val="both"/>
        <w:rPr>
          <w:rFonts w:ascii="Museo Sans 300" w:hAnsi="Museo Sans 300"/>
          <w:b/>
          <w:sz w:val="22"/>
          <w:szCs w:val="22"/>
          <w:u w:val="single"/>
          <w:lang w:val="es-SV"/>
        </w:rPr>
      </w:pPr>
    </w:p>
    <w:p w:rsidR="00E57055" w:rsidRDefault="00E57055" w:rsidP="00E57055">
      <w:pPr>
        <w:spacing w:before="100" w:after="100" w:line="276" w:lineRule="auto"/>
        <w:jc w:val="both"/>
        <w:rPr>
          <w:rFonts w:ascii="Museo Sans 300" w:hAnsi="Museo Sans 300"/>
          <w:b/>
          <w:sz w:val="22"/>
          <w:szCs w:val="22"/>
          <w:u w:val="single"/>
          <w:lang w:val="es-SV"/>
        </w:rPr>
      </w:pPr>
    </w:p>
    <w:p w:rsidR="00E57055" w:rsidRDefault="00E57055" w:rsidP="00E57055">
      <w:pPr>
        <w:spacing w:before="100" w:after="100" w:line="276" w:lineRule="auto"/>
        <w:jc w:val="both"/>
        <w:rPr>
          <w:rFonts w:ascii="Museo Sans 300" w:hAnsi="Museo Sans 300"/>
          <w:b/>
          <w:sz w:val="22"/>
          <w:szCs w:val="22"/>
          <w:u w:val="single"/>
          <w:lang w:val="es-SV"/>
        </w:rPr>
      </w:pPr>
    </w:p>
    <w:p w:rsidR="00E57055" w:rsidRDefault="00E57055" w:rsidP="00E57055">
      <w:pPr>
        <w:spacing w:before="100" w:after="100" w:line="276" w:lineRule="auto"/>
        <w:jc w:val="both"/>
        <w:rPr>
          <w:rFonts w:ascii="Museo Sans 300" w:hAnsi="Museo Sans 300"/>
          <w:b/>
          <w:sz w:val="22"/>
          <w:szCs w:val="22"/>
          <w:u w:val="single"/>
          <w:lang w:val="es-SV"/>
        </w:rPr>
      </w:pPr>
    </w:p>
    <w:p w:rsidR="00E57055" w:rsidRDefault="00E57055" w:rsidP="00E57055">
      <w:pPr>
        <w:spacing w:before="100" w:after="100" w:line="276" w:lineRule="auto"/>
        <w:jc w:val="both"/>
        <w:rPr>
          <w:rFonts w:ascii="Museo Sans 300" w:hAnsi="Museo Sans 300"/>
          <w:b/>
          <w:sz w:val="22"/>
          <w:szCs w:val="22"/>
          <w:u w:val="single"/>
          <w:lang w:val="es-SV"/>
        </w:rPr>
      </w:pPr>
    </w:p>
    <w:p w:rsidR="00E57055" w:rsidRDefault="00E57055" w:rsidP="00E57055">
      <w:pPr>
        <w:spacing w:before="100" w:after="100" w:line="276" w:lineRule="auto"/>
        <w:jc w:val="both"/>
        <w:rPr>
          <w:rFonts w:ascii="Museo Sans 300" w:hAnsi="Museo Sans 300"/>
          <w:b/>
          <w:sz w:val="22"/>
          <w:szCs w:val="22"/>
          <w:u w:val="single"/>
          <w:lang w:val="es-SV"/>
        </w:rPr>
      </w:pPr>
    </w:p>
    <w:p w:rsidR="00E57055" w:rsidRDefault="00E57055" w:rsidP="00E57055">
      <w:pPr>
        <w:spacing w:before="100" w:after="100" w:line="276" w:lineRule="auto"/>
        <w:jc w:val="both"/>
        <w:rPr>
          <w:rFonts w:ascii="Museo Sans 300" w:hAnsi="Museo Sans 300"/>
          <w:b/>
          <w:sz w:val="22"/>
          <w:szCs w:val="22"/>
          <w:u w:val="single"/>
          <w:lang w:val="es-SV"/>
        </w:rPr>
      </w:pPr>
    </w:p>
    <w:p w:rsidR="00E57055" w:rsidRDefault="00E57055" w:rsidP="00E57055">
      <w:pPr>
        <w:spacing w:before="100" w:after="100" w:line="276" w:lineRule="auto"/>
        <w:jc w:val="both"/>
        <w:rPr>
          <w:rFonts w:ascii="Museo Sans 300" w:hAnsi="Museo Sans 300"/>
          <w:b/>
          <w:sz w:val="22"/>
          <w:szCs w:val="22"/>
          <w:u w:val="single"/>
          <w:lang w:val="es-SV"/>
        </w:rPr>
      </w:pPr>
    </w:p>
    <w:p w:rsidR="00E57055" w:rsidRDefault="00E57055" w:rsidP="00E57055">
      <w:pPr>
        <w:spacing w:before="100" w:after="100" w:line="276" w:lineRule="auto"/>
        <w:jc w:val="both"/>
        <w:rPr>
          <w:rFonts w:ascii="Museo Sans 300" w:hAnsi="Museo Sans 300"/>
          <w:b/>
          <w:sz w:val="22"/>
          <w:szCs w:val="22"/>
          <w:u w:val="single"/>
          <w:lang w:val="es-SV"/>
        </w:rPr>
      </w:pPr>
    </w:p>
    <w:p w:rsidR="00E57055" w:rsidRDefault="00E57055" w:rsidP="00E57055">
      <w:pPr>
        <w:spacing w:before="100" w:after="100" w:line="276" w:lineRule="auto"/>
        <w:jc w:val="both"/>
        <w:rPr>
          <w:rFonts w:ascii="Museo Sans 300" w:hAnsi="Museo Sans 300"/>
          <w:b/>
          <w:sz w:val="22"/>
          <w:szCs w:val="22"/>
          <w:u w:val="single"/>
          <w:lang w:val="es-SV"/>
        </w:rPr>
      </w:pPr>
    </w:p>
    <w:p w:rsidR="00E57055" w:rsidRDefault="00E57055" w:rsidP="00E57055">
      <w:pPr>
        <w:spacing w:before="100" w:after="100" w:line="276" w:lineRule="auto"/>
        <w:jc w:val="both"/>
        <w:rPr>
          <w:rFonts w:ascii="Museo Sans 300" w:hAnsi="Museo Sans 300"/>
          <w:b/>
          <w:sz w:val="22"/>
          <w:szCs w:val="22"/>
          <w:u w:val="single"/>
          <w:lang w:val="es-SV"/>
        </w:rPr>
      </w:pPr>
    </w:p>
    <w:p w:rsidR="00E57055" w:rsidRDefault="00E57055" w:rsidP="00E57055">
      <w:pPr>
        <w:spacing w:before="100" w:after="100" w:line="276" w:lineRule="auto"/>
        <w:jc w:val="both"/>
        <w:rPr>
          <w:rFonts w:ascii="Museo Sans 300" w:hAnsi="Museo Sans 300"/>
          <w:b/>
          <w:sz w:val="22"/>
          <w:szCs w:val="22"/>
          <w:u w:val="single"/>
          <w:lang w:val="es-SV"/>
        </w:rPr>
      </w:pPr>
    </w:p>
    <w:p w:rsidR="006F4507" w:rsidRDefault="006F4507" w:rsidP="00E57055">
      <w:pPr>
        <w:spacing w:before="100" w:after="100" w:line="276" w:lineRule="auto"/>
        <w:jc w:val="both"/>
        <w:rPr>
          <w:rFonts w:ascii="Museo Sans 300" w:hAnsi="Museo Sans 300"/>
          <w:b/>
          <w:sz w:val="22"/>
          <w:szCs w:val="22"/>
          <w:u w:val="single"/>
          <w:lang w:val="es-SV"/>
        </w:rPr>
      </w:pPr>
    </w:p>
    <w:p w:rsidR="0049557B" w:rsidRPr="00E57055" w:rsidRDefault="00E57055" w:rsidP="00E5705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Museo Sans 300" w:hAnsi="Museo Sans 300" w:cs="Helvetica"/>
          <w:b/>
          <w:sz w:val="24"/>
          <w:szCs w:val="24"/>
          <w:lang w:val="es-SV"/>
        </w:rPr>
      </w:pPr>
      <w:r w:rsidRPr="00E57055">
        <w:rPr>
          <w:rFonts w:ascii="Museo Sans 300" w:hAnsi="Museo Sans 300" w:cs="Helvetica"/>
          <w:b/>
          <w:sz w:val="24"/>
          <w:szCs w:val="24"/>
          <w:lang w:val="es-SV"/>
        </w:rPr>
        <w:lastRenderedPageBreak/>
        <w:t>Suscripción de convenios y acuerdos</w:t>
      </w:r>
    </w:p>
    <w:p w:rsidR="0049557B" w:rsidRPr="00E57055" w:rsidRDefault="0049557B" w:rsidP="00E57055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  <w:r w:rsidRPr="00E57055">
        <w:rPr>
          <w:rFonts w:ascii="Museo Sans 300" w:hAnsi="Museo Sans 300"/>
          <w:sz w:val="22"/>
          <w:szCs w:val="22"/>
          <w:lang w:val="es-SV"/>
        </w:rPr>
        <w:t>En el marco de la cooperación entre instituciones estatales, durante el año 2018 se firmaron los siguientes documentos:</w:t>
      </w:r>
    </w:p>
    <w:p w:rsidR="0049557B" w:rsidRPr="00E57055" w:rsidRDefault="0049557B" w:rsidP="00E57055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  <w:r w:rsidRPr="00E57055">
        <w:rPr>
          <w:rFonts w:ascii="Museo Sans 300" w:hAnsi="Museo Sans 300"/>
          <w:sz w:val="22"/>
          <w:szCs w:val="22"/>
          <w:lang w:val="es-SV"/>
        </w:rPr>
        <w:t>Prórroga al Acuerdo de Ejecución entre la Comisión Ejecutiva Portuaria Autónoma (CEPA) y  CORSAIN, para la contratación de los servicios de remolcador para las maniobras de atraque y desatraque  de buques mercantes, suministrado por Puerto CORSAIN al Puerto de La Unión.</w:t>
      </w:r>
    </w:p>
    <w:p w:rsidR="0049557B" w:rsidRPr="00E57055" w:rsidRDefault="0049557B" w:rsidP="00E57055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  <w:r w:rsidRPr="00E57055">
        <w:rPr>
          <w:rFonts w:ascii="Museo Sans 300" w:hAnsi="Museo Sans 300"/>
          <w:sz w:val="22"/>
          <w:szCs w:val="22"/>
          <w:lang w:val="es-SV"/>
        </w:rPr>
        <w:t>Acuerdo de Ejecución entre CEPA y CORSAIN, para la prestación de servicios de reparación a remolcadores, propiedad de CEPA, con el objetivo de brindar los servicios de mantenimiento en Varadero.</w:t>
      </w:r>
    </w:p>
    <w:p w:rsidR="0049557B" w:rsidRPr="00E57055" w:rsidRDefault="0049557B" w:rsidP="00E57055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  <w:r w:rsidRPr="00E57055">
        <w:rPr>
          <w:rFonts w:ascii="Museo Sans 300" w:hAnsi="Museo Sans 300"/>
          <w:sz w:val="22"/>
          <w:szCs w:val="22"/>
          <w:lang w:val="es-SV"/>
        </w:rPr>
        <w:t>Se modificó el Convenio Marco entre CEPA y CORSAIN, permitiendo ampliar su vigencia, con lo cual se tendrá un apoyo complementario en la prestación del servicio.</w:t>
      </w:r>
    </w:p>
    <w:p w:rsidR="0049557B" w:rsidRDefault="0049557B" w:rsidP="00E57055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E57055" w:rsidRPr="00E57055" w:rsidRDefault="00E57055" w:rsidP="00E57055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  <w:r w:rsidRPr="00E57055">
        <w:rPr>
          <w:rStyle w:val="A3"/>
          <w:rFonts w:ascii="Museo Sans 300" w:hAnsi="Museo Sans 300"/>
          <w:sz w:val="22"/>
          <w:szCs w:val="22"/>
          <w:lang w:val="es-SV"/>
        </w:rPr>
        <w:t>Para el período junio 201</w:t>
      </w:r>
      <w:r>
        <w:rPr>
          <w:rStyle w:val="A3"/>
          <w:rFonts w:ascii="Museo Sans 300" w:hAnsi="Museo Sans 300"/>
          <w:sz w:val="22"/>
          <w:szCs w:val="22"/>
          <w:lang w:val="es-SV"/>
        </w:rPr>
        <w:t>9</w:t>
      </w:r>
      <w:r w:rsidRPr="00E57055">
        <w:rPr>
          <w:rStyle w:val="A3"/>
          <w:rFonts w:ascii="Museo Sans 300" w:hAnsi="Museo Sans 300"/>
          <w:sz w:val="22"/>
          <w:szCs w:val="22"/>
          <w:lang w:val="es-SV"/>
        </w:rPr>
        <w:t xml:space="preserve"> a mayo 20</w:t>
      </w:r>
      <w:r>
        <w:rPr>
          <w:rStyle w:val="A3"/>
          <w:rFonts w:ascii="Museo Sans 300" w:hAnsi="Museo Sans 300"/>
          <w:sz w:val="22"/>
          <w:szCs w:val="22"/>
          <w:lang w:val="es-SV"/>
        </w:rPr>
        <w:t>20</w:t>
      </w:r>
      <w:r w:rsidRPr="00E57055">
        <w:rPr>
          <w:rStyle w:val="A3"/>
          <w:rFonts w:ascii="Museo Sans 300" w:hAnsi="Museo Sans 300"/>
          <w:sz w:val="22"/>
          <w:szCs w:val="22"/>
          <w:lang w:val="es-SV"/>
        </w:rPr>
        <w:t>, la Corporación Salvadoreña de Inversiones, tiene entre sus metas el cumplimiento de los objetivos estratégicos contemplados en su Plan Anual Operativo pudiendo destacar: la continuación de la reparación de muelle en zonas críticas, promoción y búsqueda de nuevos clientes para reparaciones navales,  búsqueda de socios estratégicos para el Desarrollo de Proyectos.</w:t>
      </w:r>
    </w:p>
    <w:sectPr w:rsidR="00E57055" w:rsidRPr="00E57055" w:rsidSect="00E57055">
      <w:headerReference w:type="default" r:id="rId8"/>
      <w:footerReference w:type="default" r:id="rId9"/>
      <w:pgSz w:w="12240" w:h="15840"/>
      <w:pgMar w:top="1985" w:right="1183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DDE" w:rsidRDefault="00F84DDE">
      <w:r>
        <w:separator/>
      </w:r>
    </w:p>
  </w:endnote>
  <w:endnote w:type="continuationSeparator" w:id="0">
    <w:p w:rsidR="00F84DDE" w:rsidRDefault="00F8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obisher">
    <w:altName w:val="Frobish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mboStd">
    <w:altName w:val="Bembo Std"/>
    <w:panose1 w:val="02020605060306020A03"/>
    <w:charset w:val="00"/>
    <w:family w:val="roman"/>
    <w:notTrueType/>
    <w:pitch w:val="default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2A" w:rsidRPr="00F4255A" w:rsidRDefault="00EE5356">
    <w:pPr>
      <w:jc w:val="center"/>
      <w:rPr>
        <w:lang w:val="es-SV"/>
      </w:rPr>
    </w:pPr>
    <w:r w:rsidRPr="00F4255A">
      <w:rPr>
        <w:rFonts w:ascii="BemboStd" w:eastAsia="BemboStd" w:hAnsi="BemboStd" w:cs="BemboStd"/>
        <w:sz w:val="24"/>
        <w:szCs w:val="24"/>
        <w:lang w:val="es-SV"/>
      </w:rPr>
      <w:t>___________________</w:t>
    </w:r>
  </w:p>
  <w:p w:rsidR="000F382A" w:rsidRPr="00F4255A" w:rsidRDefault="000F382A">
    <w:pPr>
      <w:rPr>
        <w:lang w:val="es-SV"/>
      </w:rPr>
    </w:pPr>
  </w:p>
  <w:p w:rsidR="008D0593" w:rsidRPr="00F4255A" w:rsidRDefault="008D0593" w:rsidP="008D0593">
    <w:pPr>
      <w:jc w:val="center"/>
      <w:rPr>
        <w:rFonts w:ascii="Bembo Std" w:hAnsi="Bembo Std"/>
        <w:szCs w:val="16"/>
        <w:lang w:val="es-SV"/>
      </w:rPr>
    </w:pPr>
    <w:r w:rsidRPr="00F4255A">
      <w:rPr>
        <w:rFonts w:ascii="Bembo Std" w:hAnsi="Bembo Std"/>
        <w:szCs w:val="16"/>
        <w:lang w:val="es-SV"/>
      </w:rPr>
      <w:t>Corporación Salvadoreña de Inversion</w:t>
    </w:r>
    <w:r w:rsidR="00E57055">
      <w:rPr>
        <w:rFonts w:ascii="Bembo Std" w:hAnsi="Bembo Std"/>
        <w:szCs w:val="16"/>
        <w:lang w:val="es-SV"/>
      </w:rPr>
      <w:t xml:space="preserve">es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DDE" w:rsidRDefault="00F84DDE">
      <w:r>
        <w:separator/>
      </w:r>
    </w:p>
  </w:footnote>
  <w:footnote w:type="continuationSeparator" w:id="0">
    <w:p w:rsidR="00F84DDE" w:rsidRDefault="00F84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2A" w:rsidRDefault="00EE5356">
    <w:r>
      <w:rPr>
        <w:noProof/>
        <w:lang w:val="es-SV" w:eastAsia="es-SV"/>
      </w:rPr>
      <w:drawing>
        <wp:anchor distT="0" distB="0" distL="114300" distR="114300" simplePos="0" relativeHeight="251657728" behindDoc="1" locked="0" layoutInCell="1" allowOverlap="1" wp14:anchorId="4B3084AA" wp14:editId="1F5E3D69">
          <wp:simplePos x="0" y="0"/>
          <wp:positionH relativeFrom="character">
            <wp:posOffset>-914400</wp:posOffset>
          </wp:positionH>
          <wp:positionV relativeFrom="line">
            <wp:posOffset>-608330</wp:posOffset>
          </wp:positionV>
          <wp:extent cx="7772400" cy="10057130"/>
          <wp:effectExtent l="0" t="0" r="0" b="127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929FF"/>
    <w:multiLevelType w:val="hybridMultilevel"/>
    <w:tmpl w:val="94ECAF78"/>
    <w:lvl w:ilvl="0" w:tplc="8B1886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A5CAC"/>
    <w:multiLevelType w:val="hybridMultilevel"/>
    <w:tmpl w:val="2BEC4A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54194"/>
    <w:multiLevelType w:val="hybridMultilevel"/>
    <w:tmpl w:val="1ED6385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2A"/>
    <w:rsid w:val="000F382A"/>
    <w:rsid w:val="001B4550"/>
    <w:rsid w:val="002F2C68"/>
    <w:rsid w:val="0049557B"/>
    <w:rsid w:val="0056467A"/>
    <w:rsid w:val="005E518A"/>
    <w:rsid w:val="006C3A40"/>
    <w:rsid w:val="006F4507"/>
    <w:rsid w:val="008D0593"/>
    <w:rsid w:val="00964AD1"/>
    <w:rsid w:val="00B24228"/>
    <w:rsid w:val="00C61F0E"/>
    <w:rsid w:val="00E57055"/>
    <w:rsid w:val="00EE5356"/>
    <w:rsid w:val="00F26D10"/>
    <w:rsid w:val="00F40021"/>
    <w:rsid w:val="00F4255A"/>
    <w:rsid w:val="00F8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DED3765C-F70C-443B-8D14-872278BC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efdenotaalpie1">
    <w:name w:val="Ref. de nota al pie1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EE53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5356"/>
  </w:style>
  <w:style w:type="paragraph" w:styleId="Piedepgina">
    <w:name w:val="footer"/>
    <w:basedOn w:val="Normal"/>
    <w:link w:val="PiedepginaCar"/>
    <w:uiPriority w:val="99"/>
    <w:unhideWhenUsed/>
    <w:rsid w:val="00EE53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5356"/>
  </w:style>
  <w:style w:type="character" w:customStyle="1" w:styleId="A3">
    <w:name w:val="A3"/>
    <w:uiPriority w:val="99"/>
    <w:rsid w:val="00F4255A"/>
    <w:rPr>
      <w:rFonts w:cs="Calibri"/>
      <w:color w:val="000000"/>
      <w:sz w:val="26"/>
      <w:szCs w:val="26"/>
    </w:rPr>
  </w:style>
  <w:style w:type="paragraph" w:customStyle="1" w:styleId="Pa2">
    <w:name w:val="Pa2"/>
    <w:basedOn w:val="Normal"/>
    <w:next w:val="Normal"/>
    <w:uiPriority w:val="99"/>
    <w:rsid w:val="00F40021"/>
    <w:pPr>
      <w:autoSpaceDE w:val="0"/>
      <w:autoSpaceDN w:val="0"/>
      <w:adjustRightInd w:val="0"/>
      <w:spacing w:line="241" w:lineRule="atLeast"/>
    </w:pPr>
    <w:rPr>
      <w:rFonts w:ascii="Frobisher" w:eastAsiaTheme="minorHAnsi" w:hAnsi="Frobisher" w:cstheme="minorBidi"/>
      <w:sz w:val="24"/>
      <w:szCs w:val="24"/>
      <w:lang w:val="es-SV" w:eastAsia="en-US"/>
    </w:rPr>
  </w:style>
  <w:style w:type="paragraph" w:styleId="Prrafodelista">
    <w:name w:val="List Paragraph"/>
    <w:basedOn w:val="Normal"/>
    <w:uiPriority w:val="34"/>
    <w:qFormat/>
    <w:rsid w:val="00F40021"/>
    <w:pPr>
      <w:ind w:left="720"/>
      <w:contextualSpacing/>
    </w:pPr>
  </w:style>
  <w:style w:type="character" w:customStyle="1" w:styleId="Cuerpodeltexto2">
    <w:name w:val="Cuerpo del texto (2)"/>
    <w:basedOn w:val="Fuentedeprrafopredeter"/>
    <w:rsid w:val="00F400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table" w:styleId="Tabladecuadrcula4-nfasis1">
    <w:name w:val="Grid Table 4 Accent 1"/>
    <w:basedOn w:val="Tablanormal"/>
    <w:uiPriority w:val="49"/>
    <w:rsid w:val="00E5705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ESTRATO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0.14583333333333334"/>
                  <c:y val="4.884004884004884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2499999999999917E-2"/>
                  <c:y val="-4.8840048840048953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Micro empresa </c:v>
                </c:pt>
                <c:pt idx="1">
                  <c:v>Pequeña empresa </c:v>
                </c:pt>
                <c:pt idx="2">
                  <c:v>Mediana empresa </c:v>
                </c:pt>
                <c:pt idx="3">
                  <c:v>Gran empresa </c:v>
                </c:pt>
                <c:pt idx="4">
                  <c:v>No Clasificados</c:v>
                </c:pt>
              </c:strCache>
            </c:strRef>
          </c:cat>
          <c:val>
            <c:numRef>
              <c:f>Hoja1!$B$2:$B$6</c:f>
              <c:numCache>
                <c:formatCode>#,##0.00</c:formatCode>
                <c:ptCount val="5"/>
                <c:pt idx="0" formatCode="#,##0.00_ ;[Red]\-#,##0.00\ ">
                  <c:v>97242.47</c:v>
                </c:pt>
                <c:pt idx="1">
                  <c:v>1148011.24</c:v>
                </c:pt>
                <c:pt idx="2">
                  <c:v>484722.34</c:v>
                </c:pt>
                <c:pt idx="3">
                  <c:v>79353.2</c:v>
                </c:pt>
                <c:pt idx="4" formatCode="#,##0.00_ ;[Red]\-#,##0.00\ ">
                  <c:v>44331.07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Micro empresa </c:v>
                </c:pt>
                <c:pt idx="1">
                  <c:v>Pequeña empresa </c:v>
                </c:pt>
                <c:pt idx="2">
                  <c:v>Mediana empresa </c:v>
                </c:pt>
                <c:pt idx="3">
                  <c:v>Gran empresa </c:v>
                </c:pt>
                <c:pt idx="4">
                  <c:v>No Clasificados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  <c:pt idx="0">
                  <c:v>9.1</c:v>
                </c:pt>
                <c:pt idx="1">
                  <c:v>100</c:v>
                </c:pt>
                <c:pt idx="2">
                  <c:v>45.3</c:v>
                </c:pt>
                <c:pt idx="3">
                  <c:v>7.4</c:v>
                </c:pt>
                <c:pt idx="4">
                  <c:v>4.0999999999999996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Micro empresa </c:v>
                </c:pt>
                <c:pt idx="1">
                  <c:v>Pequeña empresa </c:v>
                </c:pt>
                <c:pt idx="2">
                  <c:v>Mediana empresa </c:v>
                </c:pt>
                <c:pt idx="3">
                  <c:v>Gran empresa </c:v>
                </c:pt>
                <c:pt idx="4">
                  <c:v>No Clasificados</c:v>
                </c:pt>
              </c:strCache>
            </c:strRef>
          </c:cat>
          <c:val>
            <c:numRef>
              <c:f>Hoja1!$D$2:$D$6</c:f>
              <c:numCache>
                <c:formatCode>General</c:formatCode>
                <c:ptCount val="5"/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Museo Sans 100" panose="02000000000000000000" pitchFamily="50" charset="0"/>
        </a:defRPr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Maria Gabriela Ramos Manzanares</cp:lastModifiedBy>
  <cp:revision>2</cp:revision>
  <dcterms:created xsi:type="dcterms:W3CDTF">2020-08-10T06:26:00Z</dcterms:created>
  <dcterms:modified xsi:type="dcterms:W3CDTF">2020-08-10T06:26:00Z</dcterms:modified>
  <cp:category/>
</cp:coreProperties>
</file>