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right" w:tblpY="-353"/>
        <w:tblW w:w="2415" w:type="dxa"/>
        <w:tblLook w:val="04A0" w:firstRow="1" w:lastRow="0" w:firstColumn="1" w:lastColumn="0" w:noHBand="0" w:noVBand="1"/>
      </w:tblPr>
      <w:tblGrid>
        <w:gridCol w:w="463"/>
        <w:gridCol w:w="1952"/>
      </w:tblGrid>
      <w:tr w:rsidR="007C5A59" w:rsidRPr="007C5A59" w14:paraId="729CA828" w14:textId="77777777" w:rsidTr="007C5A59">
        <w:trPr>
          <w:trHeight w:val="353"/>
        </w:trPr>
        <w:tc>
          <w:tcPr>
            <w:tcW w:w="463" w:type="dxa"/>
            <w:tcBorders>
              <w:top w:val="single" w:sz="8" w:space="0" w:color="auto"/>
              <w:left w:val="single" w:sz="8" w:space="0" w:color="auto"/>
              <w:bottom w:val="single" w:sz="8" w:space="0" w:color="auto"/>
              <w:right w:val="single" w:sz="8" w:space="0" w:color="auto"/>
            </w:tcBorders>
            <w:vAlign w:val="center"/>
          </w:tcPr>
          <w:p w14:paraId="0017D972" w14:textId="77777777" w:rsidR="007C5A59" w:rsidRPr="007C5A59" w:rsidRDefault="007C5A59" w:rsidP="007C5A59">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lang w:val="es-SV"/>
              </w:rPr>
            </w:pPr>
            <w:proofErr w:type="spellStart"/>
            <w:r w:rsidRPr="007C5A59">
              <w:rPr>
                <w:rFonts w:ascii="Museo 100" w:hAnsi="Museo 100"/>
                <w:lang w:val="es-SV"/>
              </w:rPr>
              <w:t>N°</w:t>
            </w:r>
            <w:proofErr w:type="spellEnd"/>
          </w:p>
        </w:tc>
        <w:tc>
          <w:tcPr>
            <w:tcW w:w="1952" w:type="dxa"/>
            <w:tcBorders>
              <w:top w:val="single" w:sz="8" w:space="0" w:color="auto"/>
              <w:left w:val="single" w:sz="8" w:space="0" w:color="auto"/>
              <w:bottom w:val="single" w:sz="8" w:space="0" w:color="auto"/>
              <w:right w:val="single" w:sz="8" w:space="0" w:color="auto"/>
            </w:tcBorders>
            <w:vAlign w:val="center"/>
          </w:tcPr>
          <w:p w14:paraId="2DFD89CF" w14:textId="44C3F997" w:rsidR="007C5A59" w:rsidRPr="007C5A59" w:rsidRDefault="007C5A59" w:rsidP="007C5A59">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lang w:val="es-SV"/>
              </w:rPr>
            </w:pPr>
            <w:r w:rsidRPr="007C5A59">
              <w:rPr>
                <w:rFonts w:ascii="Museo 100" w:hAnsi="Museo 100"/>
                <w:lang w:val="es-SV"/>
              </w:rPr>
              <w:t>UAIP/003</w:t>
            </w:r>
            <w:r w:rsidR="005E2E2C">
              <w:rPr>
                <w:rFonts w:ascii="Museo 100" w:hAnsi="Museo 100"/>
                <w:lang w:val="es-SV"/>
              </w:rPr>
              <w:t>2</w:t>
            </w:r>
            <w:r w:rsidRPr="007C5A59">
              <w:rPr>
                <w:rFonts w:ascii="Museo 100" w:hAnsi="Museo 100"/>
                <w:lang w:val="es-SV"/>
              </w:rPr>
              <w:t>/2021</w:t>
            </w:r>
          </w:p>
        </w:tc>
      </w:tr>
    </w:tbl>
    <w:p w14:paraId="1E19BA5B" w14:textId="77777777" w:rsidR="007C5A59" w:rsidRDefault="007C5A59" w:rsidP="007C5A59">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p>
    <w:p w14:paraId="2A55DD4B" w14:textId="647B4DD6" w:rsidR="00FD2494" w:rsidRPr="007C5A59" w:rsidRDefault="00FD2494" w:rsidP="007C5A59">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r w:rsidRPr="007C5A59">
        <w:rPr>
          <w:rFonts w:ascii="Museo 100" w:hAnsi="Museo 100"/>
        </w:rPr>
        <w:t xml:space="preserve">LA UNIDAD DE ACCESO A LA INFORMACIÓN PÚBLICA DEL CONSEJO NACIONAL DE LA NIÑEZ Y DE LA ADOLESCENCIA (CONNA): San Salvador, a las </w:t>
      </w:r>
      <w:r w:rsidR="00C17B60">
        <w:rPr>
          <w:rFonts w:ascii="Museo 100" w:hAnsi="Museo 100"/>
        </w:rPr>
        <w:t xml:space="preserve">once </w:t>
      </w:r>
      <w:r w:rsidRPr="007C5A59">
        <w:rPr>
          <w:rFonts w:ascii="Museo 100" w:hAnsi="Museo 100"/>
        </w:rPr>
        <w:t xml:space="preserve">horas </w:t>
      </w:r>
      <w:r w:rsidR="00C17B60">
        <w:rPr>
          <w:rFonts w:ascii="Museo 100" w:hAnsi="Museo 100"/>
        </w:rPr>
        <w:t xml:space="preserve">veintinueve </w:t>
      </w:r>
      <w:r w:rsidR="005E2E2C">
        <w:rPr>
          <w:rFonts w:ascii="Museo 100" w:hAnsi="Museo 100"/>
        </w:rPr>
        <w:t xml:space="preserve">minutos </w:t>
      </w:r>
      <w:r w:rsidRPr="007C5A59">
        <w:rPr>
          <w:rFonts w:ascii="Museo 100" w:hAnsi="Museo 100"/>
        </w:rPr>
        <w:t xml:space="preserve">del día </w:t>
      </w:r>
      <w:r w:rsidR="00C17B60">
        <w:rPr>
          <w:rFonts w:ascii="Museo 100" w:hAnsi="Museo 100"/>
        </w:rPr>
        <w:t xml:space="preserve">trece </w:t>
      </w:r>
      <w:r w:rsidRPr="007C5A59">
        <w:rPr>
          <w:rFonts w:ascii="Museo 100" w:hAnsi="Museo 100"/>
        </w:rPr>
        <w:t xml:space="preserve">de </w:t>
      </w:r>
      <w:r w:rsidR="005E2E2C">
        <w:rPr>
          <w:rFonts w:ascii="Museo 100" w:hAnsi="Museo 100"/>
        </w:rPr>
        <w:t xml:space="preserve">agosto </w:t>
      </w:r>
      <w:r w:rsidRPr="007C5A59">
        <w:rPr>
          <w:rFonts w:ascii="Museo 100" w:hAnsi="Museo 100"/>
        </w:rPr>
        <w:t>de dos mil veintiuno.</w:t>
      </w:r>
    </w:p>
    <w:p w14:paraId="3B174D47" w14:textId="0ADEF690" w:rsidR="00FD2494" w:rsidRPr="007C5A59" w:rsidRDefault="00FD2494" w:rsidP="007C5A59">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p>
    <w:p w14:paraId="654BE25F" w14:textId="68A0607E" w:rsidR="005E2E2C" w:rsidRPr="009A0536" w:rsidRDefault="00FD2494" w:rsidP="005E2E2C">
      <w:pPr>
        <w:autoSpaceDE w:val="0"/>
        <w:autoSpaceDN w:val="0"/>
        <w:adjustRightInd w:val="0"/>
        <w:spacing w:after="0"/>
        <w:jc w:val="both"/>
        <w:rPr>
          <w:rFonts w:ascii="Museo 100" w:hAnsi="Museo 100"/>
        </w:rPr>
      </w:pPr>
      <w:r w:rsidRPr="009A0536">
        <w:rPr>
          <w:rFonts w:ascii="Museo 100" w:eastAsia="Times New Roman" w:hAnsi="Museo 100"/>
          <w:color w:val="000000"/>
        </w:rPr>
        <w:t>El presente expediente, inicia con la solicitud presentada vía correo electrónico, a acceso a la información</w:t>
      </w:r>
      <w:bookmarkStart w:id="0" w:name="_Hlk79504861"/>
      <w:r w:rsidR="005E2E2C" w:rsidRPr="009A0536">
        <w:rPr>
          <w:rFonts w:ascii="Museo 100" w:hAnsi="Museo 100"/>
        </w:rPr>
        <w:t>;</w:t>
      </w:r>
      <w:r w:rsidR="005E2E2C" w:rsidRPr="009A0536">
        <w:rPr>
          <w:rFonts w:ascii="Museo 100" w:hAnsi="Museo 100" w:cs="Arial"/>
        </w:rPr>
        <w:t xml:space="preserve"> por medio del cual solicita lo siguiente: </w:t>
      </w:r>
    </w:p>
    <w:p w14:paraId="2B385584" w14:textId="77777777" w:rsidR="005E2E2C" w:rsidRPr="00526849" w:rsidRDefault="005E2E2C" w:rsidP="005E2E2C">
      <w:pPr>
        <w:pStyle w:val="Textosinformato"/>
        <w:jc w:val="both"/>
        <w:rPr>
          <w:rFonts w:asciiTheme="minorHAnsi" w:hAnsiTheme="minorHAnsi" w:cs="Arial"/>
          <w:szCs w:val="22"/>
        </w:rPr>
      </w:pPr>
    </w:p>
    <w:p w14:paraId="2B357E39" w14:textId="77777777" w:rsidR="005E2E2C" w:rsidRPr="00297166" w:rsidRDefault="005E2E2C" w:rsidP="005E2E2C">
      <w:pPr>
        <w:pStyle w:val="Prrafodelista"/>
        <w:numPr>
          <w:ilvl w:val="0"/>
          <w:numId w:val="11"/>
        </w:numPr>
        <w:spacing w:after="0"/>
        <w:jc w:val="both"/>
        <w:rPr>
          <w:rFonts w:ascii="Museo 100" w:hAnsi="Museo 100"/>
        </w:rPr>
      </w:pPr>
      <w:r w:rsidRPr="00297166">
        <w:rPr>
          <w:rFonts w:ascii="Museo 100" w:hAnsi="Museo 100"/>
        </w:rPr>
        <w:t xml:space="preserve">Información referente al número de niños, niñas y adolescentes que han sido atendidas en las juntas de Protección de la Niñez y de la Adolescencia a consecuencia de afectaciones por hechos de violencia, desagregados por año, mes, edad, sexo, departamento, y hechos violentos como las extorsiones, violaciones, entre otros, durante el período del 1 de enero de 2015 al 30 de junio de 2021. </w:t>
      </w:r>
    </w:p>
    <w:p w14:paraId="3E381F4F" w14:textId="77777777" w:rsidR="005E2E2C" w:rsidRPr="00297166" w:rsidRDefault="005E2E2C" w:rsidP="005E2E2C">
      <w:pPr>
        <w:pStyle w:val="Prrafodelista"/>
        <w:numPr>
          <w:ilvl w:val="0"/>
          <w:numId w:val="11"/>
        </w:numPr>
        <w:spacing w:after="0"/>
        <w:jc w:val="both"/>
        <w:rPr>
          <w:rFonts w:ascii="Museo 100" w:hAnsi="Museo 100"/>
        </w:rPr>
      </w:pPr>
      <w:r w:rsidRPr="00297166">
        <w:rPr>
          <w:rFonts w:ascii="Museo 100" w:hAnsi="Museo 100"/>
        </w:rPr>
        <w:t xml:space="preserve">Información referente al número de personal de las juntas de Protección de la Niñez y de la Adolescencia que ha solicitado traslado de su lugar de trabajo por hechos de violencia, desagregados por año, mes, edad, sexo, cargo, departamento, y hechos violentos como las extorsiones, violaciones, entre otros, durante el período del 1 de enero de 2015 al 30 de junio de 2021. </w:t>
      </w:r>
    </w:p>
    <w:p w14:paraId="0A15E1EF" w14:textId="77777777" w:rsidR="005E2E2C" w:rsidRPr="00297166" w:rsidRDefault="005E2E2C" w:rsidP="005E2E2C">
      <w:pPr>
        <w:pStyle w:val="Prrafodelista"/>
        <w:numPr>
          <w:ilvl w:val="0"/>
          <w:numId w:val="11"/>
        </w:numPr>
        <w:spacing w:after="0"/>
        <w:jc w:val="both"/>
        <w:rPr>
          <w:rFonts w:ascii="Museo 100" w:hAnsi="Museo 100"/>
        </w:rPr>
      </w:pPr>
      <w:r w:rsidRPr="00297166">
        <w:rPr>
          <w:rFonts w:ascii="Museo 100" w:hAnsi="Museo 100"/>
        </w:rPr>
        <w:t xml:space="preserve">Información referente al número de personal de las juntas de Protección de la Niñez y de la Adolescencia que ha denunciado ser víctima de hechos de violencia en el contexto de sus actividades laborales, desagregados por año, mes, edad, sexo, cargo, departamento, y hechos violentos como las extorsiones, violaciones, entre otros, durante el período del 1 de enero de 2015 al 30 de junio de 2021. </w:t>
      </w:r>
    </w:p>
    <w:p w14:paraId="04894533" w14:textId="77777777" w:rsidR="005E2E2C" w:rsidRPr="00297166" w:rsidRDefault="005E2E2C" w:rsidP="005E2E2C">
      <w:pPr>
        <w:pStyle w:val="Prrafodelista"/>
        <w:numPr>
          <w:ilvl w:val="0"/>
          <w:numId w:val="11"/>
        </w:numPr>
        <w:spacing w:after="0"/>
        <w:jc w:val="both"/>
        <w:rPr>
          <w:rFonts w:ascii="Museo 100" w:hAnsi="Museo 100"/>
        </w:rPr>
      </w:pPr>
      <w:r w:rsidRPr="00297166">
        <w:rPr>
          <w:rFonts w:ascii="Museo 100" w:hAnsi="Museo 100"/>
        </w:rPr>
        <w:t xml:space="preserve">Copia de protocolos, políticas o cualquier otro documento elaborado por el Consejo Nacional de la Niñez y de la Adolescencia para la atención a niños, niñas y adolescentes afectadas por violencia. </w:t>
      </w:r>
    </w:p>
    <w:p w14:paraId="213071EC" w14:textId="77777777" w:rsidR="005E2E2C" w:rsidRPr="00297166" w:rsidRDefault="005E2E2C" w:rsidP="005E2E2C">
      <w:pPr>
        <w:pStyle w:val="Prrafodelista"/>
        <w:numPr>
          <w:ilvl w:val="0"/>
          <w:numId w:val="11"/>
        </w:numPr>
        <w:spacing w:after="0"/>
        <w:jc w:val="both"/>
        <w:rPr>
          <w:rFonts w:ascii="Museo 100" w:hAnsi="Museo 100"/>
        </w:rPr>
      </w:pPr>
      <w:r w:rsidRPr="00297166">
        <w:rPr>
          <w:rFonts w:ascii="Museo 100" w:hAnsi="Museo 100"/>
        </w:rPr>
        <w:t>Copia de protocolos, políticas o cualquier otro documento elaborado por el Consejo Nacional de la Niñez y de la Adolescencia para proteger a personal de las juntas de Protección de la Niñez y de la Adolescencia de hechos de violencia como la extorsión, amenazas, lesiones en el contexto del desarrollo de su trabajo</w:t>
      </w:r>
      <w:proofErr w:type="gramStart"/>
      <w:r w:rsidRPr="00297166">
        <w:rPr>
          <w:rFonts w:ascii="Museo 100" w:hAnsi="Museo 100"/>
        </w:rPr>
        <w:t>.</w:t>
      </w:r>
      <w:r w:rsidRPr="00297166">
        <w:rPr>
          <w:rFonts w:ascii="Museo 100" w:eastAsia="Times New Roman" w:hAnsi="Museo 100"/>
          <w:b/>
          <w:color w:val="222222"/>
          <w:lang w:val="es-GT"/>
        </w:rPr>
        <w:t xml:space="preserve"> ”</w:t>
      </w:r>
      <w:proofErr w:type="gramEnd"/>
      <w:r w:rsidRPr="00297166">
        <w:rPr>
          <w:rFonts w:ascii="Museo 100" w:eastAsia="Times New Roman" w:hAnsi="Museo 100"/>
          <w:b/>
          <w:color w:val="222222"/>
          <w:lang w:val="es-GT"/>
        </w:rPr>
        <w:t xml:space="preserve">”” </w:t>
      </w:r>
    </w:p>
    <w:bookmarkEnd w:id="0"/>
    <w:p w14:paraId="5A8F2DA5" w14:textId="77777777" w:rsidR="005E2E2C" w:rsidRPr="00526849" w:rsidRDefault="005E2E2C" w:rsidP="005E2E2C">
      <w:pPr>
        <w:autoSpaceDE w:val="0"/>
        <w:autoSpaceDN w:val="0"/>
        <w:adjustRightInd w:val="0"/>
        <w:spacing w:after="0" w:line="240" w:lineRule="auto"/>
        <w:jc w:val="both"/>
      </w:pPr>
    </w:p>
    <w:p w14:paraId="254357BA" w14:textId="77777777" w:rsidR="00FD2494" w:rsidRPr="007C5A59" w:rsidRDefault="00FD2494" w:rsidP="007C5A59">
      <w:pPr>
        <w:pStyle w:val="Prrafodelista"/>
        <w:numPr>
          <w:ilvl w:val="0"/>
          <w:numId w:val="9"/>
        </w:numPr>
        <w:autoSpaceDE w:val="0"/>
        <w:autoSpaceDN w:val="0"/>
        <w:adjustRightInd w:val="0"/>
        <w:spacing w:after="0"/>
        <w:ind w:left="0" w:firstLine="0"/>
        <w:jc w:val="both"/>
        <w:rPr>
          <w:rFonts w:ascii="Museo 100" w:hAnsi="Museo 100"/>
          <w:b/>
        </w:rPr>
      </w:pPr>
      <w:r w:rsidRPr="007C5A59">
        <w:rPr>
          <w:rFonts w:ascii="Museo 100" w:hAnsi="Museo 100"/>
          <w:b/>
        </w:rPr>
        <w:t xml:space="preserve">CONSIDERANDO. </w:t>
      </w:r>
    </w:p>
    <w:p w14:paraId="54482C48" w14:textId="77777777" w:rsidR="005E2E2C" w:rsidRDefault="005E2E2C" w:rsidP="005E2E2C">
      <w:pPr>
        <w:autoSpaceDE w:val="0"/>
        <w:autoSpaceDN w:val="0"/>
        <w:adjustRightInd w:val="0"/>
        <w:spacing w:after="0" w:line="240" w:lineRule="auto"/>
        <w:jc w:val="both"/>
        <w:rPr>
          <w:rFonts w:ascii="Museo 100" w:hAnsi="Museo 100"/>
        </w:rPr>
      </w:pPr>
    </w:p>
    <w:p w14:paraId="4197760C" w14:textId="1968606E" w:rsidR="005E2E2C" w:rsidRPr="00BC3872" w:rsidRDefault="005E2E2C" w:rsidP="005E2E2C">
      <w:pPr>
        <w:autoSpaceDE w:val="0"/>
        <w:autoSpaceDN w:val="0"/>
        <w:adjustRightInd w:val="0"/>
        <w:spacing w:after="0" w:line="240" w:lineRule="auto"/>
        <w:jc w:val="both"/>
        <w:rPr>
          <w:rFonts w:ascii="Museo 100" w:hAnsi="Museo 100"/>
        </w:rPr>
      </w:pPr>
      <w:r w:rsidRPr="00BC3872">
        <w:rPr>
          <w:rFonts w:ascii="Museo 100" w:hAnsi="Museo 100"/>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6A987609" w14:textId="77777777" w:rsidR="005E2E2C" w:rsidRPr="00BC3872" w:rsidRDefault="005E2E2C" w:rsidP="005E2E2C">
      <w:pPr>
        <w:pStyle w:val="Prrafodelista"/>
        <w:autoSpaceDE w:val="0"/>
        <w:autoSpaceDN w:val="0"/>
        <w:adjustRightInd w:val="0"/>
        <w:spacing w:after="0" w:line="240" w:lineRule="auto"/>
        <w:ind w:left="0"/>
        <w:jc w:val="both"/>
        <w:rPr>
          <w:rFonts w:ascii="Museo 100" w:hAnsi="Museo 100"/>
        </w:rPr>
      </w:pPr>
    </w:p>
    <w:p w14:paraId="75F522A4" w14:textId="77777777" w:rsidR="005E2E2C" w:rsidRPr="00BC3872" w:rsidRDefault="005E2E2C" w:rsidP="005E2E2C">
      <w:pPr>
        <w:autoSpaceDE w:val="0"/>
        <w:autoSpaceDN w:val="0"/>
        <w:adjustRightInd w:val="0"/>
        <w:spacing w:after="0" w:line="240" w:lineRule="auto"/>
        <w:jc w:val="both"/>
        <w:rPr>
          <w:rFonts w:ascii="Museo 100" w:hAnsi="Museo 100"/>
        </w:rPr>
      </w:pPr>
      <w:r w:rsidRPr="00BC3872">
        <w:rPr>
          <w:rFonts w:ascii="Museo 100" w:hAnsi="Museo 100"/>
        </w:rPr>
        <w:t>Que, el art. 69 de la Ley de Acceso a la Información Pública establece que</w:t>
      </w:r>
      <w:r w:rsidRPr="00BC3872">
        <w:rPr>
          <w:rFonts w:ascii="Museo 100" w:hAnsi="Museo 100"/>
          <w:b/>
        </w:rPr>
        <w:t xml:space="preserve"> </w:t>
      </w:r>
      <w:r w:rsidRPr="00BC3872">
        <w:rPr>
          <w:rFonts w:ascii="Museo 100" w:hAnsi="Museo 100"/>
        </w:rPr>
        <w:t>el Oficial de Información es el vínculo entre la Institución Pública y el solicitante, por ser quien realiza las gestiones necesarias para facilitar el acceso a la información pública.</w:t>
      </w:r>
    </w:p>
    <w:p w14:paraId="583ED295" w14:textId="77777777" w:rsidR="005E2E2C" w:rsidRPr="00BC3872" w:rsidRDefault="005E2E2C" w:rsidP="005E2E2C">
      <w:pPr>
        <w:autoSpaceDE w:val="0"/>
        <w:autoSpaceDN w:val="0"/>
        <w:adjustRightInd w:val="0"/>
        <w:spacing w:after="0" w:line="240" w:lineRule="auto"/>
        <w:jc w:val="both"/>
        <w:rPr>
          <w:rFonts w:ascii="Museo 100" w:hAnsi="Museo 100"/>
        </w:rPr>
      </w:pPr>
    </w:p>
    <w:p w14:paraId="7D217245" w14:textId="77777777" w:rsidR="005E2E2C" w:rsidRPr="00BC3872" w:rsidRDefault="005E2E2C" w:rsidP="005E2E2C">
      <w:pPr>
        <w:pStyle w:val="Prrafodelista"/>
        <w:numPr>
          <w:ilvl w:val="0"/>
          <w:numId w:val="9"/>
        </w:numPr>
        <w:autoSpaceDE w:val="0"/>
        <w:autoSpaceDN w:val="0"/>
        <w:adjustRightInd w:val="0"/>
        <w:spacing w:after="0" w:line="240" w:lineRule="auto"/>
        <w:ind w:left="0" w:firstLine="0"/>
        <w:jc w:val="both"/>
        <w:rPr>
          <w:rFonts w:ascii="Museo 100" w:hAnsi="Museo 100"/>
          <w:b/>
        </w:rPr>
      </w:pPr>
      <w:r w:rsidRPr="00BC3872">
        <w:rPr>
          <w:rFonts w:ascii="Museo 100" w:hAnsi="Museo 100"/>
          <w:b/>
        </w:rPr>
        <w:t xml:space="preserve">FUNDAMENTACIÓN. </w:t>
      </w:r>
    </w:p>
    <w:p w14:paraId="0729C099" w14:textId="77777777" w:rsidR="005E2E2C" w:rsidRPr="00BC3872" w:rsidRDefault="005E2E2C" w:rsidP="005E2E2C">
      <w:pPr>
        <w:autoSpaceDE w:val="0"/>
        <w:autoSpaceDN w:val="0"/>
        <w:adjustRightInd w:val="0"/>
        <w:spacing w:after="0" w:line="240" w:lineRule="auto"/>
        <w:jc w:val="both"/>
        <w:rPr>
          <w:rFonts w:ascii="Museo 100" w:hAnsi="Museo 100"/>
        </w:rPr>
      </w:pPr>
    </w:p>
    <w:p w14:paraId="67CE670D" w14:textId="77777777" w:rsidR="005E2E2C" w:rsidRPr="00BC3872" w:rsidRDefault="005E2E2C" w:rsidP="005E2E2C">
      <w:pPr>
        <w:autoSpaceDE w:val="0"/>
        <w:autoSpaceDN w:val="0"/>
        <w:adjustRightInd w:val="0"/>
        <w:spacing w:after="0" w:line="240" w:lineRule="auto"/>
        <w:jc w:val="both"/>
        <w:rPr>
          <w:rFonts w:ascii="Museo 100" w:hAnsi="Museo 100"/>
        </w:rPr>
      </w:pPr>
      <w:r w:rsidRPr="00BC3872">
        <w:rPr>
          <w:rFonts w:ascii="Museo 100" w:hAnsi="Museo 100"/>
        </w:rPr>
        <w:t xml:space="preserve">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w:t>
      </w:r>
      <w:r w:rsidRPr="00BC3872">
        <w:rPr>
          <w:rFonts w:ascii="Museo 100" w:hAnsi="Museo 100"/>
        </w:rPr>
        <w:lastRenderedPageBreak/>
        <w:t>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745443C6" w14:textId="77777777" w:rsidR="005E2E2C" w:rsidRPr="00BC3872" w:rsidRDefault="005E2E2C" w:rsidP="005E2E2C">
      <w:pPr>
        <w:autoSpaceDE w:val="0"/>
        <w:autoSpaceDN w:val="0"/>
        <w:adjustRightInd w:val="0"/>
        <w:spacing w:after="0" w:line="240" w:lineRule="auto"/>
        <w:jc w:val="both"/>
        <w:rPr>
          <w:rFonts w:ascii="Museo 100" w:hAnsi="Museo 100"/>
        </w:rPr>
      </w:pPr>
    </w:p>
    <w:p w14:paraId="5FB8EBE7" w14:textId="77777777" w:rsidR="005E2E2C" w:rsidRPr="00BC3872" w:rsidRDefault="005E2E2C" w:rsidP="005E2E2C">
      <w:pPr>
        <w:autoSpaceDE w:val="0"/>
        <w:autoSpaceDN w:val="0"/>
        <w:adjustRightInd w:val="0"/>
        <w:spacing w:after="0" w:line="240" w:lineRule="auto"/>
        <w:jc w:val="both"/>
        <w:rPr>
          <w:rFonts w:ascii="Museo 100" w:hAnsi="Museo 100"/>
        </w:rPr>
      </w:pPr>
      <w:r w:rsidRPr="00BC3872">
        <w:rPr>
          <w:rFonts w:ascii="Museo 100" w:hAnsi="Museo 100"/>
        </w:rPr>
        <w:t xml:space="preserve">Que de conformidad a los arts. 65 y 72 de la LAIP, las decisiones de los entes obligados deben entregarse por escrito al solicitante, </w:t>
      </w:r>
      <w:proofErr w:type="gramStart"/>
      <w:r w:rsidRPr="00BC3872">
        <w:rPr>
          <w:rFonts w:ascii="Museo 100" w:hAnsi="Museo 100"/>
        </w:rPr>
        <w:t>haciendo mención de</w:t>
      </w:r>
      <w:proofErr w:type="gramEnd"/>
      <w:r w:rsidRPr="00BC3872">
        <w:rPr>
          <w:rFonts w:ascii="Museo 100" w:hAnsi="Museo 100"/>
        </w:rPr>
        <w:t xml:space="preserve"> una breve fundamentación suficiente y establecer los razonamientos de una decisión sobre el acceso a la información. </w:t>
      </w:r>
    </w:p>
    <w:p w14:paraId="543EE930" w14:textId="77777777" w:rsidR="005E2E2C" w:rsidRPr="00BC3872" w:rsidRDefault="005E2E2C" w:rsidP="005E2E2C">
      <w:pPr>
        <w:autoSpaceDE w:val="0"/>
        <w:autoSpaceDN w:val="0"/>
        <w:adjustRightInd w:val="0"/>
        <w:spacing w:after="0" w:line="240" w:lineRule="auto"/>
        <w:jc w:val="both"/>
        <w:rPr>
          <w:rFonts w:ascii="Museo 100" w:hAnsi="Museo 100"/>
        </w:rPr>
      </w:pPr>
    </w:p>
    <w:p w14:paraId="53D280B1" w14:textId="6BA2A20E" w:rsidR="005207F3" w:rsidRDefault="005E2E2C" w:rsidP="005E2E2C">
      <w:pPr>
        <w:spacing w:after="0" w:line="240" w:lineRule="auto"/>
        <w:jc w:val="both"/>
        <w:rPr>
          <w:rFonts w:ascii="Museo 100" w:hAnsi="Museo 100"/>
        </w:rPr>
      </w:pPr>
      <w:r w:rsidRPr="00BC3872">
        <w:rPr>
          <w:rFonts w:ascii="Museo 100" w:hAnsi="Museo 100"/>
        </w:rPr>
        <w:t>Conforme lo anteriormente expuesto y con el propósito de dar respuesta</w:t>
      </w:r>
      <w:r w:rsidRPr="008D4701">
        <w:rPr>
          <w:rFonts w:ascii="Museo 100" w:hAnsi="Museo 100"/>
        </w:rPr>
        <w:t>,</w:t>
      </w:r>
      <w:r w:rsidRPr="00BC3872">
        <w:rPr>
          <w:rFonts w:ascii="Museo 100" w:hAnsi="Museo 100"/>
        </w:rPr>
        <w:t xml:space="preserve"> se solicitó </w:t>
      </w:r>
      <w:r w:rsidR="005207F3">
        <w:rPr>
          <w:rFonts w:ascii="Museo 100" w:hAnsi="Museo 100"/>
        </w:rPr>
        <w:t>a diferentes unidades la información</w:t>
      </w:r>
      <w:r w:rsidR="00C123B6">
        <w:rPr>
          <w:rFonts w:ascii="Museo 100" w:hAnsi="Museo 100"/>
        </w:rPr>
        <w:t xml:space="preserve">, </w:t>
      </w:r>
      <w:r w:rsidR="00C123B6">
        <w:rPr>
          <w:rFonts w:ascii="Museo100" w:hAnsi="Museo100"/>
        </w:rPr>
        <w:t xml:space="preserve">luego de transcurrido el plazo de ampliación, se ha </w:t>
      </w:r>
      <w:r w:rsidR="00C123B6">
        <w:rPr>
          <w:rFonts w:ascii="Museo100" w:hAnsi="Museo100"/>
          <w:color w:val="000000"/>
        </w:rPr>
        <w:t>recibido lo siguiente:</w:t>
      </w:r>
      <w:r w:rsidR="005207F3">
        <w:rPr>
          <w:rFonts w:ascii="Museo 100" w:hAnsi="Museo 100"/>
        </w:rPr>
        <w:t xml:space="preserve"> </w:t>
      </w:r>
    </w:p>
    <w:p w14:paraId="167A513E" w14:textId="6D8B75C9" w:rsidR="005207F3" w:rsidRDefault="005207F3" w:rsidP="005E2E2C">
      <w:pPr>
        <w:spacing w:after="0" w:line="240" w:lineRule="auto"/>
        <w:jc w:val="both"/>
        <w:rPr>
          <w:rFonts w:ascii="Museo 100" w:hAnsi="Museo 100"/>
        </w:rPr>
      </w:pPr>
    </w:p>
    <w:p w14:paraId="65E6D9A6" w14:textId="589703F1" w:rsidR="009B2E97" w:rsidRPr="00C123B6" w:rsidRDefault="005207F3" w:rsidP="006528FA">
      <w:pPr>
        <w:spacing w:after="0" w:line="240" w:lineRule="auto"/>
        <w:jc w:val="both"/>
        <w:rPr>
          <w:rFonts w:ascii="Museo 100" w:hAnsi="Museo 100" w:cs="Calibri"/>
        </w:rPr>
      </w:pPr>
      <w:r w:rsidRPr="00C123B6">
        <w:rPr>
          <w:rFonts w:ascii="Museo 100" w:hAnsi="Museo 100"/>
        </w:rPr>
        <w:t xml:space="preserve">En relación al primer requerimiento </w:t>
      </w:r>
      <w:r w:rsidR="009B2E97">
        <w:rPr>
          <w:rFonts w:ascii="Museo 100" w:hAnsi="Museo 100"/>
        </w:rPr>
        <w:t xml:space="preserve">la información solicitada </w:t>
      </w:r>
      <w:r w:rsidR="009B2E97" w:rsidRPr="00C123B6">
        <w:rPr>
          <w:rFonts w:ascii="Museo 100" w:hAnsi="Museo 100"/>
        </w:rPr>
        <w:t>se encuentra publicada en el Sistema de Información de la Niñez y de la Adolescencia,</w:t>
      </w:r>
      <w:r w:rsidR="006528FA">
        <w:rPr>
          <w:rFonts w:ascii="Museo 100" w:hAnsi="Museo 100"/>
        </w:rPr>
        <w:t xml:space="preserve"> que no obstante se refleja hasta mayo de 2021, debido a transición de mejoras den el Sistema de Registro de Casos; que en dicho sistema se </w:t>
      </w:r>
      <w:r w:rsidR="009B2E97" w:rsidRPr="00C123B6">
        <w:rPr>
          <w:rFonts w:ascii="Museo 100" w:hAnsi="Museo 100"/>
        </w:rPr>
        <w:t xml:space="preserve">registran situaciones de violencia, y se encuentran agrupados en los artículos 37, 39, 41 y 55 de la LEPINA que refieren al Derecho que las niñas, niños y adolescentes poseen de ser protegidos en su integridad personal; Derecho a la protección frente a tratos crueles, inhumanos o degradantes; protección frente a la trata y tráfico de niñas, niños y adolescentes y protección frente al abuso y explotación sexual. Para tal efecto la información puede encontrarlos en el siguiente </w:t>
      </w:r>
      <w:proofErr w:type="gramStart"/>
      <w:r w:rsidR="009B2E97">
        <w:rPr>
          <w:rFonts w:ascii="Museo 100" w:hAnsi="Museo 100"/>
        </w:rPr>
        <w:t>L</w:t>
      </w:r>
      <w:r w:rsidR="009B2E97" w:rsidRPr="00C123B6">
        <w:rPr>
          <w:rFonts w:ascii="Museo 100" w:hAnsi="Museo 100"/>
        </w:rPr>
        <w:t>ink</w:t>
      </w:r>
      <w:proofErr w:type="gramEnd"/>
      <w:r w:rsidR="009B2E97" w:rsidRPr="00C123B6">
        <w:rPr>
          <w:rFonts w:ascii="Museo 100" w:hAnsi="Museo 100"/>
        </w:rPr>
        <w:t xml:space="preserve">: </w:t>
      </w:r>
      <w:hyperlink r:id="rId8" w:history="1">
        <w:r w:rsidR="009B2E97" w:rsidRPr="00C123B6">
          <w:rPr>
            <w:rStyle w:val="Hipervnculo"/>
            <w:rFonts w:ascii="Museo 100" w:hAnsi="Museo 100" w:cs="Calibri"/>
          </w:rPr>
          <w:t>http://app.conna.gob.sv/sinaes/</w:t>
        </w:r>
      </w:hyperlink>
    </w:p>
    <w:p w14:paraId="0537E70E" w14:textId="77777777" w:rsidR="009B2E97" w:rsidRDefault="009B2E97" w:rsidP="005A3FDC">
      <w:pPr>
        <w:spacing w:after="0" w:line="240" w:lineRule="auto"/>
        <w:jc w:val="both"/>
        <w:rPr>
          <w:rFonts w:ascii="Museo 100" w:hAnsi="Museo 100"/>
        </w:rPr>
      </w:pPr>
    </w:p>
    <w:p w14:paraId="416C4F0B" w14:textId="098F554D" w:rsidR="005A3FDC" w:rsidRDefault="006979EB" w:rsidP="005E2E2C">
      <w:pPr>
        <w:spacing w:after="0" w:line="240" w:lineRule="auto"/>
        <w:jc w:val="both"/>
        <w:rPr>
          <w:rFonts w:ascii="Museo 100" w:hAnsi="Museo 100"/>
        </w:rPr>
      </w:pPr>
      <w:r>
        <w:rPr>
          <w:rFonts w:ascii="Museo 100" w:hAnsi="Museo 100"/>
        </w:rPr>
        <w:t xml:space="preserve">En relación con el segundo requerimiento </w:t>
      </w:r>
      <w:r w:rsidR="000E22D9">
        <w:rPr>
          <w:rFonts w:ascii="Museo 100" w:hAnsi="Museo 100"/>
        </w:rPr>
        <w:t xml:space="preserve">de parte del Departamento de Recursos Humanos, se recibió </w:t>
      </w:r>
      <w:r>
        <w:rPr>
          <w:rFonts w:ascii="Museo 100" w:hAnsi="Museo 100"/>
        </w:rPr>
        <w:t xml:space="preserve">Memorando número GTH/725/2021, mediante en el cual </w:t>
      </w:r>
      <w:r w:rsidR="00C123B6">
        <w:rPr>
          <w:rFonts w:ascii="Museo 100" w:hAnsi="Museo 100"/>
        </w:rPr>
        <w:t xml:space="preserve">expone </w:t>
      </w:r>
      <w:r>
        <w:rPr>
          <w:rFonts w:ascii="Museo 100" w:hAnsi="Museo 100"/>
        </w:rPr>
        <w:t>que no se ha</w:t>
      </w:r>
      <w:r w:rsidR="007D673C">
        <w:rPr>
          <w:rFonts w:ascii="Museo 100" w:hAnsi="Museo 100"/>
        </w:rPr>
        <w:t>n</w:t>
      </w:r>
      <w:r>
        <w:rPr>
          <w:rFonts w:ascii="Museo 100" w:hAnsi="Museo 100"/>
        </w:rPr>
        <w:t xml:space="preserve"> recibido</w:t>
      </w:r>
      <w:r w:rsidR="000E22D9">
        <w:rPr>
          <w:rFonts w:ascii="Museo 100" w:hAnsi="Museo 100"/>
        </w:rPr>
        <w:t xml:space="preserve"> este tipo de solicitudes. Así mismo de parte de </w:t>
      </w:r>
      <w:r w:rsidR="00C123B6">
        <w:rPr>
          <w:rFonts w:ascii="Museo 100" w:hAnsi="Museo 100"/>
        </w:rPr>
        <w:t xml:space="preserve">la Subdirección de Defensa de Derechos Individuales por medio de Memorando número SDDI/0515/2021, expuso que no ha recibido ninguna solicitud de parte del personal que labora en las Juntas de Protección en relación con el traslado de su lugar de trabajo por hechos de violencia, considerando la delimitación temporal (1 de enero 2015 al 30 de junio de 2021) de la solicitud. </w:t>
      </w:r>
    </w:p>
    <w:p w14:paraId="41A656C4" w14:textId="255B75B2" w:rsidR="00C123B6" w:rsidRDefault="00C123B6" w:rsidP="005E2E2C">
      <w:pPr>
        <w:spacing w:after="0" w:line="240" w:lineRule="auto"/>
        <w:jc w:val="both"/>
        <w:rPr>
          <w:rFonts w:ascii="Museo 100" w:hAnsi="Museo 100"/>
        </w:rPr>
      </w:pPr>
    </w:p>
    <w:p w14:paraId="40BEF4FF" w14:textId="609AB2DB" w:rsidR="00C123B6" w:rsidRDefault="00C123B6" w:rsidP="005E2E2C">
      <w:pPr>
        <w:spacing w:after="0" w:line="240" w:lineRule="auto"/>
        <w:jc w:val="both"/>
        <w:rPr>
          <w:rFonts w:ascii="Museo 100" w:hAnsi="Museo 100"/>
        </w:rPr>
      </w:pPr>
      <w:r>
        <w:rPr>
          <w:rFonts w:ascii="Museo 100" w:hAnsi="Museo 100"/>
        </w:rPr>
        <w:t xml:space="preserve">En relación con el tercer requerimiento de parte de la Subdirección de Defensa de Derechos Individuales por medio de Memorando número SDDI/0515/2021, </w:t>
      </w:r>
      <w:r w:rsidR="00CF54DE">
        <w:rPr>
          <w:rFonts w:ascii="Museo 100" w:hAnsi="Museo 100"/>
        </w:rPr>
        <w:t xml:space="preserve">expone que no ha recibido denuncias, ni </w:t>
      </w:r>
      <w:r w:rsidR="00776450">
        <w:rPr>
          <w:rFonts w:ascii="Museo 100" w:hAnsi="Museo 100"/>
        </w:rPr>
        <w:t xml:space="preserve">se </w:t>
      </w:r>
      <w:r w:rsidR="00CF54DE">
        <w:rPr>
          <w:rFonts w:ascii="Museo 100" w:hAnsi="Museo 100"/>
        </w:rPr>
        <w:t xml:space="preserve">ha conocido de la interposición de las mismas en otras instancias (Fiscalía General de la República o Policía Nacional Civil,) a raíz de haber sufrido algún hecho violento en el contexto de sus actividades laborales, considerando la delimitación temporal (1 de enero 2015 al 30 de junio 2021) de la solicitud. </w:t>
      </w:r>
    </w:p>
    <w:p w14:paraId="341D4095" w14:textId="508BFC1C" w:rsidR="00CF54DE" w:rsidRDefault="00CF54DE" w:rsidP="005E2E2C">
      <w:pPr>
        <w:spacing w:after="0" w:line="240" w:lineRule="auto"/>
        <w:jc w:val="both"/>
        <w:rPr>
          <w:rFonts w:ascii="Museo 100" w:hAnsi="Museo 100"/>
        </w:rPr>
      </w:pPr>
      <w:r>
        <w:rPr>
          <w:rFonts w:ascii="Museo 100" w:hAnsi="Museo 100"/>
        </w:rPr>
        <w:t xml:space="preserve"> </w:t>
      </w:r>
    </w:p>
    <w:p w14:paraId="6EE28A2B" w14:textId="6E32F402" w:rsidR="00041434" w:rsidRPr="00823C01" w:rsidRDefault="00823C01" w:rsidP="00041434">
      <w:pPr>
        <w:spacing w:line="240" w:lineRule="auto"/>
        <w:contextualSpacing/>
        <w:jc w:val="both"/>
        <w:rPr>
          <w:rFonts w:eastAsia="Calibri" w:cs="Times New Roman"/>
          <w:b/>
          <w:bCs/>
          <w:i/>
          <w:iCs/>
        </w:rPr>
      </w:pPr>
      <w:r>
        <w:rPr>
          <w:rFonts w:eastAsia="Calibri" w:cs="Times New Roman"/>
          <w:b/>
          <w:bCs/>
          <w:i/>
          <w:iCs/>
        </w:rPr>
        <w:t xml:space="preserve">Cuando la </w:t>
      </w:r>
      <w:r w:rsidR="00041434" w:rsidRPr="00823C01">
        <w:rPr>
          <w:rFonts w:eastAsia="Calibri" w:cs="Times New Roman"/>
          <w:b/>
          <w:bCs/>
          <w:i/>
          <w:iCs/>
        </w:rPr>
        <w:t>información sea inexistente,</w:t>
      </w:r>
      <w:r w:rsidRPr="00823C01">
        <w:rPr>
          <w:rFonts w:eastAsia="Calibri" w:cs="Times New Roman"/>
          <w:b/>
          <w:bCs/>
          <w:i/>
          <w:iCs/>
        </w:rPr>
        <w:t xml:space="preserve"> de conformidad al artículo 73 de la Ley de Acceso a la Información Pública,</w:t>
      </w:r>
      <w:r w:rsidR="00041434" w:rsidRPr="00823C01">
        <w:rPr>
          <w:rFonts w:eastAsia="Calibri" w:cs="Times New Roman"/>
          <w:b/>
          <w:bCs/>
          <w:i/>
          <w:iCs/>
        </w:rPr>
        <w:t xml:space="preserve"> el Oficial de Información analizara el caso y tomara las medidas pertinentes para localizar la información, lo anterior se atrae a cuenta que la información </w:t>
      </w:r>
      <w:r w:rsidRPr="00823C01">
        <w:rPr>
          <w:rFonts w:eastAsia="Calibri" w:cs="Times New Roman"/>
          <w:b/>
          <w:bCs/>
          <w:i/>
          <w:iCs/>
        </w:rPr>
        <w:t xml:space="preserve">solicitada en </w:t>
      </w:r>
      <w:r w:rsidR="00041434" w:rsidRPr="00823C01">
        <w:rPr>
          <w:rFonts w:eastAsia="Calibri" w:cs="Times New Roman"/>
          <w:b/>
          <w:bCs/>
          <w:i/>
          <w:iCs/>
        </w:rPr>
        <w:t xml:space="preserve">los requerimientos dos y tres no se cuenta en la institución, por lo que se deja constancia que en el presente caso y al momento de esta solicitud, no existen medidas que puedan adoptarse para facilitar la documentos requerida, por no haber sido </w:t>
      </w:r>
      <w:r w:rsidRPr="00823C01">
        <w:rPr>
          <w:rFonts w:eastAsia="Calibri" w:cs="Times New Roman"/>
          <w:b/>
          <w:bCs/>
          <w:i/>
          <w:iCs/>
        </w:rPr>
        <w:t xml:space="preserve">esta generado. </w:t>
      </w:r>
    </w:p>
    <w:p w14:paraId="0A49FA88" w14:textId="77777777" w:rsidR="00041434" w:rsidRDefault="00041434" w:rsidP="00041434">
      <w:pPr>
        <w:spacing w:line="240" w:lineRule="auto"/>
        <w:contextualSpacing/>
        <w:jc w:val="both"/>
        <w:rPr>
          <w:rFonts w:eastAsia="Calibri" w:cs="Times New Roman"/>
        </w:rPr>
      </w:pPr>
    </w:p>
    <w:p w14:paraId="2909734F" w14:textId="694DAAF7" w:rsidR="00CF54DE" w:rsidRDefault="00CF54DE" w:rsidP="00787CEB">
      <w:pPr>
        <w:spacing w:after="0" w:line="240" w:lineRule="auto"/>
        <w:jc w:val="both"/>
        <w:rPr>
          <w:rFonts w:ascii="Museo 100" w:hAnsi="Museo 100"/>
        </w:rPr>
      </w:pPr>
      <w:r>
        <w:rPr>
          <w:rFonts w:ascii="Museo 100" w:hAnsi="Museo 100"/>
        </w:rPr>
        <w:t>En relación con el cuarto requerimiento de parte de</w:t>
      </w:r>
      <w:r w:rsidR="00787CEB">
        <w:rPr>
          <w:rFonts w:ascii="Museo 100" w:hAnsi="Museo 100"/>
        </w:rPr>
        <w:t>l Departamento de Políticas y Planes</w:t>
      </w:r>
      <w:r w:rsidR="00EA39A8">
        <w:rPr>
          <w:rFonts w:ascii="Museo 100" w:hAnsi="Museo 100"/>
        </w:rPr>
        <w:t xml:space="preserve"> de la Subdirección de Políticas</w:t>
      </w:r>
      <w:r w:rsidR="00787CEB">
        <w:rPr>
          <w:rFonts w:ascii="Museo 100" w:hAnsi="Museo 100"/>
        </w:rPr>
        <w:t xml:space="preserve">, por medio de Memorando número DPPNL/033/2021, remite documentos en respuesta a dicho requerimiento, siendo los siguientes: </w:t>
      </w:r>
    </w:p>
    <w:p w14:paraId="25ABE1A7" w14:textId="41A3E528" w:rsidR="00787CEB" w:rsidRDefault="00787CEB" w:rsidP="00787CEB">
      <w:pPr>
        <w:pStyle w:val="Prrafodelista"/>
        <w:numPr>
          <w:ilvl w:val="0"/>
          <w:numId w:val="12"/>
        </w:numPr>
        <w:spacing w:after="0" w:line="240" w:lineRule="auto"/>
        <w:jc w:val="both"/>
        <w:rPr>
          <w:rFonts w:ascii="Museo 100" w:hAnsi="Museo 100"/>
        </w:rPr>
      </w:pPr>
      <w:r>
        <w:rPr>
          <w:rFonts w:ascii="Museo 100" w:hAnsi="Museo 100"/>
        </w:rPr>
        <w:t>Política Nacional de Protección Integral de la Niñez y Adolescencia (PNPNA) 2013-2023 tiene como objetivo general “Garantizar a las niñas, niños y adolescentes en El Salvador, el cumplimiento de todos sus derechos con la activa participación y actuación corresponsable del Estado, la familia y la sociedad”, contiene estrategias y línea de acción relacionadas con la protección frente amenazas y vulneraciones a derechos de niñas, niños y adolescentes (Estrategia 2.3 y 2.5)</w:t>
      </w:r>
    </w:p>
    <w:p w14:paraId="479B1176" w14:textId="3DF32479" w:rsidR="00F95710" w:rsidRDefault="00882DB6" w:rsidP="00F95710">
      <w:pPr>
        <w:pStyle w:val="Prrafodelista"/>
        <w:spacing w:after="0" w:line="240" w:lineRule="auto"/>
        <w:jc w:val="both"/>
        <w:rPr>
          <w:rFonts w:ascii="Museo 100" w:hAnsi="Museo 100"/>
        </w:rPr>
      </w:pPr>
      <w:hyperlink r:id="rId9" w:history="1">
        <w:r w:rsidR="00F95710" w:rsidRPr="00D22FC1">
          <w:rPr>
            <w:rStyle w:val="Hipervnculo"/>
            <w:rFonts w:ascii="Museo 100" w:hAnsi="Museo 100"/>
          </w:rPr>
          <w:t>https://www.transparencia.gob.sv/system/documents/documents/000/052/711/original/Pol%C3%ADtica_Nacional_de_la_Ni%C3%B1ez_y_Adolescencia.pdf?1500364989</w:t>
        </w:r>
      </w:hyperlink>
      <w:r w:rsidR="00F95710">
        <w:rPr>
          <w:rFonts w:ascii="Museo 100" w:hAnsi="Museo 100"/>
        </w:rPr>
        <w:t xml:space="preserve"> </w:t>
      </w:r>
    </w:p>
    <w:p w14:paraId="14241C56" w14:textId="77777777" w:rsidR="00787CEB" w:rsidRDefault="00787CEB" w:rsidP="00787CEB">
      <w:pPr>
        <w:pStyle w:val="Prrafodelista"/>
        <w:spacing w:after="0" w:line="240" w:lineRule="auto"/>
        <w:jc w:val="both"/>
        <w:rPr>
          <w:rFonts w:ascii="Museo 100" w:hAnsi="Museo 100"/>
        </w:rPr>
      </w:pPr>
    </w:p>
    <w:p w14:paraId="04E41F61" w14:textId="5BBE3F46" w:rsidR="00787CEB" w:rsidRDefault="00EA39A8" w:rsidP="00787CEB">
      <w:pPr>
        <w:pStyle w:val="Prrafodelista"/>
        <w:numPr>
          <w:ilvl w:val="0"/>
          <w:numId w:val="12"/>
        </w:numPr>
        <w:spacing w:after="0" w:line="240" w:lineRule="auto"/>
        <w:jc w:val="both"/>
        <w:rPr>
          <w:rFonts w:ascii="Museo 100" w:hAnsi="Museo 100"/>
        </w:rPr>
      </w:pPr>
      <w:r>
        <w:rPr>
          <w:rFonts w:ascii="Museo 100" w:hAnsi="Museo 100"/>
        </w:rPr>
        <w:t xml:space="preserve">Orientaciones para el funcionamiento coordinado del sistema de protección Integral ante amenazas y vulneraciones de derechos a niñez y adolescencia por la violencia (con énfasis en la violencia generada por maras o pandillas). Dirigido a las instituciones y entidades pertenecientes al Sistema Nacional de Protección, los mecanismos de coordinación a nivel nacional y local. </w:t>
      </w:r>
    </w:p>
    <w:p w14:paraId="68B72B38" w14:textId="77777777" w:rsidR="00EA39A8" w:rsidRPr="00EA39A8" w:rsidRDefault="00EA39A8" w:rsidP="00EA39A8">
      <w:pPr>
        <w:pStyle w:val="Prrafodelista"/>
        <w:rPr>
          <w:rFonts w:ascii="Museo 100" w:hAnsi="Museo 100"/>
        </w:rPr>
      </w:pPr>
    </w:p>
    <w:p w14:paraId="2C8E4343" w14:textId="7BA9786B" w:rsidR="00EA39A8" w:rsidRDefault="00EA39A8" w:rsidP="00787CEB">
      <w:pPr>
        <w:pStyle w:val="Prrafodelista"/>
        <w:numPr>
          <w:ilvl w:val="0"/>
          <w:numId w:val="12"/>
        </w:numPr>
        <w:spacing w:after="0" w:line="240" w:lineRule="auto"/>
        <w:jc w:val="both"/>
        <w:rPr>
          <w:rFonts w:ascii="Museo 100" w:hAnsi="Museo 100"/>
        </w:rPr>
      </w:pPr>
      <w:r>
        <w:rPr>
          <w:rFonts w:ascii="Museo 100" w:hAnsi="Museo 100"/>
        </w:rPr>
        <w:t xml:space="preserve">Lineamiento para el funcionamiento coordinado del Sistema Nacional de Protección Integral frente a la violencia sexual que afecta a niñez y adolescencia. Establecidos con el fin de adoptar acciones que </w:t>
      </w:r>
      <w:r w:rsidR="007340FF">
        <w:rPr>
          <w:rFonts w:ascii="Museo 100" w:hAnsi="Museo 100"/>
        </w:rPr>
        <w:t>g</w:t>
      </w:r>
      <w:r>
        <w:rPr>
          <w:rFonts w:ascii="Museo 100" w:hAnsi="Museo 100"/>
        </w:rPr>
        <w:t>aranti</w:t>
      </w:r>
      <w:r w:rsidR="007340FF">
        <w:rPr>
          <w:rFonts w:ascii="Museo 100" w:hAnsi="Museo 100"/>
        </w:rPr>
        <w:t>ce</w:t>
      </w:r>
      <w:r>
        <w:rPr>
          <w:rFonts w:ascii="Museo 100" w:hAnsi="Museo 100"/>
        </w:rPr>
        <w:t xml:space="preserve"> en una efectiva y eficiente prevención, detención, atención a víctimas, denuncia y sanción ante situaciones de violencia sexual. </w:t>
      </w:r>
    </w:p>
    <w:p w14:paraId="01DE248D" w14:textId="77777777" w:rsidR="00387C5E" w:rsidRPr="00387C5E" w:rsidRDefault="00387C5E" w:rsidP="00387C5E">
      <w:pPr>
        <w:pStyle w:val="Prrafodelista"/>
        <w:rPr>
          <w:rFonts w:ascii="Museo 100" w:hAnsi="Museo 100"/>
        </w:rPr>
      </w:pPr>
    </w:p>
    <w:p w14:paraId="2F7DA2DF" w14:textId="1D987B29" w:rsidR="00387C5E" w:rsidRDefault="00387C5E" w:rsidP="00787CEB">
      <w:pPr>
        <w:pStyle w:val="Prrafodelista"/>
        <w:numPr>
          <w:ilvl w:val="0"/>
          <w:numId w:val="12"/>
        </w:numPr>
        <w:spacing w:after="0" w:line="240" w:lineRule="auto"/>
        <w:jc w:val="both"/>
        <w:rPr>
          <w:rFonts w:ascii="Museo 100" w:hAnsi="Museo 100"/>
        </w:rPr>
      </w:pPr>
      <w:r>
        <w:rPr>
          <w:rFonts w:ascii="Museo 100" w:hAnsi="Museo 100"/>
        </w:rPr>
        <w:t xml:space="preserve">Lineamientos para prevenir el acoso (Bull ying) y el ciber acoso (ciberbullying) a niñez y adolescencia en centros educativos públicos y privados en El Salvador. Orientaciones dirigidas a personal de centros educativos públicos y privados, contiene aspectos generales sobre el acoso y ciber acoso, modalidades, efectos y recomendaciones para niñas, niños y adolescentes, personal docente, madres, padres y responsables. </w:t>
      </w:r>
    </w:p>
    <w:p w14:paraId="4B2524A7" w14:textId="300E312C" w:rsidR="00387C5E" w:rsidRDefault="00882DB6" w:rsidP="00387C5E">
      <w:pPr>
        <w:pStyle w:val="Prrafodelista"/>
        <w:rPr>
          <w:rFonts w:ascii="Museo 100" w:hAnsi="Museo 100"/>
        </w:rPr>
      </w:pPr>
      <w:hyperlink r:id="rId10" w:history="1">
        <w:r w:rsidR="00387C5E" w:rsidRPr="00D22FC1">
          <w:rPr>
            <w:rStyle w:val="Hipervnculo"/>
            <w:rFonts w:ascii="Museo 100" w:hAnsi="Museo 100"/>
          </w:rPr>
          <w:t>https://www.transparencia.gob.sv/institutions/conna/documents/297584/download</w:t>
        </w:r>
      </w:hyperlink>
      <w:r w:rsidR="00387C5E">
        <w:rPr>
          <w:rFonts w:ascii="Museo 100" w:hAnsi="Museo 100"/>
        </w:rPr>
        <w:t xml:space="preserve"> </w:t>
      </w:r>
    </w:p>
    <w:p w14:paraId="2B813DA0" w14:textId="77777777" w:rsidR="00387C5E" w:rsidRPr="00387C5E" w:rsidRDefault="00387C5E" w:rsidP="00387C5E">
      <w:pPr>
        <w:pStyle w:val="Prrafodelista"/>
        <w:rPr>
          <w:rFonts w:ascii="Museo 100" w:hAnsi="Museo 100"/>
        </w:rPr>
      </w:pPr>
    </w:p>
    <w:p w14:paraId="2118B003" w14:textId="2718203B" w:rsidR="00387C5E" w:rsidRDefault="00387C5E" w:rsidP="00787CEB">
      <w:pPr>
        <w:pStyle w:val="Prrafodelista"/>
        <w:numPr>
          <w:ilvl w:val="0"/>
          <w:numId w:val="12"/>
        </w:numPr>
        <w:spacing w:after="0" w:line="240" w:lineRule="auto"/>
        <w:jc w:val="both"/>
        <w:rPr>
          <w:rFonts w:ascii="Museo 100" w:hAnsi="Museo 100"/>
        </w:rPr>
      </w:pPr>
      <w:r>
        <w:rPr>
          <w:rFonts w:ascii="Museo 100" w:hAnsi="Museo 100"/>
        </w:rPr>
        <w:t xml:space="preserve">Guía de atención con enfoque de derechos de la niñea y adolescencia para líneas de ayuda. Contiene los principios rectos, los derechos de la niñez y </w:t>
      </w:r>
      <w:r w:rsidR="00804B02">
        <w:rPr>
          <w:rFonts w:ascii="Museo 100" w:hAnsi="Museo 100"/>
        </w:rPr>
        <w:t>adolescencia</w:t>
      </w:r>
      <w:r>
        <w:rPr>
          <w:rFonts w:ascii="Museo 100" w:hAnsi="Museo 100"/>
        </w:rPr>
        <w:t xml:space="preserve"> y se </w:t>
      </w:r>
      <w:r w:rsidR="00804B02">
        <w:rPr>
          <w:rFonts w:ascii="Museo 100" w:hAnsi="Museo 100"/>
        </w:rPr>
        <w:t>incorporan</w:t>
      </w:r>
      <w:r>
        <w:rPr>
          <w:rFonts w:ascii="Museo 100" w:hAnsi="Museo 100"/>
        </w:rPr>
        <w:t xml:space="preserve"> acciones a poner en </w:t>
      </w:r>
      <w:r w:rsidR="00804B02">
        <w:rPr>
          <w:rFonts w:ascii="Museo 100" w:hAnsi="Museo 100"/>
        </w:rPr>
        <w:t>práctica</w:t>
      </w:r>
      <w:r>
        <w:rPr>
          <w:rFonts w:ascii="Museo 100" w:hAnsi="Museo 100"/>
        </w:rPr>
        <w:t xml:space="preserve"> los principios </w:t>
      </w:r>
      <w:r w:rsidR="00FB076D">
        <w:rPr>
          <w:rFonts w:ascii="Museo 100" w:hAnsi="Museo 100"/>
        </w:rPr>
        <w:t xml:space="preserve">y derechos a través de la línea de atención para niñas, niños y adolescentes. </w:t>
      </w:r>
    </w:p>
    <w:p w14:paraId="6399432F" w14:textId="77777777" w:rsidR="00FB076D" w:rsidRDefault="00FB076D" w:rsidP="00FB076D">
      <w:pPr>
        <w:pStyle w:val="Prrafodelista"/>
        <w:spacing w:after="0" w:line="240" w:lineRule="auto"/>
        <w:jc w:val="both"/>
        <w:rPr>
          <w:rFonts w:ascii="Museo 100" w:hAnsi="Museo 100"/>
        </w:rPr>
      </w:pPr>
    </w:p>
    <w:p w14:paraId="6C2D7616" w14:textId="52FAE519" w:rsidR="00FB076D" w:rsidRDefault="00FB076D" w:rsidP="00787CEB">
      <w:pPr>
        <w:pStyle w:val="Prrafodelista"/>
        <w:numPr>
          <w:ilvl w:val="0"/>
          <w:numId w:val="12"/>
        </w:numPr>
        <w:spacing w:after="0" w:line="240" w:lineRule="auto"/>
        <w:jc w:val="both"/>
        <w:rPr>
          <w:rFonts w:ascii="Museo 100" w:hAnsi="Museo 100"/>
        </w:rPr>
      </w:pPr>
      <w:r>
        <w:rPr>
          <w:rFonts w:ascii="Museo 100" w:hAnsi="Museo 100"/>
        </w:rPr>
        <w:t xml:space="preserve">Guía de atención con enfoque de género y diversidades para línea de ayuda. Brinda orientaciones a las operadoras de la Línea de Atención y Emergencia 123, para aplicar el enfoque de género </w:t>
      </w:r>
      <w:proofErr w:type="gramStart"/>
      <w:r>
        <w:rPr>
          <w:rFonts w:ascii="Museo 100" w:hAnsi="Museo 100"/>
        </w:rPr>
        <w:t>de acuerdo a</w:t>
      </w:r>
      <w:proofErr w:type="gramEnd"/>
      <w:r>
        <w:rPr>
          <w:rFonts w:ascii="Museo 100" w:hAnsi="Museo 100"/>
        </w:rPr>
        <w:t xml:space="preserve"> los estándares y principios internacionales. </w:t>
      </w:r>
    </w:p>
    <w:p w14:paraId="7E33DC93" w14:textId="0C4EA64C" w:rsidR="00FB076D" w:rsidRPr="00FB076D" w:rsidRDefault="00FB076D" w:rsidP="00FB076D">
      <w:pPr>
        <w:spacing w:after="0" w:line="240" w:lineRule="auto"/>
        <w:ind w:left="720"/>
        <w:jc w:val="both"/>
        <w:rPr>
          <w:rFonts w:ascii="Museo 100" w:hAnsi="Museo 100"/>
        </w:rPr>
      </w:pPr>
      <w:r>
        <w:rPr>
          <w:rFonts w:ascii="Museo 100" w:hAnsi="Museo 100"/>
        </w:rPr>
        <w:t xml:space="preserve">Se anexan los documentos que no están disponibles en la web. </w:t>
      </w:r>
    </w:p>
    <w:p w14:paraId="4F7E703C" w14:textId="511BC2A9" w:rsidR="006979EB" w:rsidRDefault="006979EB" w:rsidP="005E2E2C">
      <w:pPr>
        <w:spacing w:after="0" w:line="240" w:lineRule="auto"/>
        <w:jc w:val="both"/>
        <w:rPr>
          <w:rFonts w:ascii="Museo 100" w:hAnsi="Museo 100"/>
        </w:rPr>
      </w:pPr>
    </w:p>
    <w:p w14:paraId="3107A3DD" w14:textId="6CE3CB03" w:rsidR="001611D8" w:rsidRDefault="001611D8" w:rsidP="005E2E2C">
      <w:pPr>
        <w:spacing w:after="0" w:line="240" w:lineRule="auto"/>
        <w:jc w:val="both"/>
        <w:rPr>
          <w:rFonts w:ascii="Museo 100" w:hAnsi="Museo 100"/>
        </w:rPr>
      </w:pPr>
      <w:r>
        <w:rPr>
          <w:rFonts w:ascii="Museo 100" w:hAnsi="Museo 100"/>
        </w:rPr>
        <w:t>En relación al quinto requerimiento de parte de la Subdirección de Defensa de Derechos por medio de Memorando número SDDI/0515/2021, informa que cada Junta de Protección es responsable de elaborar el que se conoce como “Plan de Riesgo”, el cual incluye una serie de recomendaciones y directrices sobre el abordaje de situaciones de registro en el ejercicio de las competencias del personal que labora en cada una de las Sedes Administra</w:t>
      </w:r>
      <w:r w:rsidR="004C03E9">
        <w:rPr>
          <w:rFonts w:ascii="Museo 100" w:hAnsi="Museo 100"/>
        </w:rPr>
        <w:t>ti</w:t>
      </w:r>
      <w:r>
        <w:rPr>
          <w:rFonts w:ascii="Museo 100" w:hAnsi="Museo 100"/>
        </w:rPr>
        <w:t>vas, en dicho documento se incluye un mapa de ri</w:t>
      </w:r>
      <w:r w:rsidR="004C03E9">
        <w:rPr>
          <w:rFonts w:ascii="Museo 100" w:hAnsi="Museo 100"/>
        </w:rPr>
        <w:t>e</w:t>
      </w:r>
      <w:r>
        <w:rPr>
          <w:rFonts w:ascii="Museo 100" w:hAnsi="Museo 100"/>
        </w:rPr>
        <w:t>s</w:t>
      </w:r>
      <w:r w:rsidR="004C03E9">
        <w:rPr>
          <w:rFonts w:ascii="Museo 100" w:hAnsi="Museo 100"/>
        </w:rPr>
        <w:t>g</w:t>
      </w:r>
      <w:r>
        <w:rPr>
          <w:rFonts w:ascii="Museo 100" w:hAnsi="Museo 100"/>
        </w:rPr>
        <w:t xml:space="preserve">o, en el cual se señalan los lugares identificados como de alto riesgo, dicha clasificación se realiza en coordinación con la Policía Nacional Civil  de la localidad. </w:t>
      </w:r>
    </w:p>
    <w:p w14:paraId="378F9608" w14:textId="5C8C6B1B" w:rsidR="001611D8" w:rsidRDefault="001611D8" w:rsidP="005E2E2C">
      <w:pPr>
        <w:spacing w:after="0" w:line="240" w:lineRule="auto"/>
        <w:jc w:val="both"/>
        <w:rPr>
          <w:rFonts w:ascii="Museo 100" w:hAnsi="Museo 100"/>
        </w:rPr>
      </w:pPr>
      <w:r>
        <w:rPr>
          <w:rFonts w:ascii="Museo 100" w:hAnsi="Museo 100"/>
        </w:rPr>
        <w:t xml:space="preserve">Actualmente se encuentran en proceso de revisión y actualización de los lineamientos arriba señalados y la creación de un protocolo/directrices que prevengan situaciones de riesgo a la integridad del personal que labora en la institución, </w:t>
      </w:r>
      <w:r w:rsidR="004C03E9">
        <w:rPr>
          <w:rFonts w:ascii="Museo 100" w:hAnsi="Museo 100"/>
        </w:rPr>
        <w:t>considerándose</w:t>
      </w:r>
      <w:r>
        <w:rPr>
          <w:rFonts w:ascii="Museo 100" w:hAnsi="Museo 100"/>
        </w:rPr>
        <w:t xml:space="preserve"> muy especialmente a las personas que realizan labores en las Sedes Departamentales, todo bajo un trabajo </w:t>
      </w:r>
      <w:r w:rsidR="004C03E9">
        <w:rPr>
          <w:rFonts w:ascii="Museo 100" w:hAnsi="Museo 100"/>
        </w:rPr>
        <w:t>articulado</w:t>
      </w:r>
      <w:r>
        <w:rPr>
          <w:rFonts w:ascii="Museo 100" w:hAnsi="Museo 100"/>
        </w:rPr>
        <w:t xml:space="preserve"> con las instituciones garantes de la seguridad pública, </w:t>
      </w:r>
      <w:r w:rsidR="009B2E97">
        <w:rPr>
          <w:rFonts w:ascii="Museo 100" w:hAnsi="Museo 100"/>
        </w:rPr>
        <w:t xml:space="preserve">Gobiernos Municipales y otros actores locales. </w:t>
      </w:r>
    </w:p>
    <w:p w14:paraId="59E1E1D9" w14:textId="77777777" w:rsidR="005A3FDC" w:rsidRDefault="005A3FDC" w:rsidP="005E2E2C">
      <w:pPr>
        <w:spacing w:after="0" w:line="240" w:lineRule="auto"/>
        <w:jc w:val="both"/>
        <w:rPr>
          <w:rFonts w:ascii="Museo 100" w:hAnsi="Museo 100"/>
        </w:rPr>
      </w:pPr>
    </w:p>
    <w:p w14:paraId="744F258A" w14:textId="77777777" w:rsidR="00823C01" w:rsidRDefault="00823C01" w:rsidP="00823C01">
      <w:pPr>
        <w:autoSpaceDE w:val="0"/>
        <w:autoSpaceDN w:val="0"/>
        <w:adjustRightInd w:val="0"/>
        <w:spacing w:after="0"/>
        <w:jc w:val="both"/>
        <w:rPr>
          <w:rFonts w:ascii="Museo100" w:hAnsi="Museo100"/>
        </w:rPr>
      </w:pPr>
      <w:r>
        <w:rPr>
          <w:rFonts w:ascii="Museo100" w:hAnsi="Museo100"/>
          <w:b/>
          <w:bCs/>
        </w:rPr>
        <w:t xml:space="preserve">POR TANTO: </w:t>
      </w:r>
      <w:r>
        <w:rPr>
          <w:rFonts w:ascii="Museo100" w:hAnsi="Museo100"/>
        </w:rPr>
        <w:t xml:space="preserve">Con base en las disposiciones legales citadas, los argumentos expuestos y conforme lo establecido en los Artículos 50 literal d), 65, 66, 69, 71, 72 y 73 de la Ley de Acceso a la Información Pública, Art. 5 y 49 del Reglamento correspondiente, se </w:t>
      </w:r>
      <w:r>
        <w:rPr>
          <w:rFonts w:ascii="Museo100" w:hAnsi="Museo100"/>
          <w:b/>
          <w:bCs/>
        </w:rPr>
        <w:t>RESUELVE</w:t>
      </w:r>
      <w:r>
        <w:rPr>
          <w:rFonts w:ascii="Museo100" w:hAnsi="Museo100"/>
        </w:rPr>
        <w:t xml:space="preserve">: </w:t>
      </w:r>
    </w:p>
    <w:p w14:paraId="1B6019F1" w14:textId="77777777" w:rsidR="00823C01" w:rsidRDefault="00823C01" w:rsidP="00823C01">
      <w:pPr>
        <w:autoSpaceDE w:val="0"/>
        <w:autoSpaceDN w:val="0"/>
        <w:adjustRightInd w:val="0"/>
        <w:spacing w:after="0"/>
        <w:jc w:val="both"/>
        <w:rPr>
          <w:rFonts w:ascii="Museo100" w:hAnsi="Museo100"/>
          <w:b/>
          <w:bCs/>
        </w:rPr>
      </w:pPr>
    </w:p>
    <w:p w14:paraId="50D0014D" w14:textId="29FCBE07" w:rsidR="00823C01" w:rsidRDefault="00823C01" w:rsidP="00823C01">
      <w:pPr>
        <w:autoSpaceDE w:val="0"/>
        <w:autoSpaceDN w:val="0"/>
        <w:adjustRightInd w:val="0"/>
        <w:spacing w:after="0"/>
        <w:rPr>
          <w:rFonts w:ascii="Museo100" w:hAnsi="Museo100"/>
        </w:rPr>
      </w:pPr>
      <w:r>
        <w:rPr>
          <w:rFonts w:ascii="Museo100" w:hAnsi="Museo100"/>
          <w:b/>
          <w:bCs/>
        </w:rPr>
        <w:t xml:space="preserve">ENTRÉGUESE </w:t>
      </w:r>
      <w:r>
        <w:rPr>
          <w:rFonts w:ascii="Museo100" w:hAnsi="Museo100"/>
        </w:rPr>
        <w:t>la información solicitada de</w:t>
      </w:r>
      <w:r w:rsidR="00C17B60">
        <w:rPr>
          <w:rFonts w:ascii="Museo100" w:hAnsi="Museo100"/>
        </w:rPr>
        <w:t xml:space="preserve"> los</w:t>
      </w:r>
      <w:r>
        <w:rPr>
          <w:rFonts w:ascii="Museo100" w:hAnsi="Museo100"/>
        </w:rPr>
        <w:t xml:space="preserve"> requerimientos 1, 4, 5,</w:t>
      </w:r>
    </w:p>
    <w:p w14:paraId="56CEBD24" w14:textId="77777777" w:rsidR="00823C01" w:rsidRDefault="00823C01" w:rsidP="00823C01">
      <w:pPr>
        <w:autoSpaceDE w:val="0"/>
        <w:autoSpaceDN w:val="0"/>
        <w:adjustRightInd w:val="0"/>
        <w:spacing w:after="0"/>
        <w:rPr>
          <w:rFonts w:ascii="Museo100" w:hAnsi="Museo100"/>
        </w:rPr>
      </w:pPr>
    </w:p>
    <w:p w14:paraId="543AE392" w14:textId="067AFBD4" w:rsidR="00823C01" w:rsidRDefault="00823C01" w:rsidP="00823C01">
      <w:pPr>
        <w:spacing w:after="0"/>
        <w:jc w:val="both"/>
        <w:rPr>
          <w:rFonts w:ascii="Museo100" w:hAnsi="Museo100"/>
        </w:rPr>
      </w:pPr>
      <w:r>
        <w:rPr>
          <w:rFonts w:ascii="Museo100" w:hAnsi="Museo100"/>
          <w:b/>
        </w:rPr>
        <w:t xml:space="preserve">DECLARESE </w:t>
      </w:r>
      <w:r>
        <w:rPr>
          <w:rFonts w:ascii="Museo100" w:hAnsi="Museo100"/>
        </w:rPr>
        <w:t xml:space="preserve">la inexistencia del requerimiento número 2 y 3, por el motivo antes expresado. </w:t>
      </w:r>
    </w:p>
    <w:p w14:paraId="72393B8B" w14:textId="77777777" w:rsidR="00823C01" w:rsidRDefault="00823C01" w:rsidP="00823C01">
      <w:pPr>
        <w:autoSpaceDE w:val="0"/>
        <w:autoSpaceDN w:val="0"/>
        <w:adjustRightInd w:val="0"/>
        <w:spacing w:after="0"/>
        <w:rPr>
          <w:rFonts w:ascii="Museo100" w:hAnsi="Museo100"/>
        </w:rPr>
      </w:pPr>
    </w:p>
    <w:p w14:paraId="019A89D4" w14:textId="1D74BA97" w:rsidR="00FD2494" w:rsidRPr="007C5A59" w:rsidRDefault="00FD2494" w:rsidP="007C5A59">
      <w:pPr>
        <w:autoSpaceDE w:val="0"/>
        <w:autoSpaceDN w:val="0"/>
        <w:adjustRightInd w:val="0"/>
        <w:spacing w:after="0"/>
        <w:rPr>
          <w:rFonts w:ascii="Museo 100" w:hAnsi="Museo 100"/>
          <w:color w:val="000000"/>
        </w:rPr>
      </w:pPr>
      <w:r w:rsidRPr="007C5A59">
        <w:rPr>
          <w:rFonts w:ascii="Museo 100" w:hAnsi="Museo 100"/>
          <w:b/>
          <w:bCs/>
          <w:color w:val="000000"/>
        </w:rPr>
        <w:t xml:space="preserve">NOTIFÍQUESE. </w:t>
      </w:r>
    </w:p>
    <w:p w14:paraId="20A63DF1" w14:textId="4947E437" w:rsidR="00FD2494" w:rsidRPr="007C5A59" w:rsidRDefault="00FD2494" w:rsidP="007C5A59">
      <w:pPr>
        <w:autoSpaceDE w:val="0"/>
        <w:autoSpaceDN w:val="0"/>
        <w:adjustRightInd w:val="0"/>
        <w:spacing w:after="0"/>
        <w:jc w:val="both"/>
        <w:rPr>
          <w:rFonts w:ascii="Museo 100" w:hAnsi="Museo 100"/>
          <w:b/>
          <w:bCs/>
        </w:rPr>
      </w:pPr>
    </w:p>
    <w:p w14:paraId="3087BEFF" w14:textId="3454E0A9" w:rsidR="00FD2494" w:rsidRPr="007C5A59" w:rsidRDefault="00FD2494" w:rsidP="007C5A59">
      <w:pPr>
        <w:spacing w:after="0"/>
        <w:ind w:left="720"/>
        <w:jc w:val="center"/>
        <w:rPr>
          <w:rFonts w:ascii="Museo 100" w:hAnsi="Museo 100"/>
          <w:noProof/>
        </w:rPr>
      </w:pPr>
    </w:p>
    <w:p w14:paraId="62B71337" w14:textId="77777777" w:rsidR="00FD2494" w:rsidRPr="007C5A59" w:rsidRDefault="00FD2494" w:rsidP="007C5A59">
      <w:pPr>
        <w:spacing w:after="0"/>
        <w:ind w:left="720"/>
        <w:jc w:val="center"/>
        <w:rPr>
          <w:rFonts w:ascii="Museo 100" w:hAnsi="Museo 100"/>
          <w:noProof/>
        </w:rPr>
      </w:pPr>
    </w:p>
    <w:p w14:paraId="6D3C4674" w14:textId="77777777" w:rsidR="00FD2494" w:rsidRPr="007C5A59" w:rsidRDefault="00FD2494" w:rsidP="007C5A59">
      <w:pPr>
        <w:spacing w:after="0"/>
        <w:ind w:left="720"/>
        <w:jc w:val="center"/>
        <w:rPr>
          <w:rFonts w:ascii="Museo 100" w:hAnsi="Museo 100"/>
          <w:noProof/>
        </w:rPr>
      </w:pPr>
    </w:p>
    <w:p w14:paraId="3C67CB19" w14:textId="77777777" w:rsidR="00FD2494" w:rsidRPr="007C5A59" w:rsidRDefault="00FD2494" w:rsidP="007C5A59">
      <w:pPr>
        <w:spacing w:after="0"/>
        <w:ind w:left="720"/>
        <w:jc w:val="center"/>
        <w:rPr>
          <w:rFonts w:ascii="Museo 100" w:hAnsi="Museo 100"/>
          <w:noProof/>
        </w:rPr>
      </w:pPr>
      <w:r w:rsidRPr="007C5A59">
        <w:rPr>
          <w:rFonts w:ascii="Museo 100" w:hAnsi="Museo 100"/>
          <w:noProof/>
        </w:rPr>
        <w:t>Laura Lisett Centeno Zavaleta</w:t>
      </w:r>
    </w:p>
    <w:p w14:paraId="74E75AC4" w14:textId="77777777" w:rsidR="00FD2494" w:rsidRPr="007C5A59" w:rsidRDefault="00FD2494" w:rsidP="007C5A59">
      <w:pPr>
        <w:spacing w:after="0"/>
        <w:ind w:left="720"/>
        <w:jc w:val="center"/>
        <w:rPr>
          <w:rFonts w:ascii="Museo 100" w:hAnsi="Museo 100"/>
          <w:noProof/>
        </w:rPr>
      </w:pPr>
      <w:r w:rsidRPr="007C5A59">
        <w:rPr>
          <w:rFonts w:ascii="Museo 100" w:hAnsi="Museo 100"/>
          <w:noProof/>
        </w:rPr>
        <w:t>Oficial de Información</w:t>
      </w:r>
    </w:p>
    <w:p w14:paraId="6A92057D" w14:textId="6B342AA5" w:rsidR="00FD2494" w:rsidRDefault="00FD2494" w:rsidP="007C5A59">
      <w:pPr>
        <w:spacing w:after="0"/>
        <w:ind w:left="720"/>
        <w:jc w:val="center"/>
        <w:rPr>
          <w:rFonts w:ascii="Museo 100" w:hAnsi="Museo 100"/>
          <w:noProof/>
        </w:rPr>
      </w:pPr>
      <w:r w:rsidRPr="007C5A59">
        <w:rPr>
          <w:rFonts w:ascii="Museo 100" w:hAnsi="Museo 100"/>
          <w:noProof/>
        </w:rPr>
        <w:t>CONNA</w:t>
      </w:r>
    </w:p>
    <w:p w14:paraId="4B54EFC8" w14:textId="147F9E9B" w:rsidR="00871825" w:rsidRDefault="00871825" w:rsidP="007C5A59">
      <w:pPr>
        <w:spacing w:after="0"/>
        <w:ind w:left="720"/>
        <w:jc w:val="center"/>
        <w:rPr>
          <w:rFonts w:ascii="Museo 100" w:hAnsi="Museo 100"/>
          <w:noProof/>
        </w:rPr>
      </w:pPr>
    </w:p>
    <w:p w14:paraId="7EF456B4" w14:textId="7EAF32A5" w:rsidR="00871825" w:rsidRDefault="00871825" w:rsidP="007C5A59">
      <w:pPr>
        <w:spacing w:after="0"/>
        <w:ind w:left="720"/>
        <w:jc w:val="center"/>
        <w:rPr>
          <w:rFonts w:ascii="Museo 100" w:hAnsi="Museo 100"/>
          <w:noProof/>
        </w:rPr>
      </w:pPr>
    </w:p>
    <w:p w14:paraId="2236DC81" w14:textId="77777777" w:rsidR="00871825" w:rsidRPr="007C5A59" w:rsidRDefault="00871825" w:rsidP="007C5A59">
      <w:pPr>
        <w:spacing w:after="0"/>
        <w:ind w:left="720"/>
        <w:jc w:val="center"/>
        <w:rPr>
          <w:rFonts w:ascii="Museo 100" w:hAnsi="Museo 100"/>
          <w:noProof/>
        </w:rPr>
      </w:pPr>
    </w:p>
    <w:sectPr w:rsidR="00871825" w:rsidRPr="007C5A59" w:rsidSect="007C5A59">
      <w:headerReference w:type="default" r:id="rId11"/>
      <w:pgSz w:w="12240" w:h="15840" w:code="1"/>
      <w:pgMar w:top="2410" w:right="964" w:bottom="1418" w:left="1304"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8854" w14:textId="77777777" w:rsidR="00882DB6" w:rsidRDefault="00882DB6">
      <w:r>
        <w:separator/>
      </w:r>
    </w:p>
  </w:endnote>
  <w:endnote w:type="continuationSeparator" w:id="0">
    <w:p w14:paraId="4585597A" w14:textId="77777777" w:rsidR="00882DB6" w:rsidRDefault="0088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useo 100">
    <w:altName w:val="Times New Roman"/>
    <w:panose1 w:val="00000000000000000000"/>
    <w:charset w:val="00"/>
    <w:family w:val="modern"/>
    <w:notTrueType/>
    <w:pitch w:val="variable"/>
    <w:sig w:usb0="00000001" w:usb1="4000004A" w:usb2="00000000" w:usb3="00000000" w:csb0="00000093" w:csb1="00000000"/>
  </w:font>
  <w:font w:name="Museo100">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96DC9" w14:textId="77777777" w:rsidR="00882DB6" w:rsidRDefault="00882DB6">
      <w:r>
        <w:separator/>
      </w:r>
    </w:p>
  </w:footnote>
  <w:footnote w:type="continuationSeparator" w:id="0">
    <w:p w14:paraId="5B273E9C" w14:textId="77777777" w:rsidR="00882DB6" w:rsidRDefault="00882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9571" w14:textId="30FF3787" w:rsidR="00716D05" w:rsidRDefault="00FD221E">
    <w:pPr>
      <w:rPr>
        <w:rFonts w:eastAsia="Arial Unicode MS"/>
        <w:sz w:val="20"/>
        <w:szCs w:val="20"/>
      </w:rPr>
    </w:pPr>
    <w:r w:rsidRPr="00FD221E">
      <w:drawing>
        <wp:inline distT="0" distB="0" distL="0" distR="0" wp14:anchorId="21032B73" wp14:editId="798C35A5">
          <wp:extent cx="5448300" cy="619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0" cy="619125"/>
                  </a:xfrm>
                  <a:prstGeom prst="rect">
                    <a:avLst/>
                  </a:prstGeom>
                  <a:noFill/>
                  <a:ln>
                    <a:noFill/>
                  </a:ln>
                </pic:spPr>
              </pic:pic>
            </a:graphicData>
          </a:graphic>
        </wp:inline>
      </w:drawing>
    </w:r>
    <w:r w:rsidR="00EB4E24">
      <w:rPr>
        <w:rFonts w:eastAsia="Arial Unicode MS"/>
        <w:noProof/>
        <w:sz w:val="20"/>
        <w:szCs w:val="20"/>
        <w:lang w:eastAsia="es-SV"/>
      </w:rPr>
      <w:drawing>
        <wp:anchor distT="0" distB="0" distL="114300" distR="114300" simplePos="0" relativeHeight="251660288" behindDoc="1" locked="0" layoutInCell="1" allowOverlap="1" wp14:anchorId="74F60049" wp14:editId="1C75E1AA">
          <wp:simplePos x="0" y="0"/>
          <wp:positionH relativeFrom="page">
            <wp:align>right</wp:align>
          </wp:positionH>
          <wp:positionV relativeFrom="paragraph">
            <wp:posOffset>-457200</wp:posOffset>
          </wp:positionV>
          <wp:extent cx="7781925" cy="100682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A editable LOGO USO-09-09.png"/>
                  <pic:cNvPicPr/>
                </pic:nvPicPr>
                <pic:blipFill>
                  <a:blip r:embed="rId2">
                    <a:extLst>
                      <a:ext uri="{28A0092B-C50C-407E-A947-70E740481C1C}">
                        <a14:useLocalDpi xmlns:a14="http://schemas.microsoft.com/office/drawing/2010/main" val="0"/>
                      </a:ext>
                    </a:extLst>
                  </a:blip>
                  <a:stretch>
                    <a:fillRect/>
                  </a:stretch>
                </pic:blipFill>
                <pic:spPr>
                  <a:xfrm>
                    <a:off x="0" y="0"/>
                    <a:ext cx="7781925" cy="10068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29D"/>
    <w:multiLevelType w:val="hybridMultilevel"/>
    <w:tmpl w:val="145C4C20"/>
    <w:lvl w:ilvl="0" w:tplc="B4A4AD9E">
      <w:numFmt w:val="bullet"/>
      <w:lvlText w:val=""/>
      <w:lvlJc w:val="left"/>
      <w:pPr>
        <w:ind w:left="720" w:hanging="360"/>
      </w:pPr>
      <w:rPr>
        <w:rFonts w:ascii="Symbol" w:eastAsia="Arial"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32D4AED"/>
    <w:multiLevelType w:val="hybridMultilevel"/>
    <w:tmpl w:val="6ACC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A5382"/>
    <w:multiLevelType w:val="hybridMultilevel"/>
    <w:tmpl w:val="94EA7EC0"/>
    <w:lvl w:ilvl="0" w:tplc="40508E24">
      <w:start w:val="1"/>
      <w:numFmt w:val="decimal"/>
      <w:lvlText w:val="%1."/>
      <w:lvlJc w:val="left"/>
      <w:pPr>
        <w:ind w:left="720" w:hanging="360"/>
      </w:pPr>
      <w:rPr>
        <w:rFonts w:asciiTheme="minorHAnsi" w:eastAsia="Arial" w:hAnsiTheme="minorHAnsi" w:cstheme="minorHAnsi"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9D465C9"/>
    <w:multiLevelType w:val="hybridMultilevel"/>
    <w:tmpl w:val="7D84C5F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3F165F"/>
    <w:multiLevelType w:val="hybridMultilevel"/>
    <w:tmpl w:val="C8E6B96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3A6262E"/>
    <w:multiLevelType w:val="hybridMultilevel"/>
    <w:tmpl w:val="5B543306"/>
    <w:lvl w:ilvl="0" w:tplc="B5B8DB0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44E5E80"/>
    <w:multiLevelType w:val="hybridMultilevel"/>
    <w:tmpl w:val="3828D0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96474D9"/>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8964A4C"/>
    <w:multiLevelType w:val="hybridMultilevel"/>
    <w:tmpl w:val="CAC21B06"/>
    <w:lvl w:ilvl="0" w:tplc="860E673C">
      <w:numFmt w:val="bullet"/>
      <w:lvlText w:val="-"/>
      <w:lvlJc w:val="left"/>
      <w:pPr>
        <w:ind w:left="1068" w:hanging="360"/>
      </w:pPr>
      <w:rPr>
        <w:rFonts w:ascii="Arial Narrow" w:eastAsia="Arial" w:hAnsi="Arial Narrow" w:cs="Arial" w:hint="default"/>
        <w:sz w:val="20"/>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637F3E70"/>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DF52EBE"/>
    <w:multiLevelType w:val="hybridMultilevel"/>
    <w:tmpl w:val="776628E8"/>
    <w:lvl w:ilvl="0" w:tplc="CE4A7FD2">
      <w:start w:val="1"/>
      <w:numFmt w:val="decimal"/>
      <w:lvlText w:val="%1."/>
      <w:lvlJc w:val="left"/>
      <w:pPr>
        <w:ind w:left="720" w:hanging="360"/>
      </w:pPr>
      <w:rPr>
        <w:rFonts w:asciiTheme="minorHAnsi" w:hAnsi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8"/>
  </w:num>
  <w:num w:numId="3">
    <w:abstractNumId w:val="10"/>
  </w:num>
  <w:num w:numId="4">
    <w:abstractNumId w:val="5"/>
  </w:num>
  <w:num w:numId="5">
    <w:abstractNumId w:val="6"/>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50"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C8"/>
    <w:rsid w:val="00041434"/>
    <w:rsid w:val="000511C4"/>
    <w:rsid w:val="00056549"/>
    <w:rsid w:val="000A7955"/>
    <w:rsid w:val="000B253E"/>
    <w:rsid w:val="000B4935"/>
    <w:rsid w:val="000B7E41"/>
    <w:rsid w:val="000C0970"/>
    <w:rsid w:val="000C77F1"/>
    <w:rsid w:val="000D6B90"/>
    <w:rsid w:val="000E22D9"/>
    <w:rsid w:val="000E58E4"/>
    <w:rsid w:val="0012192D"/>
    <w:rsid w:val="001333D2"/>
    <w:rsid w:val="00151926"/>
    <w:rsid w:val="00156166"/>
    <w:rsid w:val="001611D8"/>
    <w:rsid w:val="00165628"/>
    <w:rsid w:val="00176F48"/>
    <w:rsid w:val="001A55EF"/>
    <w:rsid w:val="001A5B6B"/>
    <w:rsid w:val="001C2D3B"/>
    <w:rsid w:val="001D6FB8"/>
    <w:rsid w:val="001F513E"/>
    <w:rsid w:val="00201BB2"/>
    <w:rsid w:val="0025672B"/>
    <w:rsid w:val="002657E6"/>
    <w:rsid w:val="00273B2A"/>
    <w:rsid w:val="002850C0"/>
    <w:rsid w:val="00290B15"/>
    <w:rsid w:val="002B38A7"/>
    <w:rsid w:val="002C2A90"/>
    <w:rsid w:val="00303A9D"/>
    <w:rsid w:val="00323EB4"/>
    <w:rsid w:val="003273F8"/>
    <w:rsid w:val="00347AD6"/>
    <w:rsid w:val="003626F8"/>
    <w:rsid w:val="00365586"/>
    <w:rsid w:val="00367A0F"/>
    <w:rsid w:val="00376993"/>
    <w:rsid w:val="00387C5E"/>
    <w:rsid w:val="003F1A13"/>
    <w:rsid w:val="004067F4"/>
    <w:rsid w:val="00413947"/>
    <w:rsid w:val="00415279"/>
    <w:rsid w:val="0043518C"/>
    <w:rsid w:val="0045394B"/>
    <w:rsid w:val="004632EB"/>
    <w:rsid w:val="00471E88"/>
    <w:rsid w:val="004724AF"/>
    <w:rsid w:val="004A069A"/>
    <w:rsid w:val="004A60CD"/>
    <w:rsid w:val="004C03E9"/>
    <w:rsid w:val="004C5E20"/>
    <w:rsid w:val="004E63DC"/>
    <w:rsid w:val="004E6792"/>
    <w:rsid w:val="0050486E"/>
    <w:rsid w:val="005148F4"/>
    <w:rsid w:val="005207F3"/>
    <w:rsid w:val="005571B2"/>
    <w:rsid w:val="005656AD"/>
    <w:rsid w:val="00584737"/>
    <w:rsid w:val="0058662A"/>
    <w:rsid w:val="00597737"/>
    <w:rsid w:val="005A3FDC"/>
    <w:rsid w:val="005A6B87"/>
    <w:rsid w:val="005A78DE"/>
    <w:rsid w:val="005C661B"/>
    <w:rsid w:val="005E2E2C"/>
    <w:rsid w:val="00621ED5"/>
    <w:rsid w:val="006528FA"/>
    <w:rsid w:val="00652AEC"/>
    <w:rsid w:val="00693851"/>
    <w:rsid w:val="006979EB"/>
    <w:rsid w:val="006A7E1E"/>
    <w:rsid w:val="006B4A7F"/>
    <w:rsid w:val="006E6747"/>
    <w:rsid w:val="007059A5"/>
    <w:rsid w:val="0071222B"/>
    <w:rsid w:val="00712BCC"/>
    <w:rsid w:val="007131E7"/>
    <w:rsid w:val="00716D05"/>
    <w:rsid w:val="007340FF"/>
    <w:rsid w:val="00776450"/>
    <w:rsid w:val="00787CEB"/>
    <w:rsid w:val="0079359E"/>
    <w:rsid w:val="007A0017"/>
    <w:rsid w:val="007C17D3"/>
    <w:rsid w:val="007C5A59"/>
    <w:rsid w:val="007C6C33"/>
    <w:rsid w:val="007D1796"/>
    <w:rsid w:val="007D673C"/>
    <w:rsid w:val="007E730B"/>
    <w:rsid w:val="00802A4C"/>
    <w:rsid w:val="00804B02"/>
    <w:rsid w:val="00806F6A"/>
    <w:rsid w:val="00823C01"/>
    <w:rsid w:val="00835F06"/>
    <w:rsid w:val="00836BE6"/>
    <w:rsid w:val="008632A9"/>
    <w:rsid w:val="00871825"/>
    <w:rsid w:val="008722EC"/>
    <w:rsid w:val="00882DB6"/>
    <w:rsid w:val="008A2FFF"/>
    <w:rsid w:val="008A3F5F"/>
    <w:rsid w:val="008A7E5A"/>
    <w:rsid w:val="008D1573"/>
    <w:rsid w:val="00925CA7"/>
    <w:rsid w:val="00947838"/>
    <w:rsid w:val="009A0536"/>
    <w:rsid w:val="009B2E97"/>
    <w:rsid w:val="009D08D9"/>
    <w:rsid w:val="009D5A30"/>
    <w:rsid w:val="00A25999"/>
    <w:rsid w:val="00A2652C"/>
    <w:rsid w:val="00A33BB0"/>
    <w:rsid w:val="00A40B07"/>
    <w:rsid w:val="00AB556E"/>
    <w:rsid w:val="00B16512"/>
    <w:rsid w:val="00B370D6"/>
    <w:rsid w:val="00B65F41"/>
    <w:rsid w:val="00B67D0A"/>
    <w:rsid w:val="00B7474C"/>
    <w:rsid w:val="00B83005"/>
    <w:rsid w:val="00B9639B"/>
    <w:rsid w:val="00BA1D52"/>
    <w:rsid w:val="00BA7C9C"/>
    <w:rsid w:val="00BB26CF"/>
    <w:rsid w:val="00BD0BD3"/>
    <w:rsid w:val="00C0370C"/>
    <w:rsid w:val="00C123B6"/>
    <w:rsid w:val="00C17B60"/>
    <w:rsid w:val="00C709C6"/>
    <w:rsid w:val="00C969E2"/>
    <w:rsid w:val="00CC6BAC"/>
    <w:rsid w:val="00CE597F"/>
    <w:rsid w:val="00CF54DE"/>
    <w:rsid w:val="00D05DD0"/>
    <w:rsid w:val="00D17886"/>
    <w:rsid w:val="00D35F62"/>
    <w:rsid w:val="00D4044F"/>
    <w:rsid w:val="00D45966"/>
    <w:rsid w:val="00D464C1"/>
    <w:rsid w:val="00D71A8B"/>
    <w:rsid w:val="00D846EB"/>
    <w:rsid w:val="00D96128"/>
    <w:rsid w:val="00D97D76"/>
    <w:rsid w:val="00DA541C"/>
    <w:rsid w:val="00DB0847"/>
    <w:rsid w:val="00DC3CB2"/>
    <w:rsid w:val="00DC42AB"/>
    <w:rsid w:val="00DE09AB"/>
    <w:rsid w:val="00E04744"/>
    <w:rsid w:val="00E1045F"/>
    <w:rsid w:val="00E11352"/>
    <w:rsid w:val="00E37995"/>
    <w:rsid w:val="00E748E6"/>
    <w:rsid w:val="00E74F41"/>
    <w:rsid w:val="00E80816"/>
    <w:rsid w:val="00E867EB"/>
    <w:rsid w:val="00E87564"/>
    <w:rsid w:val="00EA3069"/>
    <w:rsid w:val="00EA39A8"/>
    <w:rsid w:val="00EB2FC8"/>
    <w:rsid w:val="00EB4E24"/>
    <w:rsid w:val="00F04504"/>
    <w:rsid w:val="00F06ADE"/>
    <w:rsid w:val="00F37088"/>
    <w:rsid w:val="00F57DF4"/>
    <w:rsid w:val="00F674AD"/>
    <w:rsid w:val="00F753EC"/>
    <w:rsid w:val="00F95710"/>
    <w:rsid w:val="00FB076D"/>
    <w:rsid w:val="00FB3385"/>
    <w:rsid w:val="00FC01C5"/>
    <w:rsid w:val="00FC4BC3"/>
    <w:rsid w:val="00FD221E"/>
    <w:rsid w:val="00FD2494"/>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black">
      <v:fill color="black"/>
      <v:stroke weight="2pt" miterlimit="4"/>
      <v:textbox style="mso-column-margin:3pt;mso-fit-shape-to-text:t" inset="4pt,4pt,4pt,4pt"/>
    </o:shapedefaults>
    <o:shapelayout v:ext="edit">
      <o:idmap v:ext="edit" data="2"/>
    </o:shapelayout>
  </w:shapeDefaults>
  <w:doNotEmbedSmartTags/>
  <w:decimalSymbol w:val="."/>
  <w:listSeparator w:val=";"/>
  <w14:docId w14:val="62EABED8"/>
  <w15:chartTrackingRefBased/>
  <w15:docId w15:val="{40F1AE7F-2C75-4AA9-B033-39825533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30B"/>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pPr>
      <w:spacing w:after="0" w:line="240" w:lineRule="auto"/>
    </w:pPr>
    <w:rPr>
      <w:rFonts w:ascii="Times New Roman" w:eastAsia="Times New Roman" w:hAnsi="Times New Roman" w:cs="Times New Roman"/>
      <w:sz w:val="18"/>
      <w:szCs w:val="18"/>
      <w:lang w:val="en-US"/>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link w:val="PrrafodelistaCar"/>
    <w:uiPriority w:val="1"/>
    <w:qFormat/>
    <w:rsid w:val="00415279"/>
    <w:pPr>
      <w:ind w:left="720"/>
      <w:contextualSpacing/>
    </w:pPr>
  </w:style>
  <w:style w:type="table" w:styleId="Tabladecuadrcula3">
    <w:name w:val="Grid Table 3"/>
    <w:basedOn w:val="Tablanormal"/>
    <w:uiPriority w:val="48"/>
    <w:rsid w:val="001C2D3B"/>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rrafodelistaCar">
    <w:name w:val="Párrafo de lista Car"/>
    <w:basedOn w:val="Fuentedeprrafopredeter"/>
    <w:link w:val="Prrafodelista"/>
    <w:uiPriority w:val="34"/>
    <w:locked/>
    <w:rsid w:val="00B65F41"/>
    <w:rPr>
      <w:rFonts w:asciiTheme="minorHAnsi" w:eastAsiaTheme="minorHAnsi" w:hAnsiTheme="minorHAnsi" w:cstheme="minorBidi"/>
      <w:sz w:val="22"/>
      <w:szCs w:val="22"/>
      <w:lang w:eastAsia="en-US"/>
    </w:rPr>
  </w:style>
  <w:style w:type="table" w:styleId="Tablaconcuadrcula">
    <w:name w:val="Table Grid"/>
    <w:basedOn w:val="Tablanormal"/>
    <w:uiPriority w:val="39"/>
    <w:locked/>
    <w:rsid w:val="00056549"/>
    <w:rPr>
      <w:rFonts w:ascii="Arial" w:eastAsia="Arial" w:hAnsi="Arial" w:cs="Arial"/>
      <w:lang w:val="en-US"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locked/>
    <w:rsid w:val="005E2E2C"/>
    <w:pPr>
      <w:spacing w:after="0" w:line="240" w:lineRule="auto"/>
    </w:pPr>
    <w:rPr>
      <w:rFonts w:ascii="Calibri" w:eastAsia="Calibri" w:hAnsi="Calibri" w:cs="Times New Roman"/>
      <w:szCs w:val="21"/>
    </w:rPr>
  </w:style>
  <w:style w:type="character" w:customStyle="1" w:styleId="TextosinformatoCar">
    <w:name w:val="Texto sin formato Car"/>
    <w:basedOn w:val="Fuentedeprrafopredeter"/>
    <w:link w:val="Textosinformato"/>
    <w:uiPriority w:val="99"/>
    <w:rsid w:val="005E2E2C"/>
    <w:rPr>
      <w:rFonts w:ascii="Calibri" w:eastAsia="Calibri" w:hAnsi="Calibri"/>
      <w:sz w:val="22"/>
      <w:szCs w:val="21"/>
      <w:lang w:eastAsia="en-US"/>
    </w:rPr>
  </w:style>
  <w:style w:type="character" w:styleId="Mencinsinresolver">
    <w:name w:val="Unresolved Mention"/>
    <w:basedOn w:val="Fuentedeprrafopredeter"/>
    <w:uiPriority w:val="99"/>
    <w:semiHidden/>
    <w:unhideWhenUsed/>
    <w:rsid w:val="00387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40811">
      <w:bodyDiv w:val="1"/>
      <w:marLeft w:val="0"/>
      <w:marRight w:val="0"/>
      <w:marTop w:val="0"/>
      <w:marBottom w:val="0"/>
      <w:divBdr>
        <w:top w:val="none" w:sz="0" w:space="0" w:color="auto"/>
        <w:left w:val="none" w:sz="0" w:space="0" w:color="auto"/>
        <w:bottom w:val="none" w:sz="0" w:space="0" w:color="auto"/>
        <w:right w:val="none" w:sz="0" w:space="0" w:color="auto"/>
      </w:divBdr>
    </w:div>
    <w:div w:id="294799022">
      <w:bodyDiv w:val="1"/>
      <w:marLeft w:val="0"/>
      <w:marRight w:val="0"/>
      <w:marTop w:val="0"/>
      <w:marBottom w:val="0"/>
      <w:divBdr>
        <w:top w:val="none" w:sz="0" w:space="0" w:color="auto"/>
        <w:left w:val="none" w:sz="0" w:space="0" w:color="auto"/>
        <w:bottom w:val="none" w:sz="0" w:space="0" w:color="auto"/>
        <w:right w:val="none" w:sz="0" w:space="0" w:color="auto"/>
      </w:divBdr>
    </w:div>
    <w:div w:id="624852653">
      <w:bodyDiv w:val="1"/>
      <w:marLeft w:val="0"/>
      <w:marRight w:val="0"/>
      <w:marTop w:val="0"/>
      <w:marBottom w:val="0"/>
      <w:divBdr>
        <w:top w:val="none" w:sz="0" w:space="0" w:color="auto"/>
        <w:left w:val="none" w:sz="0" w:space="0" w:color="auto"/>
        <w:bottom w:val="none" w:sz="0" w:space="0" w:color="auto"/>
        <w:right w:val="none" w:sz="0" w:space="0" w:color="auto"/>
      </w:divBdr>
    </w:div>
    <w:div w:id="657268712">
      <w:bodyDiv w:val="1"/>
      <w:marLeft w:val="0"/>
      <w:marRight w:val="0"/>
      <w:marTop w:val="0"/>
      <w:marBottom w:val="0"/>
      <w:divBdr>
        <w:top w:val="none" w:sz="0" w:space="0" w:color="auto"/>
        <w:left w:val="none" w:sz="0" w:space="0" w:color="auto"/>
        <w:bottom w:val="none" w:sz="0" w:space="0" w:color="auto"/>
        <w:right w:val="none" w:sz="0" w:space="0" w:color="auto"/>
      </w:divBdr>
    </w:div>
    <w:div w:id="694234675">
      <w:bodyDiv w:val="1"/>
      <w:marLeft w:val="0"/>
      <w:marRight w:val="0"/>
      <w:marTop w:val="0"/>
      <w:marBottom w:val="0"/>
      <w:divBdr>
        <w:top w:val="none" w:sz="0" w:space="0" w:color="auto"/>
        <w:left w:val="none" w:sz="0" w:space="0" w:color="auto"/>
        <w:bottom w:val="none" w:sz="0" w:space="0" w:color="auto"/>
        <w:right w:val="none" w:sz="0" w:space="0" w:color="auto"/>
      </w:divBdr>
    </w:div>
    <w:div w:id="748818161">
      <w:bodyDiv w:val="1"/>
      <w:marLeft w:val="0"/>
      <w:marRight w:val="0"/>
      <w:marTop w:val="0"/>
      <w:marBottom w:val="0"/>
      <w:divBdr>
        <w:top w:val="none" w:sz="0" w:space="0" w:color="auto"/>
        <w:left w:val="none" w:sz="0" w:space="0" w:color="auto"/>
        <w:bottom w:val="none" w:sz="0" w:space="0" w:color="auto"/>
        <w:right w:val="none" w:sz="0" w:space="0" w:color="auto"/>
      </w:divBdr>
    </w:div>
    <w:div w:id="1153907724">
      <w:bodyDiv w:val="1"/>
      <w:marLeft w:val="0"/>
      <w:marRight w:val="0"/>
      <w:marTop w:val="0"/>
      <w:marBottom w:val="0"/>
      <w:divBdr>
        <w:top w:val="none" w:sz="0" w:space="0" w:color="auto"/>
        <w:left w:val="none" w:sz="0" w:space="0" w:color="auto"/>
        <w:bottom w:val="none" w:sz="0" w:space="0" w:color="auto"/>
        <w:right w:val="none" w:sz="0" w:space="0" w:color="auto"/>
      </w:divBdr>
    </w:div>
    <w:div w:id="1174763836">
      <w:bodyDiv w:val="1"/>
      <w:marLeft w:val="0"/>
      <w:marRight w:val="0"/>
      <w:marTop w:val="0"/>
      <w:marBottom w:val="0"/>
      <w:divBdr>
        <w:top w:val="none" w:sz="0" w:space="0" w:color="auto"/>
        <w:left w:val="none" w:sz="0" w:space="0" w:color="auto"/>
        <w:bottom w:val="none" w:sz="0" w:space="0" w:color="auto"/>
        <w:right w:val="none" w:sz="0" w:space="0" w:color="auto"/>
      </w:divBdr>
    </w:div>
    <w:div w:id="1369648176">
      <w:bodyDiv w:val="1"/>
      <w:marLeft w:val="0"/>
      <w:marRight w:val="0"/>
      <w:marTop w:val="0"/>
      <w:marBottom w:val="0"/>
      <w:divBdr>
        <w:top w:val="none" w:sz="0" w:space="0" w:color="auto"/>
        <w:left w:val="none" w:sz="0" w:space="0" w:color="auto"/>
        <w:bottom w:val="none" w:sz="0" w:space="0" w:color="auto"/>
        <w:right w:val="none" w:sz="0" w:space="0" w:color="auto"/>
      </w:divBdr>
    </w:div>
    <w:div w:id="177035286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app.conna.gob.sv/sin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ransparencia.gob.sv/institutions/conna/documents/297584/download" TargetMode="External"/><Relationship Id="rId4" Type="http://schemas.openxmlformats.org/officeDocument/2006/relationships/settings" Target="settings.xml"/><Relationship Id="rId9" Type="http://schemas.openxmlformats.org/officeDocument/2006/relationships/hyperlink" Target="https://www.transparencia.gob.sv/system/documents/documents/000/052/711/original/Pol%C3%ADtica_Nacional_de_la_Ni%C3%B1ez_y_Adolescencia.pdf?150036498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granados\AppData\Local\Microsoft\Windows\INetCache\Content.Outlook\E9I0J9HJ\FORMATO%20DE%20MEMORANDUM%202020%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FBBF-C778-477F-92A0-CA932CE2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DE MEMORANDUM 2020 (1)</Template>
  <TotalTime>6</TotalTime>
  <Pages>4</Pages>
  <Words>1698</Words>
  <Characters>9344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Hilda Granados Martinez</dc:creator>
  <cp:keywords/>
  <cp:lastModifiedBy>Laura Lisett Centeno Zavaleta</cp:lastModifiedBy>
  <cp:revision>5</cp:revision>
  <cp:lastPrinted>2021-08-13T17:29:00Z</cp:lastPrinted>
  <dcterms:created xsi:type="dcterms:W3CDTF">2021-11-03T20:23:00Z</dcterms:created>
  <dcterms:modified xsi:type="dcterms:W3CDTF">2021-11-18T21:41:00Z</dcterms:modified>
</cp:coreProperties>
</file>