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8551" w:tblpY="-968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BA1D50" w:rsidRPr="00DB3F15" w14:paraId="4DA0CCA9" w14:textId="77777777" w:rsidTr="00BA1D50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44D8B" w14:textId="77777777" w:rsidR="00BA1D50" w:rsidRPr="00DB3F15" w:rsidRDefault="00BA1D50" w:rsidP="00BA1D50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DB3F1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F8D6A" w14:textId="77777777" w:rsidR="00BA1D50" w:rsidRPr="00DB3F15" w:rsidRDefault="00BA1D50" w:rsidP="00BA1D50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DB3F15">
              <w:rPr>
                <w:rFonts w:ascii="Museo 100" w:eastAsia="Calibri" w:hAnsi="Museo 100"/>
                <w:w w:val="102"/>
                <w:lang w:val="es-SV"/>
              </w:rPr>
              <w:t>UAIP/0020//2021</w:t>
            </w:r>
          </w:p>
        </w:tc>
      </w:tr>
    </w:tbl>
    <w:p w14:paraId="1D065036" w14:textId="7DC48AB4" w:rsidR="00056549" w:rsidRPr="00DB3F15" w:rsidRDefault="00DB3F15" w:rsidP="00DB3F1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>
        <w:rPr>
          <w:rFonts w:ascii="Museo 100" w:hAnsi="Museo 100"/>
        </w:rPr>
        <w:t>L</w:t>
      </w:r>
      <w:r w:rsidR="00056549" w:rsidRPr="00DB3F15">
        <w:rPr>
          <w:rFonts w:ascii="Museo 100" w:hAnsi="Museo 100"/>
        </w:rPr>
        <w:t>A UNIDAD DE ACCESO A LA INFORMACIÓN PÚBLICA DEL CONSEJO NACIONAL DE LA NIÑEZ Y DE LA ADOLESCENCIA (CONNA): San Salvador, a las trece horas cuarenta y cinco minutos del día once de junio de dos mil veintiuno.</w:t>
      </w:r>
    </w:p>
    <w:p w14:paraId="163FE4D6" w14:textId="77777777" w:rsidR="00056549" w:rsidRPr="00DB3F15" w:rsidRDefault="00056549" w:rsidP="00DB3F1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C3AA894" w14:textId="192CEFF8" w:rsidR="00056549" w:rsidRPr="00DB3F15" w:rsidRDefault="00056549" w:rsidP="00DB3F15">
      <w:pPr>
        <w:spacing w:after="0"/>
        <w:jc w:val="both"/>
        <w:rPr>
          <w:rFonts w:ascii="Museo 100" w:hAnsi="Museo 100"/>
        </w:rPr>
      </w:pPr>
      <w:r w:rsidRPr="00DB3F1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Pr="00DB3F15">
        <w:rPr>
          <w:rFonts w:ascii="Museo 100" w:hAnsi="Museo 100"/>
        </w:rPr>
        <w:t xml:space="preserve">; </w:t>
      </w:r>
      <w:r w:rsidR="00DB3F15">
        <w:rPr>
          <w:rFonts w:ascii="Museo 100" w:hAnsi="Museo 100"/>
        </w:rPr>
        <w:t xml:space="preserve">y </w:t>
      </w:r>
      <w:r w:rsidRPr="00DB3F15">
        <w:rPr>
          <w:rFonts w:ascii="Museo 100" w:hAnsi="Museo 100"/>
        </w:rPr>
        <w:t>solicitan lo siguiente:</w:t>
      </w:r>
    </w:p>
    <w:p w14:paraId="61621081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0A1FFD6F" w14:textId="77777777" w:rsidR="00056549" w:rsidRPr="00DB3F15" w:rsidRDefault="00056549" w:rsidP="00DB3F15">
      <w:pPr>
        <w:spacing w:after="0"/>
        <w:jc w:val="both"/>
        <w:rPr>
          <w:rFonts w:ascii="Museo 100" w:hAnsi="Museo 100"/>
          <w:b/>
        </w:rPr>
      </w:pPr>
      <w:r w:rsidRPr="00DB3F15">
        <w:rPr>
          <w:rFonts w:ascii="Museo 100" w:hAnsi="Museo 100"/>
          <w:b/>
        </w:rPr>
        <w:t xml:space="preserve">“”” </w:t>
      </w:r>
      <w:r w:rsidRPr="00DB3F15">
        <w:rPr>
          <w:rFonts w:ascii="Museo 100" w:hAnsi="Museo 100"/>
          <w:b/>
        </w:rPr>
        <w:tab/>
        <w:t xml:space="preserve">1. Número de casos conocidos en su institución de niñas y adolescentes embarazadas durante el periodo de enero 2019 a junio 2020 en el municipio de San Miguel. </w:t>
      </w:r>
    </w:p>
    <w:p w14:paraId="084A3344" w14:textId="77777777" w:rsidR="00056549" w:rsidRPr="00DB3F15" w:rsidRDefault="00056549" w:rsidP="00DB3F15">
      <w:pPr>
        <w:spacing w:after="0"/>
        <w:jc w:val="both"/>
        <w:rPr>
          <w:rFonts w:ascii="Museo 100" w:hAnsi="Museo 100"/>
          <w:b/>
        </w:rPr>
      </w:pPr>
      <w:r w:rsidRPr="00DB3F15">
        <w:rPr>
          <w:rFonts w:ascii="Museo 100" w:hAnsi="Museo 100"/>
          <w:b/>
        </w:rPr>
        <w:t>2. Programas, proyectos u otro tipo de actividades que se realizan con relación a la educación sexual y reproductiva respecto a los niños y adolescentes durante el periodo de enero 2019 a junio 2020 en el municipio de San Miguel. “””</w:t>
      </w:r>
    </w:p>
    <w:p w14:paraId="219D6410" w14:textId="77777777" w:rsidR="00056549" w:rsidRPr="00DB3F15" w:rsidRDefault="00056549" w:rsidP="00DB3F15">
      <w:pPr>
        <w:spacing w:after="0"/>
        <w:jc w:val="both"/>
        <w:rPr>
          <w:rFonts w:ascii="Museo 100" w:hAnsi="Museo 100"/>
        </w:rPr>
      </w:pPr>
    </w:p>
    <w:p w14:paraId="2E1481AC" w14:textId="77777777" w:rsidR="00056549" w:rsidRPr="00DB3F15" w:rsidRDefault="00056549" w:rsidP="00DB3F1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DB3F15">
        <w:rPr>
          <w:rFonts w:ascii="Museo 100" w:hAnsi="Museo 100"/>
          <w:b/>
        </w:rPr>
        <w:t xml:space="preserve">CONSIDERANDO. </w:t>
      </w:r>
    </w:p>
    <w:p w14:paraId="63BF5E60" w14:textId="77777777" w:rsidR="00056549" w:rsidRPr="00DB3F15" w:rsidRDefault="00056549" w:rsidP="00DB3F1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F94803C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F086533" w14:textId="77777777" w:rsidR="00056549" w:rsidRPr="00DB3F15" w:rsidRDefault="00056549" w:rsidP="00DB3F15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401F227B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DB3F15">
        <w:rPr>
          <w:rFonts w:ascii="Museo 100" w:hAnsi="Museo 100"/>
          <w:color w:val="000000"/>
        </w:rPr>
        <w:t>Que, el art. 69 de la Ley de Acceso a la Información Pública establece que</w:t>
      </w:r>
      <w:r w:rsidRPr="00DB3F15">
        <w:rPr>
          <w:rFonts w:ascii="Museo 100" w:hAnsi="Museo 100"/>
          <w:b/>
          <w:color w:val="000000"/>
        </w:rPr>
        <w:t xml:space="preserve"> </w:t>
      </w:r>
      <w:r w:rsidRPr="00DB3F1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057A9111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A1BFE7C" w14:textId="77777777" w:rsidR="00056549" w:rsidRPr="00DB3F15" w:rsidRDefault="00056549" w:rsidP="00DB3F1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DB3F15">
        <w:rPr>
          <w:rFonts w:ascii="Museo 100" w:hAnsi="Museo 100"/>
          <w:b/>
        </w:rPr>
        <w:t xml:space="preserve">FUNDAMENTACIÓN. </w:t>
      </w:r>
    </w:p>
    <w:p w14:paraId="2EFEB590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7C8818F8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C32E320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73FEE03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DB3F15">
        <w:rPr>
          <w:rFonts w:ascii="Museo 100" w:hAnsi="Museo 100"/>
        </w:rPr>
        <w:t>haciendo mención de</w:t>
      </w:r>
      <w:proofErr w:type="gramEnd"/>
      <w:r w:rsidRPr="00DB3F15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A9AA317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96F4D18" w14:textId="6BFEB0DE" w:rsidR="00056549" w:rsidRPr="00DB3F15" w:rsidRDefault="00056549" w:rsidP="00DB3F15">
      <w:pPr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  <w:color w:val="000000"/>
        </w:rPr>
        <w:t>Conforme lo anteriormente expuesto y con el propósito de dar respuesta a lo requerido</w:t>
      </w:r>
      <w:r w:rsidRPr="00DB3F15">
        <w:rPr>
          <w:rFonts w:ascii="Museo 100" w:hAnsi="Museo 100"/>
        </w:rPr>
        <w:t>, en fecha treinta y uno de mayo del presente año, se solicitó a Subdirección de Defensa de Derechos Individuales</w:t>
      </w:r>
      <w:r w:rsidR="001D6FB8" w:rsidRPr="00DB3F15">
        <w:rPr>
          <w:rFonts w:ascii="Museo 100" w:hAnsi="Museo 100"/>
        </w:rPr>
        <w:t xml:space="preserve"> y Subdirección de Registro, Supervisión e Investigación. </w:t>
      </w:r>
    </w:p>
    <w:p w14:paraId="6DED8435" w14:textId="77777777" w:rsidR="00056549" w:rsidRPr="00DB3F15" w:rsidRDefault="00056549" w:rsidP="00DB3F15">
      <w:pPr>
        <w:spacing w:after="0"/>
        <w:jc w:val="both"/>
        <w:rPr>
          <w:rFonts w:ascii="Museo 100" w:hAnsi="Museo 100"/>
        </w:rPr>
      </w:pPr>
    </w:p>
    <w:p w14:paraId="4BF5D413" w14:textId="77777777" w:rsidR="001D6FB8" w:rsidRPr="00DB3F15" w:rsidRDefault="00056549" w:rsidP="00DB3F15">
      <w:pPr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</w:rPr>
        <w:t xml:space="preserve">El día </w:t>
      </w:r>
      <w:r w:rsidR="001D6FB8" w:rsidRPr="00DB3F15">
        <w:rPr>
          <w:rFonts w:ascii="Museo 100" w:hAnsi="Museo 100"/>
        </w:rPr>
        <w:t>cuatro de junio del presente año, se recibió Me</w:t>
      </w:r>
      <w:r w:rsidR="00D45966" w:rsidRPr="00DB3F15">
        <w:rPr>
          <w:rFonts w:ascii="Museo 100" w:hAnsi="Museo 100"/>
        </w:rPr>
        <w:t>morando SDDI/384/2021,</w:t>
      </w:r>
      <w:r w:rsidR="000B4935" w:rsidRPr="00DB3F15">
        <w:rPr>
          <w:rFonts w:ascii="Museo 100" w:hAnsi="Museo 100"/>
        </w:rPr>
        <w:t xml:space="preserve"> de fecha 04 de junio de 2021, por medio del cual da respuesta al primer requerimiento, el cual será adjunta al correo electrónico señalado para recibir notificaciones. </w:t>
      </w:r>
    </w:p>
    <w:p w14:paraId="30D5A941" w14:textId="77777777" w:rsidR="000B4935" w:rsidRPr="00DB3F15" w:rsidRDefault="000B4935" w:rsidP="00DB3F15">
      <w:pPr>
        <w:spacing w:after="0"/>
        <w:jc w:val="both"/>
        <w:rPr>
          <w:rFonts w:ascii="Museo 100" w:hAnsi="Museo 100"/>
        </w:rPr>
      </w:pPr>
    </w:p>
    <w:p w14:paraId="0FCAFFFA" w14:textId="77777777" w:rsidR="00056549" w:rsidRPr="00DB3F15" w:rsidRDefault="000B4935" w:rsidP="00DB3F15">
      <w:pPr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</w:rPr>
        <w:t>El día once de los corrientes se ha recibido Memorando SRSI/174/2021, de fecha 10 de junio de 2021, por medio del cual da respuesta al segundo requerimiento</w:t>
      </w:r>
      <w:r w:rsidR="00056549" w:rsidRPr="00DB3F15">
        <w:rPr>
          <w:rFonts w:ascii="Museo 100" w:hAnsi="Museo 100"/>
        </w:rPr>
        <w:t xml:space="preserve">, el cual será adjuntado al correo electrónico señalado para recibir la documentación. </w:t>
      </w:r>
    </w:p>
    <w:p w14:paraId="79CAD9BB" w14:textId="77777777" w:rsidR="00056549" w:rsidRPr="00DB3F15" w:rsidRDefault="00056549" w:rsidP="00DB3F15">
      <w:pPr>
        <w:spacing w:after="0"/>
        <w:jc w:val="both"/>
        <w:rPr>
          <w:rFonts w:ascii="Museo 100" w:hAnsi="Museo 100"/>
        </w:rPr>
      </w:pPr>
    </w:p>
    <w:p w14:paraId="760FD8CF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DB3F15">
        <w:rPr>
          <w:rFonts w:ascii="Museo 100" w:hAnsi="Museo 100"/>
          <w:b/>
          <w:bCs/>
        </w:rPr>
        <w:t xml:space="preserve">POR TANTO: </w:t>
      </w:r>
      <w:r w:rsidRPr="00DB3F1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DB3F15">
        <w:rPr>
          <w:rFonts w:ascii="Museo 100" w:hAnsi="Museo 100"/>
          <w:b/>
          <w:bCs/>
        </w:rPr>
        <w:t>RESUELVE</w:t>
      </w:r>
      <w:r w:rsidRPr="00DB3F15">
        <w:rPr>
          <w:rFonts w:ascii="Museo 100" w:hAnsi="Museo 100"/>
        </w:rPr>
        <w:t xml:space="preserve">: </w:t>
      </w:r>
    </w:p>
    <w:p w14:paraId="58FD8365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10A69FD2" w14:textId="77777777" w:rsidR="00056549" w:rsidRPr="00DB3F15" w:rsidRDefault="00056549" w:rsidP="00DB3F15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DB3F15">
        <w:rPr>
          <w:rFonts w:ascii="Museo 100" w:hAnsi="Museo 100"/>
          <w:b/>
          <w:bCs/>
        </w:rPr>
        <w:t xml:space="preserve">ENTRÉGUESE </w:t>
      </w:r>
      <w:r w:rsidRPr="00DB3F15">
        <w:rPr>
          <w:rFonts w:ascii="Museo 100" w:hAnsi="Museo 100"/>
        </w:rPr>
        <w:t>la información solicitada.</w:t>
      </w:r>
    </w:p>
    <w:p w14:paraId="634E04DE" w14:textId="77777777" w:rsidR="00056549" w:rsidRPr="00DB3F15" w:rsidRDefault="00056549" w:rsidP="00DB3F15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431DA0B9" w14:textId="77777777" w:rsidR="00056549" w:rsidRPr="00DB3F15" w:rsidRDefault="00056549" w:rsidP="00DB3F15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DB3F15">
        <w:rPr>
          <w:rFonts w:ascii="Museo 100" w:hAnsi="Museo 100"/>
          <w:b/>
          <w:bCs/>
          <w:color w:val="000000"/>
        </w:rPr>
        <w:t xml:space="preserve">NOTIFÍQUESE. </w:t>
      </w:r>
    </w:p>
    <w:p w14:paraId="62ABBE82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71B8713E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4BDD4691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2E90A03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4131C6B1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2DA05796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7B4CD374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DB3F15">
        <w:rPr>
          <w:rFonts w:ascii="Museo 100" w:hAnsi="Museo 100"/>
        </w:rPr>
        <w:t>Laura Lisett Centeno Zavaleta</w:t>
      </w:r>
    </w:p>
    <w:p w14:paraId="4D5911A9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DB3F15">
        <w:rPr>
          <w:rFonts w:ascii="Museo 100" w:hAnsi="Museo 100"/>
        </w:rPr>
        <w:t>Oficial de Información</w:t>
      </w:r>
    </w:p>
    <w:p w14:paraId="6D07586F" w14:textId="77777777" w:rsidR="00056549" w:rsidRPr="00DB3F15" w:rsidRDefault="00056549" w:rsidP="00DB3F1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DB3F15">
        <w:rPr>
          <w:rFonts w:ascii="Museo 100" w:hAnsi="Museo 100"/>
        </w:rPr>
        <w:t>CONNA</w:t>
      </w:r>
    </w:p>
    <w:p w14:paraId="4DD88492" w14:textId="77777777" w:rsidR="00B65F41" w:rsidRPr="00DB3F15" w:rsidRDefault="00B65F41" w:rsidP="00DB3F15">
      <w:pPr>
        <w:spacing w:after="0"/>
        <w:ind w:left="720"/>
        <w:jc w:val="both"/>
        <w:rPr>
          <w:rFonts w:ascii="Museo 100" w:hAnsi="Museo 100"/>
          <w:noProof/>
        </w:rPr>
      </w:pPr>
    </w:p>
    <w:sectPr w:rsidR="00B65F41" w:rsidRPr="00DB3F15" w:rsidSect="00DB3F15">
      <w:headerReference w:type="default" r:id="rId8"/>
      <w:pgSz w:w="12240" w:h="15840" w:code="1"/>
      <w:pgMar w:top="2410" w:right="760" w:bottom="1418" w:left="1276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6474" w14:textId="77777777" w:rsidR="00225BD6" w:rsidRDefault="00225BD6">
      <w:r>
        <w:separator/>
      </w:r>
    </w:p>
  </w:endnote>
  <w:endnote w:type="continuationSeparator" w:id="0">
    <w:p w14:paraId="097DAD71" w14:textId="77777777" w:rsidR="00225BD6" w:rsidRDefault="0022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AE9F" w14:textId="77777777" w:rsidR="00225BD6" w:rsidRDefault="00225BD6">
      <w:r>
        <w:separator/>
      </w:r>
    </w:p>
  </w:footnote>
  <w:footnote w:type="continuationSeparator" w:id="0">
    <w:p w14:paraId="7380D1F5" w14:textId="77777777" w:rsidR="00225BD6" w:rsidRDefault="0022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41"/>
    </w:tblGrid>
    <w:tr w:rsidR="00DB3F15" w:rsidRPr="00DB3F15" w14:paraId="596E1A8D" w14:textId="77777777" w:rsidTr="00DB3F15">
      <w:trPr>
        <w:trHeight w:val="416"/>
      </w:trPr>
      <w:tc>
        <w:tcPr>
          <w:tcW w:w="2641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72FA231" w14:textId="77777777" w:rsidR="00DB3F15" w:rsidRPr="00DB3F15" w:rsidRDefault="00DB3F15" w:rsidP="00DB3F15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DB3F15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6133680E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3AC126FF" wp14:editId="2EDB2F92">
          <wp:simplePos x="0" y="0"/>
          <wp:positionH relativeFrom="page">
            <wp:align>right</wp:align>
          </wp:positionH>
          <wp:positionV relativeFrom="paragraph">
            <wp:posOffset>-1190625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4935"/>
    <w:rsid w:val="000B7E41"/>
    <w:rsid w:val="000C0970"/>
    <w:rsid w:val="000C77F1"/>
    <w:rsid w:val="000E58E4"/>
    <w:rsid w:val="0012192D"/>
    <w:rsid w:val="001333D2"/>
    <w:rsid w:val="00151926"/>
    <w:rsid w:val="00165628"/>
    <w:rsid w:val="00176F48"/>
    <w:rsid w:val="001A55EF"/>
    <w:rsid w:val="001A5B6B"/>
    <w:rsid w:val="001C2D3B"/>
    <w:rsid w:val="001D6FB8"/>
    <w:rsid w:val="00225BD6"/>
    <w:rsid w:val="0025672B"/>
    <w:rsid w:val="002657E6"/>
    <w:rsid w:val="00273B2A"/>
    <w:rsid w:val="002850C0"/>
    <w:rsid w:val="00290B15"/>
    <w:rsid w:val="002B38A7"/>
    <w:rsid w:val="00303A9D"/>
    <w:rsid w:val="00323EB4"/>
    <w:rsid w:val="003273F8"/>
    <w:rsid w:val="00347AD6"/>
    <w:rsid w:val="003626F8"/>
    <w:rsid w:val="00367A0F"/>
    <w:rsid w:val="00376993"/>
    <w:rsid w:val="003F1A13"/>
    <w:rsid w:val="00413947"/>
    <w:rsid w:val="00415279"/>
    <w:rsid w:val="00431124"/>
    <w:rsid w:val="0043518C"/>
    <w:rsid w:val="0045394B"/>
    <w:rsid w:val="004632EB"/>
    <w:rsid w:val="00471E88"/>
    <w:rsid w:val="004724AF"/>
    <w:rsid w:val="004A069A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621ED5"/>
    <w:rsid w:val="00652AEC"/>
    <w:rsid w:val="00693851"/>
    <w:rsid w:val="006B4A7F"/>
    <w:rsid w:val="007059A5"/>
    <w:rsid w:val="007131E7"/>
    <w:rsid w:val="00716D05"/>
    <w:rsid w:val="0079359E"/>
    <w:rsid w:val="007A0017"/>
    <w:rsid w:val="007C6C33"/>
    <w:rsid w:val="007E730B"/>
    <w:rsid w:val="00802A4C"/>
    <w:rsid w:val="00806F6A"/>
    <w:rsid w:val="00835F06"/>
    <w:rsid w:val="008A2FFF"/>
    <w:rsid w:val="008A3F5F"/>
    <w:rsid w:val="008D1573"/>
    <w:rsid w:val="00947838"/>
    <w:rsid w:val="009D08D9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0"/>
    <w:rsid w:val="00BA1D52"/>
    <w:rsid w:val="00BA7C9C"/>
    <w:rsid w:val="00BB26CF"/>
    <w:rsid w:val="00BD0BD3"/>
    <w:rsid w:val="00C0370C"/>
    <w:rsid w:val="00C709C6"/>
    <w:rsid w:val="00C969E2"/>
    <w:rsid w:val="00CC6BAC"/>
    <w:rsid w:val="00D17886"/>
    <w:rsid w:val="00D35F62"/>
    <w:rsid w:val="00D4044F"/>
    <w:rsid w:val="00D45966"/>
    <w:rsid w:val="00D464C1"/>
    <w:rsid w:val="00D71A8B"/>
    <w:rsid w:val="00D846EB"/>
    <w:rsid w:val="00D96128"/>
    <w:rsid w:val="00DB0847"/>
    <w:rsid w:val="00DB3F15"/>
    <w:rsid w:val="00DC3CB2"/>
    <w:rsid w:val="00DC42AB"/>
    <w:rsid w:val="00DE09AB"/>
    <w:rsid w:val="00E04744"/>
    <w:rsid w:val="00E1045F"/>
    <w:rsid w:val="00E11352"/>
    <w:rsid w:val="00E37995"/>
    <w:rsid w:val="00E748E6"/>
    <w:rsid w:val="00E80816"/>
    <w:rsid w:val="00E867EB"/>
    <w:rsid w:val="00E87564"/>
    <w:rsid w:val="00EA3069"/>
    <w:rsid w:val="00EB2FC8"/>
    <w:rsid w:val="00EB4E24"/>
    <w:rsid w:val="00F37088"/>
    <w:rsid w:val="00F57DF4"/>
    <w:rsid w:val="00F674AD"/>
    <w:rsid w:val="00F753EC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5D16F0C4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B3F15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8AAD6-C6E4-4414-BFEB-BCA466FF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57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7</cp:revision>
  <cp:lastPrinted>2021-06-08T18:58:00Z</cp:lastPrinted>
  <dcterms:created xsi:type="dcterms:W3CDTF">2021-06-11T21:35:00Z</dcterms:created>
  <dcterms:modified xsi:type="dcterms:W3CDTF">2021-07-29T15:56:00Z</dcterms:modified>
</cp:coreProperties>
</file>