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Spec="right" w:tblpY="-362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A2628C" w:rsidRPr="0063262F" w14:paraId="7BF65210" w14:textId="77777777" w:rsidTr="00A2628C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028F7" w14:textId="77777777" w:rsidR="00A2628C" w:rsidRPr="0063262F" w:rsidRDefault="00A2628C" w:rsidP="00960A42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63262F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05D41" w14:textId="67FD6692" w:rsidR="00A2628C" w:rsidRPr="0063262F" w:rsidRDefault="00A2628C" w:rsidP="00240884">
            <w:pPr>
              <w:jc w:val="center"/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</w:pPr>
            <w:r w:rsidRPr="0063262F"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  <w:t>0</w:t>
            </w:r>
            <w:r w:rsidR="00240884" w:rsidRPr="0063262F"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  <w:t>50</w:t>
            </w:r>
            <w:r w:rsidRPr="0063262F"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3B72CA5" w14:textId="77777777" w:rsidR="00A2628C" w:rsidRPr="0063262F" w:rsidRDefault="00A2628C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F7200DF" w14:textId="11A30110" w:rsidR="00602163" w:rsidRPr="0063262F" w:rsidRDefault="00CD6229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EN LA UNIDAD DE ACCESO A LA INFORMACIÓN PÚBLICA DEL </w:t>
      </w:r>
      <w:r w:rsidR="00602163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>(CONNA)</w:t>
      </w:r>
      <w:r w:rsidR="00602163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: San Salvador, a las </w:t>
      </w:r>
      <w:r w:rsidR="00240884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catorce </w:t>
      </w:r>
      <w:r w:rsidR="00602163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horas del día </w:t>
      </w:r>
      <w:r w:rsidR="00240884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uno </w:t>
      </w:r>
      <w:r w:rsidR="00602163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</w:t>
      </w:r>
      <w:r w:rsidR="00240884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diciembre </w:t>
      </w:r>
      <w:r w:rsidR="00602163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dos mil veinte. </w:t>
      </w:r>
    </w:p>
    <w:p w14:paraId="26461AB2" w14:textId="77777777" w:rsidR="007D3869" w:rsidRPr="0063262F" w:rsidRDefault="007D3869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30DEDB5" w14:textId="3009C389" w:rsidR="00A677E5" w:rsidRPr="0063262F" w:rsidRDefault="00A677E5" w:rsidP="002F7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240884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veinticuatro </w:t>
      </w: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</w:t>
      </w:r>
      <w:r w:rsidR="00240884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noviembre </w:t>
      </w: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>del presente año, se recibió electrónicamente solicitud de información</w:t>
      </w:r>
      <w:r w:rsidR="002F77A7" w:rsidRPr="0063262F">
        <w:rPr>
          <w:rFonts w:asciiTheme="minorHAnsi" w:hAnsiTheme="minorHAnsi"/>
          <w:color w:val="000000"/>
          <w:sz w:val="22"/>
          <w:szCs w:val="22"/>
          <w:lang w:val="es-SV"/>
        </w:rPr>
        <w:t>;</w:t>
      </w:r>
      <w:r w:rsidR="003C68C7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que en lo medular requiere lo siguiente: </w:t>
      </w:r>
    </w:p>
    <w:p w14:paraId="445724E3" w14:textId="77777777" w:rsidR="003C68C7" w:rsidRPr="0063262F" w:rsidRDefault="003C68C7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685BE6C" w14:textId="77777777" w:rsidR="002F77A7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 xml:space="preserve">“””” 1.Nombre de las personas contratada en el 2020 para el cargo de COLABORADOR TÉCNICO I DE LA UNIDAD DE ANALIS E INFORMACIÓN DE LA SUBDIRECCIÓN DE POLITICAS. </w:t>
      </w:r>
    </w:p>
    <w:p w14:paraId="43E7081B" w14:textId="77777777" w:rsidR="002F77A7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>2. Comprobante de que se hizo convocatoria pública para el concurso en dicha plaza, que incluya fecha de publicación, requisitos de la plaza y perfil de concursantes.</w:t>
      </w:r>
    </w:p>
    <w:p w14:paraId="112EC99B" w14:textId="77777777" w:rsidR="002F77A7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 xml:space="preserve">3. Si no se realizó concurso público para la plaza antes citada, responsa las razones para ello con su argumento jurídico. </w:t>
      </w:r>
    </w:p>
    <w:p w14:paraId="4AF8F1F6" w14:textId="77777777" w:rsidR="002F77A7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 xml:space="preserve">4. Responda si se agotó o no el concurso interno para dicha plaza tal como lo establece el Contrato Colectivo de Trabajo. </w:t>
      </w:r>
    </w:p>
    <w:p w14:paraId="4B673C1D" w14:textId="77777777" w:rsidR="002F77A7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>5. Si no se realizó concurso interno responsa las razones para ello con su argumento jurídico.</w:t>
      </w:r>
    </w:p>
    <w:p w14:paraId="527A04E4" w14:textId="77777777" w:rsidR="002F77A7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 xml:space="preserve">6. Describa el perfil y los requisitos que el puesto exige así como el acuerdo del Consejo Directivo que respalde la creación de dichas plazas. </w:t>
      </w:r>
    </w:p>
    <w:p w14:paraId="3DF528F9" w14:textId="3E3D256F" w:rsidR="006C59F6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>7. Cuadro comparativo de los requisitos que la plaza exige para el cargo y las competencias y experiencias que posee la persona contratada. Incluya atestados que le habiliten y le hagan competente en el cargo que desempeña.”””</w:t>
      </w:r>
    </w:p>
    <w:p w14:paraId="6A2AB50B" w14:textId="77777777" w:rsidR="006C59F6" w:rsidRPr="0063262F" w:rsidRDefault="006C59F6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6D94463F" w14:textId="77777777" w:rsidR="002F77A7" w:rsidRPr="0063262F" w:rsidRDefault="002F77A7" w:rsidP="002F77A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63262F">
        <w:rPr>
          <w:rFonts w:asciiTheme="minorHAnsi" w:hAnsiTheme="minorHAnsi"/>
          <w:b/>
          <w:sz w:val="22"/>
          <w:szCs w:val="22"/>
          <w:lang w:val="es-SV"/>
        </w:rPr>
        <w:t xml:space="preserve">CONSIDERANDO. </w:t>
      </w:r>
    </w:p>
    <w:p w14:paraId="6C57D7F8" w14:textId="77777777" w:rsidR="002F77A7" w:rsidRPr="0063262F" w:rsidRDefault="002F77A7" w:rsidP="002F7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01053351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63262F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F8E6565" w14:textId="77777777" w:rsidR="002F77A7" w:rsidRPr="0063262F" w:rsidRDefault="002F77A7" w:rsidP="002F77A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4D4ABA8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63262F">
        <w:rPr>
          <w:rFonts w:asciiTheme="minorHAnsi" w:hAnsiTheme="minorHAnsi"/>
          <w:b/>
          <w:color w:val="000000"/>
          <w:sz w:val="22"/>
          <w:szCs w:val="22"/>
          <w:lang w:val="es-SV"/>
        </w:rPr>
        <w:t xml:space="preserve"> </w:t>
      </w:r>
      <w:r w:rsidRPr="0063262F">
        <w:rPr>
          <w:rFonts w:asciiTheme="minorHAnsi" w:hAnsiTheme="minorHAns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7DCA3AC6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23DA99A" w14:textId="77777777" w:rsidR="002F77A7" w:rsidRPr="0063262F" w:rsidRDefault="002F77A7" w:rsidP="002F77A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63262F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22A05389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BB17965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63262F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628B1498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CA203A2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63262F">
        <w:rPr>
          <w:rFonts w:asciiTheme="minorHAnsi" w:hAnsiTheme="minorHAnsi"/>
          <w:sz w:val="22"/>
          <w:szCs w:val="22"/>
          <w:lang w:val="es-SV"/>
        </w:rPr>
        <w:lastRenderedPageBreak/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3E720D5B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EEC9919" w14:textId="019F298D" w:rsidR="002F77A7" w:rsidRPr="0063262F" w:rsidRDefault="002F77A7" w:rsidP="002F77A7">
      <w:pPr>
        <w:spacing w:after="0" w:line="240" w:lineRule="auto"/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63262F">
        <w:rPr>
          <w:rFonts w:asciiTheme="minorHAnsi" w:hAnsiTheme="minorHAnsi"/>
          <w:color w:val="000000"/>
          <w:sz w:val="22"/>
          <w:szCs w:val="22"/>
          <w:lang w:val="es-SV" w:eastAsia="en-US"/>
        </w:rPr>
        <w:t>Conforme lo anteriormente expuesto y con el propósito de dar respuesta</w:t>
      </w:r>
      <w:r w:rsidRPr="0063262F">
        <w:rPr>
          <w:rFonts w:asciiTheme="minorHAnsi" w:hAnsiTheme="minorHAnsi"/>
          <w:color w:val="000000"/>
          <w:sz w:val="22"/>
          <w:szCs w:val="22"/>
          <w:lang w:val="es-SV"/>
        </w:rPr>
        <w:t>,</w:t>
      </w:r>
      <w:r w:rsidRPr="0063262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se requirió a la Unidad Administrativa la información solicitada, siendo que de parte del </w:t>
      </w:r>
      <w:r w:rsidRPr="0063262F">
        <w:rPr>
          <w:rFonts w:asciiTheme="minorHAnsi" w:eastAsia="Calibri" w:hAnsiTheme="minorHAnsi"/>
          <w:sz w:val="22"/>
          <w:szCs w:val="22"/>
          <w:lang w:val="es-ES"/>
        </w:rPr>
        <w:t xml:space="preserve">Departamento de Recursos Humanos, por medio de Memorando número RRHH/638/2020, de fecha 30 de noviembre del presente año, por medio del cual da respuesta a la información solicitada, y menciona que la información requerida es inexistente en todos los numerales detallados. </w:t>
      </w:r>
    </w:p>
    <w:p w14:paraId="39933175" w14:textId="77777777" w:rsidR="00C23685" w:rsidRPr="0063262F" w:rsidRDefault="00C23685" w:rsidP="002F77A7">
      <w:pPr>
        <w:spacing w:after="0" w:line="240" w:lineRule="auto"/>
        <w:jc w:val="both"/>
        <w:rPr>
          <w:rFonts w:asciiTheme="minorHAnsi" w:eastAsia="Calibri" w:hAnsiTheme="minorHAnsi"/>
          <w:sz w:val="22"/>
          <w:szCs w:val="22"/>
          <w:lang w:val="es-ES"/>
        </w:rPr>
      </w:pPr>
    </w:p>
    <w:p w14:paraId="7517CCA6" w14:textId="0E4CE93C" w:rsidR="00962D17" w:rsidRPr="0063262F" w:rsidRDefault="00962D17" w:rsidP="00962D17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color w:val="000000"/>
          <w:sz w:val="22"/>
          <w:szCs w:val="22"/>
          <w:lang w:val="es-SV"/>
        </w:rPr>
        <w:t xml:space="preserve">De conformidad al artículo 73 de la Ley de Acceso a la Información Pública, en el caso que la información sea inexistente, el Oficial de Información analizará el caso y tomará las medidas pertinentes para localizar la información. </w:t>
      </w:r>
      <w:r w:rsidRPr="0063262F">
        <w:rPr>
          <w:rFonts w:asciiTheme="minorHAnsi" w:eastAsia="Calibri" w:hAnsiTheme="minorHAnsi"/>
          <w:sz w:val="22"/>
          <w:szCs w:val="22"/>
          <w:lang w:val="es-ES"/>
        </w:rPr>
        <w:t xml:space="preserve">Lo anterior se trae a cuenta que la plaza de </w:t>
      </w: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>COLABORADOR TÉCNICO I DE LA UNIDAD DE ANÁLISIS E INFORMACIÓN DE LA SUBDIRECCIÓN DE POLITICAS, no aparece en el Manual d</w:t>
      </w:r>
      <w:r w:rsidR="00BF5818"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 xml:space="preserve">e Puestos y Funciones del CONNA, por lo que se deja constancia que en el presente caso y al momento de esta solicitud, no existen medidas que puedan adoptarse para facilitar la documentación requerida, por no haber sido esta generada. </w:t>
      </w:r>
    </w:p>
    <w:p w14:paraId="4CF21306" w14:textId="77777777" w:rsidR="00962D17" w:rsidRPr="0063262F" w:rsidRDefault="00962D17" w:rsidP="00962D17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</w:p>
    <w:p w14:paraId="3560977F" w14:textId="49C1BB30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63262F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63262F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literal d), 65, 66, 69, 71 y 7</w:t>
      </w:r>
      <w:r w:rsidR="00C23685" w:rsidRPr="0063262F">
        <w:rPr>
          <w:rFonts w:asciiTheme="minorHAnsi" w:hAnsiTheme="minorHAnsi"/>
          <w:sz w:val="22"/>
          <w:szCs w:val="22"/>
          <w:lang w:val="es-SV"/>
        </w:rPr>
        <w:t>3</w:t>
      </w:r>
      <w:r w:rsidRPr="0063262F">
        <w:rPr>
          <w:rFonts w:asciiTheme="minorHAnsi" w:hAnsiTheme="minorHAnsi"/>
          <w:sz w:val="22"/>
          <w:szCs w:val="22"/>
          <w:lang w:val="es-SV"/>
        </w:rPr>
        <w:t xml:space="preserve"> de la Ley de Acceso a la Información Pública, Art. 5</w:t>
      </w:r>
      <w:r w:rsidR="00962D17" w:rsidRPr="0063262F">
        <w:rPr>
          <w:rFonts w:asciiTheme="minorHAnsi" w:hAnsiTheme="minorHAnsi"/>
          <w:sz w:val="22"/>
          <w:szCs w:val="22"/>
          <w:lang w:val="es-SV"/>
        </w:rPr>
        <w:t>, 56,57</w:t>
      </w:r>
      <w:r w:rsidRPr="0063262F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962D17" w:rsidRPr="0063262F">
        <w:rPr>
          <w:rFonts w:asciiTheme="minorHAnsi" w:hAnsiTheme="minorHAnsi"/>
          <w:sz w:val="22"/>
          <w:szCs w:val="22"/>
          <w:lang w:val="es-SV"/>
        </w:rPr>
        <w:t>y</w:t>
      </w:r>
      <w:r w:rsidRPr="0063262F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962D17" w:rsidRPr="0063262F">
        <w:rPr>
          <w:rFonts w:asciiTheme="minorHAnsi" w:hAnsiTheme="minorHAnsi"/>
          <w:sz w:val="22"/>
          <w:szCs w:val="22"/>
          <w:lang w:val="es-SV"/>
        </w:rPr>
        <w:t>5</w:t>
      </w:r>
      <w:r w:rsidRPr="0063262F">
        <w:rPr>
          <w:rFonts w:asciiTheme="minorHAnsi" w:hAnsiTheme="minorHAnsi"/>
          <w:sz w:val="22"/>
          <w:szCs w:val="22"/>
          <w:lang w:val="es-SV"/>
        </w:rPr>
        <w:t xml:space="preserve">9 del Reglamento correspondiente, se </w:t>
      </w:r>
      <w:r w:rsidRPr="0063262F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63262F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55A0A9B8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2"/>
          <w:szCs w:val="22"/>
          <w:lang w:val="es-SV"/>
        </w:rPr>
      </w:pPr>
    </w:p>
    <w:p w14:paraId="1F87624C" w14:textId="2C266625" w:rsidR="009D1253" w:rsidRPr="0063262F" w:rsidRDefault="009D1253" w:rsidP="00962D17">
      <w:pPr>
        <w:pStyle w:val="Prrafodelista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63262F">
        <w:rPr>
          <w:rFonts w:asciiTheme="minorHAnsi" w:hAnsiTheme="minorHAnsi"/>
          <w:b/>
          <w:sz w:val="22"/>
          <w:szCs w:val="22"/>
          <w:lang w:val="es-SV"/>
        </w:rPr>
        <w:t xml:space="preserve">DECLARESE </w:t>
      </w:r>
      <w:r w:rsidRPr="0063262F">
        <w:rPr>
          <w:rFonts w:asciiTheme="minorHAnsi" w:hAnsiTheme="minorHAnsi"/>
          <w:sz w:val="22"/>
          <w:szCs w:val="22"/>
          <w:lang w:val="es-SV"/>
        </w:rPr>
        <w:t xml:space="preserve">la inexistencia </w:t>
      </w:r>
      <w:r w:rsidR="00962D17" w:rsidRPr="0063262F">
        <w:rPr>
          <w:rFonts w:asciiTheme="minorHAnsi" w:hAnsiTheme="minorHAnsi"/>
          <w:sz w:val="22"/>
          <w:szCs w:val="22"/>
          <w:lang w:val="es-SV"/>
        </w:rPr>
        <w:t xml:space="preserve">de la información de la plaza </w:t>
      </w:r>
      <w:r w:rsidR="0063262F" w:rsidRPr="0063262F">
        <w:rPr>
          <w:rFonts w:asciiTheme="minorHAnsi" w:hAnsiTheme="minorHAnsi"/>
          <w:sz w:val="22"/>
          <w:szCs w:val="22"/>
          <w:lang w:val="es-SV"/>
        </w:rPr>
        <w:t xml:space="preserve">de </w:t>
      </w:r>
      <w:r w:rsidR="00962D17"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>COLABORADOR TÉCNICO I DE LA UNIDAD DE ANÁLISIS E INFORMACIÓN DE LA SUBDIRECCIÓN DE POLITICAS,</w:t>
      </w:r>
      <w:r w:rsidRPr="0063262F">
        <w:rPr>
          <w:rFonts w:asciiTheme="minorHAnsi" w:hAnsiTheme="minorHAnsi"/>
          <w:bCs/>
          <w:i/>
          <w:sz w:val="22"/>
          <w:szCs w:val="22"/>
          <w:lang w:val="es-SV"/>
        </w:rPr>
        <w:t xml:space="preserve"> por el motivo antes expresado. </w:t>
      </w:r>
    </w:p>
    <w:p w14:paraId="0FD0869B" w14:textId="77777777" w:rsidR="009D1253" w:rsidRPr="0063262F" w:rsidRDefault="009D1253" w:rsidP="009D1253">
      <w:pPr>
        <w:pStyle w:val="Prrafodelista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val="es-SV"/>
        </w:rPr>
      </w:pPr>
    </w:p>
    <w:p w14:paraId="51317B01" w14:textId="77777777" w:rsidR="00960A42" w:rsidRPr="0063262F" w:rsidRDefault="00960A42" w:rsidP="0096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  <w:lang w:val="es-SV"/>
        </w:rPr>
      </w:pPr>
      <w:r w:rsidRPr="0063262F">
        <w:rPr>
          <w:rFonts w:asciiTheme="minorHAnsi" w:hAnsiTheme="minorHAnsi"/>
          <w:b/>
          <w:sz w:val="22"/>
          <w:szCs w:val="22"/>
          <w:lang w:val="es-SV"/>
        </w:rPr>
        <w:t>NOTIFÍQUESE</w:t>
      </w:r>
      <w:r w:rsidRPr="0063262F">
        <w:rPr>
          <w:rFonts w:asciiTheme="minorHAnsi" w:hAnsiTheme="minorHAnsi"/>
          <w:sz w:val="22"/>
          <w:szCs w:val="22"/>
          <w:lang w:val="es-SV"/>
        </w:rPr>
        <w:t>.</w:t>
      </w:r>
    </w:p>
    <w:p w14:paraId="64B393D3" w14:textId="77777777" w:rsidR="00753FD4" w:rsidRPr="0063262F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119321D1" w14:textId="77777777" w:rsidR="009E0B49" w:rsidRPr="0063262F" w:rsidRDefault="009E0B49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484FD28" w14:textId="77777777" w:rsidR="009E0B49" w:rsidRPr="0063262F" w:rsidRDefault="009E0B49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63262F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63262F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5D784DEF" w14:textId="77777777" w:rsidR="00753FD4" w:rsidRPr="0063262F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CONNA. </w:t>
      </w:r>
    </w:p>
    <w:p w14:paraId="74BADA7B" w14:textId="77777777" w:rsidR="00A112A0" w:rsidRPr="00A27FD0" w:rsidRDefault="00A112A0" w:rsidP="00753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</w:p>
    <w:sectPr w:rsidR="00A112A0" w:rsidRPr="00A27FD0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D4A81" w14:textId="77777777" w:rsidR="005645AA" w:rsidRDefault="005645AA">
      <w:pPr>
        <w:spacing w:after="0" w:line="240" w:lineRule="auto"/>
      </w:pPr>
      <w:r>
        <w:separator/>
      </w:r>
    </w:p>
  </w:endnote>
  <w:endnote w:type="continuationSeparator" w:id="0">
    <w:p w14:paraId="25A0EB29" w14:textId="77777777" w:rsidR="005645AA" w:rsidRDefault="0056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595ED" w14:textId="77777777" w:rsidR="005645AA" w:rsidRDefault="005645AA">
      <w:pPr>
        <w:spacing w:after="0" w:line="240" w:lineRule="auto"/>
      </w:pPr>
      <w:r>
        <w:separator/>
      </w:r>
    </w:p>
  </w:footnote>
  <w:footnote w:type="continuationSeparator" w:id="0">
    <w:p w14:paraId="08E9C095" w14:textId="77777777" w:rsidR="005645AA" w:rsidRDefault="0056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B7405C" w:rsidRPr="00B7405C" w14:paraId="4F30FE06" w14:textId="77777777" w:rsidTr="00393FE8">
      <w:tc>
        <w:tcPr>
          <w:tcW w:w="2972" w:type="dxa"/>
        </w:tcPr>
        <w:p w14:paraId="3903506B" w14:textId="77777777" w:rsidR="00B7405C" w:rsidRPr="00B424BA" w:rsidRDefault="00B7405C" w:rsidP="00B7405C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50432AE3" w:rsidR="003136A7" w:rsidRPr="00B7405C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582CF86C">
          <wp:simplePos x="0" y="0"/>
          <wp:positionH relativeFrom="margin">
            <wp:align>center</wp:align>
          </wp:positionH>
          <wp:positionV relativeFrom="paragraph">
            <wp:posOffset>-752475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F3205" w14:textId="77777777" w:rsidR="00CB5FE8" w:rsidRDefault="002740BA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A7"/>
    <w:rsid w:val="00004FCA"/>
    <w:rsid w:val="00023702"/>
    <w:rsid w:val="00026D8D"/>
    <w:rsid w:val="00051FC9"/>
    <w:rsid w:val="00056CCC"/>
    <w:rsid w:val="00067009"/>
    <w:rsid w:val="00074BA4"/>
    <w:rsid w:val="00092ED2"/>
    <w:rsid w:val="00094978"/>
    <w:rsid w:val="000B5684"/>
    <w:rsid w:val="000C2E00"/>
    <w:rsid w:val="000D1252"/>
    <w:rsid w:val="000D20CA"/>
    <w:rsid w:val="000E426C"/>
    <w:rsid w:val="00101A2E"/>
    <w:rsid w:val="0012272C"/>
    <w:rsid w:val="00144C82"/>
    <w:rsid w:val="0017300F"/>
    <w:rsid w:val="0019303B"/>
    <w:rsid w:val="001969E5"/>
    <w:rsid w:val="001A1450"/>
    <w:rsid w:val="001B01F6"/>
    <w:rsid w:val="001B064D"/>
    <w:rsid w:val="001B2B02"/>
    <w:rsid w:val="001B3047"/>
    <w:rsid w:val="001B31D3"/>
    <w:rsid w:val="001D44D5"/>
    <w:rsid w:val="00201971"/>
    <w:rsid w:val="00205FE5"/>
    <w:rsid w:val="00216086"/>
    <w:rsid w:val="00220E72"/>
    <w:rsid w:val="00235C64"/>
    <w:rsid w:val="0024088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D404F"/>
    <w:rsid w:val="002E0E7C"/>
    <w:rsid w:val="002E3133"/>
    <w:rsid w:val="002E7BED"/>
    <w:rsid w:val="002F2B3D"/>
    <w:rsid w:val="002F77A7"/>
    <w:rsid w:val="003136A7"/>
    <w:rsid w:val="00332978"/>
    <w:rsid w:val="0033433F"/>
    <w:rsid w:val="00355BF6"/>
    <w:rsid w:val="00375787"/>
    <w:rsid w:val="00386561"/>
    <w:rsid w:val="003C2E94"/>
    <w:rsid w:val="003C68C7"/>
    <w:rsid w:val="003D4705"/>
    <w:rsid w:val="003E6889"/>
    <w:rsid w:val="00402069"/>
    <w:rsid w:val="00403722"/>
    <w:rsid w:val="00404CAF"/>
    <w:rsid w:val="00405232"/>
    <w:rsid w:val="00431C95"/>
    <w:rsid w:val="00447AA5"/>
    <w:rsid w:val="00456956"/>
    <w:rsid w:val="00470816"/>
    <w:rsid w:val="0047776D"/>
    <w:rsid w:val="004837A4"/>
    <w:rsid w:val="0048758C"/>
    <w:rsid w:val="00492C14"/>
    <w:rsid w:val="004A6985"/>
    <w:rsid w:val="004A7033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50474"/>
    <w:rsid w:val="0055060E"/>
    <w:rsid w:val="00551BE8"/>
    <w:rsid w:val="00554CB8"/>
    <w:rsid w:val="00556D3A"/>
    <w:rsid w:val="005645AA"/>
    <w:rsid w:val="005A5D1F"/>
    <w:rsid w:val="005B5ECB"/>
    <w:rsid w:val="005B77C8"/>
    <w:rsid w:val="005F47A5"/>
    <w:rsid w:val="00602163"/>
    <w:rsid w:val="00613A2B"/>
    <w:rsid w:val="00614369"/>
    <w:rsid w:val="00614A43"/>
    <w:rsid w:val="00623116"/>
    <w:rsid w:val="006258F2"/>
    <w:rsid w:val="0063262F"/>
    <w:rsid w:val="00632F7C"/>
    <w:rsid w:val="00653C86"/>
    <w:rsid w:val="006565AC"/>
    <w:rsid w:val="006609A4"/>
    <w:rsid w:val="0067763D"/>
    <w:rsid w:val="006A5263"/>
    <w:rsid w:val="006B13A8"/>
    <w:rsid w:val="006B60E0"/>
    <w:rsid w:val="006C59F6"/>
    <w:rsid w:val="006D2597"/>
    <w:rsid w:val="006E1859"/>
    <w:rsid w:val="00702369"/>
    <w:rsid w:val="00704E76"/>
    <w:rsid w:val="00713863"/>
    <w:rsid w:val="007231B9"/>
    <w:rsid w:val="0072674C"/>
    <w:rsid w:val="0073273C"/>
    <w:rsid w:val="007449B4"/>
    <w:rsid w:val="00745044"/>
    <w:rsid w:val="00753FD4"/>
    <w:rsid w:val="00760903"/>
    <w:rsid w:val="00766FE5"/>
    <w:rsid w:val="007717D1"/>
    <w:rsid w:val="00774EF1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36DE4"/>
    <w:rsid w:val="008537BC"/>
    <w:rsid w:val="00870D7F"/>
    <w:rsid w:val="0089249F"/>
    <w:rsid w:val="008A4E24"/>
    <w:rsid w:val="008D53E0"/>
    <w:rsid w:val="008D5869"/>
    <w:rsid w:val="008E2DAD"/>
    <w:rsid w:val="00906B57"/>
    <w:rsid w:val="00911897"/>
    <w:rsid w:val="00920650"/>
    <w:rsid w:val="00927E9B"/>
    <w:rsid w:val="00934A86"/>
    <w:rsid w:val="00952EB2"/>
    <w:rsid w:val="00960A42"/>
    <w:rsid w:val="00962D17"/>
    <w:rsid w:val="00964490"/>
    <w:rsid w:val="009805F7"/>
    <w:rsid w:val="009809AB"/>
    <w:rsid w:val="009A26EC"/>
    <w:rsid w:val="009A2B25"/>
    <w:rsid w:val="009A4D0F"/>
    <w:rsid w:val="009B1497"/>
    <w:rsid w:val="009B2C81"/>
    <w:rsid w:val="009D1253"/>
    <w:rsid w:val="009D55C9"/>
    <w:rsid w:val="009E0B49"/>
    <w:rsid w:val="009F00A1"/>
    <w:rsid w:val="00A02A35"/>
    <w:rsid w:val="00A112A0"/>
    <w:rsid w:val="00A2401F"/>
    <w:rsid w:val="00A2628C"/>
    <w:rsid w:val="00A44335"/>
    <w:rsid w:val="00A50F75"/>
    <w:rsid w:val="00A5208E"/>
    <w:rsid w:val="00A677E5"/>
    <w:rsid w:val="00A91441"/>
    <w:rsid w:val="00A9745E"/>
    <w:rsid w:val="00AB393E"/>
    <w:rsid w:val="00AE3E7D"/>
    <w:rsid w:val="00AE42E9"/>
    <w:rsid w:val="00AE50C9"/>
    <w:rsid w:val="00AF6FB7"/>
    <w:rsid w:val="00B22664"/>
    <w:rsid w:val="00B31272"/>
    <w:rsid w:val="00B33175"/>
    <w:rsid w:val="00B42F96"/>
    <w:rsid w:val="00B62B27"/>
    <w:rsid w:val="00B7405C"/>
    <w:rsid w:val="00B75C86"/>
    <w:rsid w:val="00B85315"/>
    <w:rsid w:val="00B91F93"/>
    <w:rsid w:val="00B92CDE"/>
    <w:rsid w:val="00BA07BB"/>
    <w:rsid w:val="00BA383F"/>
    <w:rsid w:val="00BA45AE"/>
    <w:rsid w:val="00BB63E1"/>
    <w:rsid w:val="00BB6683"/>
    <w:rsid w:val="00BC2C04"/>
    <w:rsid w:val="00BF2A06"/>
    <w:rsid w:val="00BF5818"/>
    <w:rsid w:val="00C12854"/>
    <w:rsid w:val="00C17129"/>
    <w:rsid w:val="00C23685"/>
    <w:rsid w:val="00C23954"/>
    <w:rsid w:val="00C31D4E"/>
    <w:rsid w:val="00C967D6"/>
    <w:rsid w:val="00CB2A7B"/>
    <w:rsid w:val="00CB5FE8"/>
    <w:rsid w:val="00CC3CDE"/>
    <w:rsid w:val="00CD598D"/>
    <w:rsid w:val="00CD6229"/>
    <w:rsid w:val="00D00E68"/>
    <w:rsid w:val="00D443ED"/>
    <w:rsid w:val="00D47214"/>
    <w:rsid w:val="00D84239"/>
    <w:rsid w:val="00DA7A55"/>
    <w:rsid w:val="00DC0AED"/>
    <w:rsid w:val="00DD2EE5"/>
    <w:rsid w:val="00DE4558"/>
    <w:rsid w:val="00E04D2F"/>
    <w:rsid w:val="00E2290D"/>
    <w:rsid w:val="00E42A90"/>
    <w:rsid w:val="00E54A69"/>
    <w:rsid w:val="00E5737A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69FE"/>
    <w:rsid w:val="00EE147D"/>
    <w:rsid w:val="00EE33A1"/>
    <w:rsid w:val="00F213FB"/>
    <w:rsid w:val="00F22BAE"/>
    <w:rsid w:val="00F25DC3"/>
    <w:rsid w:val="00F42916"/>
    <w:rsid w:val="00F51AC3"/>
    <w:rsid w:val="00F552F1"/>
    <w:rsid w:val="00F65CE9"/>
    <w:rsid w:val="00F96816"/>
    <w:rsid w:val="00FA2AE0"/>
    <w:rsid w:val="00FA427B"/>
    <w:rsid w:val="00FB2E6D"/>
    <w:rsid w:val="00FD0DB2"/>
    <w:rsid w:val="00FD4F62"/>
    <w:rsid w:val="00FD6B8C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E8CCEA-C956-4972-B541-CAA3E86E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Centeno</cp:lastModifiedBy>
  <cp:revision>4</cp:revision>
  <cp:lastPrinted>2020-12-01T21:08:00Z</cp:lastPrinted>
  <dcterms:created xsi:type="dcterms:W3CDTF">2021-01-30T22:52:00Z</dcterms:created>
  <dcterms:modified xsi:type="dcterms:W3CDTF">2021-01-30T22:55:00Z</dcterms:modified>
</cp:coreProperties>
</file>