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884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C46F4F" w:rsidRPr="00960A42" w14:paraId="270B6518" w14:textId="77777777" w:rsidTr="00C46F4F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142AF" w14:textId="77777777" w:rsidR="00C46F4F" w:rsidRPr="00960A42" w:rsidRDefault="00C46F4F" w:rsidP="00C46F4F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960A42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83739" w14:textId="2CB5FB97" w:rsidR="00C46F4F" w:rsidRPr="00960A42" w:rsidRDefault="00C46F4F" w:rsidP="00106C6D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</w:t>
            </w:r>
            <w:r w:rsidR="00AF200D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3</w:t>
            </w:r>
            <w:r w:rsidR="00106C6D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4</w:t>
            </w:r>
            <w:r w:rsidRPr="00960A42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3F7200DF" w14:textId="17008BB0" w:rsidR="00602163" w:rsidRDefault="00CD6229" w:rsidP="00F3140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  <w:r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LA UNIDAD DE ACCESO A LA INFORMACIÓN PÚBLICA DEL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(CONNA)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: San Salvador, a las</w:t>
      </w:r>
      <w:r w:rsidR="001A08F3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</w:t>
      </w:r>
      <w:r w:rsidR="00106C6D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catorce </w:t>
      </w:r>
      <w:r w:rsidR="00F31400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horas </w:t>
      </w:r>
      <w:r w:rsidR="00106C6D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diez minutos </w:t>
      </w:r>
      <w:r w:rsidR="00F31400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del día </w:t>
      </w:r>
      <w:r w:rsidR="00C46C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dieciséis </w:t>
      </w:r>
      <w:r w:rsidR="00F31400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416C4E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septiembre </w:t>
      </w:r>
      <w:r w:rsidR="00F31400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dos mil veinte. </w:t>
      </w:r>
    </w:p>
    <w:p w14:paraId="1D2BBC1D" w14:textId="77777777" w:rsidR="00492DA0" w:rsidRPr="00960A42" w:rsidRDefault="00492DA0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2144699B" w14:textId="273698E9" w:rsidR="00FE3B54" w:rsidRPr="000A0EB3" w:rsidRDefault="00492DA0" w:rsidP="00106C6D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 día </w:t>
      </w:r>
      <w:r w:rsidR="00106C6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diez </w:t>
      </w:r>
      <w:r w:rsidR="004134DC">
        <w:rPr>
          <w:rFonts w:asciiTheme="minorHAnsi" w:eastAsiaTheme="minorHAnsi" w:hAnsiTheme="minorHAnsi"/>
          <w:sz w:val="22"/>
          <w:szCs w:val="22"/>
          <w:lang w:val="es-SV" w:eastAsia="en-US"/>
        </w:rPr>
        <w:t>de</w:t>
      </w:r>
      <w:r w:rsidR="00106C6D">
        <w:rPr>
          <w:rFonts w:asciiTheme="minorHAnsi" w:eastAsiaTheme="minorHAnsi" w:hAnsiTheme="minorHAnsi"/>
          <w:sz w:val="22"/>
          <w:szCs w:val="22"/>
          <w:lang w:val="es-SV" w:eastAsia="en-US"/>
        </w:rPr>
        <w:t>l presente mes y año</w:t>
      </w:r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>, se recibió electrónicamente solicitud de información</w:t>
      </w:r>
      <w:r w:rsidR="00106C6D" w:rsidRPr="001A27B6">
        <w:rPr>
          <w:rFonts w:asciiTheme="minorHAnsi" w:hAnsiTheme="minorHAnsi" w:cs="Candara"/>
          <w:color w:val="000000"/>
          <w:sz w:val="22"/>
          <w:szCs w:val="22"/>
          <w:lang w:val="es-SV"/>
        </w:rPr>
        <w:t>;</w:t>
      </w:r>
      <w:r w:rsidRPr="00CD3E6E">
        <w:rPr>
          <w:rFonts w:asciiTheme="minorHAnsi" w:hAnsiTheme="minorHAnsi" w:cs="Times New Roman"/>
          <w:bCs/>
          <w:sz w:val="22"/>
          <w:szCs w:val="22"/>
          <w:lang w:val="es-SV"/>
        </w:rPr>
        <w:t xml:space="preserve"> </w:t>
      </w:r>
      <w:r w:rsidR="00FE3B54" w:rsidRPr="0016643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quien en lo medular requiere lo siguiente: </w:t>
      </w:r>
    </w:p>
    <w:p w14:paraId="445724E3" w14:textId="77777777" w:rsidR="003C68C7" w:rsidRDefault="003C68C7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409A0968" w14:textId="77777777" w:rsidR="00106C6D" w:rsidRPr="009B60F6" w:rsidRDefault="00106C6D" w:rsidP="00106C6D">
      <w:pPr>
        <w:pStyle w:val="Default"/>
        <w:ind w:left="10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“””</w:t>
      </w:r>
      <w:r>
        <w:rPr>
          <w:rFonts w:asciiTheme="minorHAnsi" w:hAnsiTheme="minorHAnsi"/>
          <w:sz w:val="22"/>
          <w:szCs w:val="22"/>
        </w:rPr>
        <w:tab/>
        <w:t xml:space="preserve">* </w:t>
      </w:r>
      <w:r w:rsidRPr="009B60F6">
        <w:rPr>
          <w:rFonts w:asciiTheme="minorHAnsi" w:hAnsiTheme="minorHAnsi"/>
          <w:sz w:val="22"/>
          <w:szCs w:val="22"/>
        </w:rPr>
        <w:t xml:space="preserve">Información estadística de las personas en situación de calle. Periodo: 2016-2020. </w:t>
      </w:r>
    </w:p>
    <w:p w14:paraId="7067AE53" w14:textId="77777777" w:rsidR="00106C6D" w:rsidRPr="009B60F6" w:rsidRDefault="00106C6D" w:rsidP="00106C6D">
      <w:pPr>
        <w:pStyle w:val="Default"/>
        <w:ind w:left="10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* </w:t>
      </w:r>
      <w:r w:rsidRPr="009B60F6">
        <w:rPr>
          <w:rFonts w:asciiTheme="minorHAnsi" w:hAnsiTheme="minorHAnsi"/>
          <w:sz w:val="22"/>
          <w:szCs w:val="22"/>
        </w:rPr>
        <w:t xml:space="preserve">Información referente a programas, políticas y proyectos referentes a las personas en situación de calle. Los cuales se encuentren vigentes o estén siendo ejecutados actualmente o próximos a estar vigentes o ser ejecutados. Periodo: 2020. </w:t>
      </w:r>
    </w:p>
    <w:p w14:paraId="5497944C" w14:textId="77777777" w:rsidR="00106C6D" w:rsidRDefault="00106C6D" w:rsidP="00106C6D">
      <w:pPr>
        <w:pStyle w:val="Prrafodelista"/>
        <w:spacing w:after="0" w:line="240" w:lineRule="atLeast"/>
        <w:ind w:left="1080"/>
        <w:jc w:val="both"/>
        <w:rPr>
          <w:rFonts w:asciiTheme="minorHAnsi" w:hAnsiTheme="minorHAnsi"/>
          <w:sz w:val="22"/>
          <w:szCs w:val="22"/>
          <w:lang w:val="es-SV"/>
        </w:rPr>
      </w:pPr>
      <w:r w:rsidRPr="00106C6D">
        <w:rPr>
          <w:rFonts w:asciiTheme="minorHAnsi" w:hAnsiTheme="minorHAnsi"/>
          <w:sz w:val="22"/>
          <w:szCs w:val="22"/>
          <w:lang w:val="es-SV"/>
        </w:rPr>
        <w:t xml:space="preserve">Aclaro que con personas en situación de calle me refiero a: </w:t>
      </w:r>
      <w:r w:rsidRPr="00106C6D">
        <w:rPr>
          <w:rFonts w:asciiTheme="minorHAnsi" w:hAnsiTheme="minorHAnsi"/>
          <w:iCs/>
          <w:sz w:val="22"/>
          <w:szCs w:val="22"/>
          <w:lang w:val="es-SV"/>
        </w:rPr>
        <w:t>quienes que subsisten en la calle o el espacio público utilizando recursos propios y precarios para satisfacer sus necesidades elementales</w:t>
      </w:r>
      <w:r w:rsidRPr="00106C6D">
        <w:rPr>
          <w:rFonts w:asciiTheme="minorHAnsi" w:hAnsiTheme="minorHAnsi"/>
          <w:sz w:val="22"/>
          <w:szCs w:val="22"/>
          <w:lang w:val="es-SV"/>
        </w:rPr>
        <w:t>.”””</w:t>
      </w:r>
    </w:p>
    <w:p w14:paraId="4956D7CC" w14:textId="77777777" w:rsidR="00106C6D" w:rsidRPr="00106C6D" w:rsidRDefault="00106C6D" w:rsidP="00106C6D">
      <w:pPr>
        <w:pStyle w:val="Prrafodelista"/>
        <w:spacing w:after="0" w:line="240" w:lineRule="atLeast"/>
        <w:ind w:left="108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E0A2AEB" w14:textId="43D6C9EC" w:rsidR="007443A8" w:rsidRPr="007443A8" w:rsidRDefault="007443A8" w:rsidP="009B587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7443A8">
        <w:rPr>
          <w:rFonts w:asciiTheme="minorHAnsi" w:hAnsiTheme="minorHAnsi" w:cstheme="minorHAnsi"/>
          <w:b/>
          <w:sz w:val="22"/>
          <w:szCs w:val="22"/>
          <w:lang w:val="es-SV"/>
        </w:rPr>
        <w:t xml:space="preserve">CONSIDERANDO. </w:t>
      </w:r>
    </w:p>
    <w:p w14:paraId="6A2AB50B" w14:textId="77777777" w:rsidR="006C59F6" w:rsidRPr="00960A42" w:rsidRDefault="006C59F6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3057B0F2" w14:textId="77777777" w:rsidR="007443A8" w:rsidRPr="00D42B9E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D42B9E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5C5718E" w14:textId="77777777" w:rsidR="007443A8" w:rsidRDefault="007443A8" w:rsidP="009B587A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4F188B5" w14:textId="2F2BFE3F" w:rsidR="007443A8" w:rsidRDefault="007443A8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2"/>
          <w:szCs w:val="22"/>
          <w:lang w:val="es-SV"/>
        </w:rPr>
      </w:pPr>
      <w:r w:rsidRPr="00D42B9E">
        <w:rPr>
          <w:rFonts w:asciiTheme="minorHAnsi" w:hAnsiTheme="minorHAnsi" w:cs="Calibri"/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D42B9E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 xml:space="preserve"> </w:t>
      </w:r>
      <w:r w:rsidRPr="00D42B9E">
        <w:rPr>
          <w:rFonts w:asciiTheme="minorHAnsi" w:hAnsiTheme="minorHAnsi" w:cs="Calibri"/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pública;</w:t>
      </w:r>
    </w:p>
    <w:p w14:paraId="4CAFF9A9" w14:textId="77777777" w:rsidR="00031057" w:rsidRPr="00D42B9E" w:rsidRDefault="00031057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6B4E63C" w14:textId="2D73ED39" w:rsidR="007443A8" w:rsidRPr="007443A8" w:rsidRDefault="007443A8" w:rsidP="009B587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7443A8">
        <w:rPr>
          <w:rFonts w:asciiTheme="minorHAnsi" w:hAnsiTheme="minorHAnsi"/>
          <w:b/>
          <w:sz w:val="22"/>
          <w:szCs w:val="22"/>
          <w:lang w:val="es-SV"/>
        </w:rPr>
        <w:t xml:space="preserve">FUNDAMENTACIÓN. </w:t>
      </w:r>
    </w:p>
    <w:p w14:paraId="59BC2CFF" w14:textId="77777777" w:rsidR="00753FD4" w:rsidRPr="00960A42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3170FB3" w14:textId="72688F3E" w:rsidR="00753FD4" w:rsidRPr="007443A8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7443A8">
        <w:rPr>
          <w:rFonts w:asciiTheme="minorHAnsi" w:hAnsiTheme="minorHAnsi"/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078AA8B0" w14:textId="77777777" w:rsidR="004346CA" w:rsidRDefault="004346CA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DFD33F7" w14:textId="77777777" w:rsidR="00753FD4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960A42">
        <w:rPr>
          <w:rFonts w:asciiTheme="minorHAnsi" w:hAnsiTheme="minorHAnsi"/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47C465" w14:textId="77777777" w:rsidR="00822559" w:rsidRPr="00960A42" w:rsidRDefault="00822559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3FB635AF" w14:textId="7494DB5D" w:rsidR="00945753" w:rsidRDefault="00F12621" w:rsidP="00106C6D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lastRenderedPageBreak/>
        <w:t>C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>onforme lo anteriormente expuesto y con el propósito de dar respuesta</w:t>
      </w:r>
      <w:r w:rsidR="00BC72ED" w:rsidRPr="001A27B6">
        <w:rPr>
          <w:rFonts w:asciiTheme="minorHAnsi" w:hAnsiTheme="minorHAnsi" w:cs="Candara"/>
          <w:color w:val="000000"/>
          <w:sz w:val="22"/>
          <w:szCs w:val="22"/>
          <w:lang w:val="es-SV"/>
        </w:rPr>
        <w:t>,</w:t>
      </w: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requirió </w:t>
      </w:r>
      <w:r w:rsidR="00CE60BF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a </w:t>
      </w:r>
      <w:r w:rsidR="008F4E91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la unidad administrativa </w:t>
      </w:r>
      <w:r w:rsidR="00483D18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la información solicitada, </w:t>
      </w:r>
      <w:r w:rsidR="001E07EF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siendo </w:t>
      </w:r>
      <w:r w:rsidR="00945753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que de parte de la Subdirección de Políticas, se ha recibido Memorando número SDP/105/2020, de fecha 16 de septiembre del presente año, por medio del cual da respuesta, y que se adjunta al presente.  </w:t>
      </w:r>
    </w:p>
    <w:p w14:paraId="7352A858" w14:textId="23A17D96" w:rsidR="00FF2ED2" w:rsidRDefault="00FF2ED2" w:rsidP="00FF2ED2">
      <w:pPr>
        <w:spacing w:after="0" w:line="240" w:lineRule="auto"/>
        <w:jc w:val="center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bookmarkStart w:id="0" w:name="_GoBack"/>
      <w:bookmarkEnd w:id="0"/>
    </w:p>
    <w:p w14:paraId="03573993" w14:textId="4D31F280" w:rsidR="00960A42" w:rsidRPr="00FA65E6" w:rsidRDefault="00960A42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FA65E6">
        <w:rPr>
          <w:rFonts w:asciiTheme="minorHAnsi" w:hAnsiTheme="minorHAnsi"/>
          <w:b/>
          <w:bCs/>
          <w:sz w:val="22"/>
          <w:szCs w:val="22"/>
          <w:lang w:val="es-SV"/>
        </w:rPr>
        <w:t xml:space="preserve">POR TANTO: </w:t>
      </w:r>
      <w:r w:rsidRPr="00FA65E6">
        <w:rPr>
          <w:rFonts w:asciiTheme="minorHAnsi" w:hAnsiTheme="minorHAnsi"/>
          <w:sz w:val="22"/>
          <w:szCs w:val="22"/>
          <w:lang w:val="es-SV"/>
        </w:rPr>
        <w:t>Con base en las disposiciones legales citadas, los argumentos expuestos y conforme lo establecido en los Artículos 50 li</w:t>
      </w:r>
      <w:r w:rsidR="00527167">
        <w:rPr>
          <w:rFonts w:asciiTheme="minorHAnsi" w:hAnsiTheme="minorHAnsi"/>
          <w:sz w:val="22"/>
          <w:szCs w:val="22"/>
          <w:lang w:val="es-SV"/>
        </w:rPr>
        <w:t>teral d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), 65, 66, </w:t>
      </w:r>
      <w:r w:rsidR="008F4659">
        <w:rPr>
          <w:rFonts w:asciiTheme="minorHAnsi" w:hAnsiTheme="minorHAnsi"/>
          <w:sz w:val="22"/>
          <w:szCs w:val="22"/>
          <w:lang w:val="es-SV"/>
        </w:rPr>
        <w:t>69</w:t>
      </w:r>
      <w:r w:rsidR="00190891">
        <w:rPr>
          <w:rFonts w:asciiTheme="minorHAnsi" w:hAnsiTheme="minorHAnsi"/>
          <w:sz w:val="22"/>
          <w:szCs w:val="22"/>
          <w:lang w:val="es-SV"/>
        </w:rPr>
        <w:t>,</w:t>
      </w:r>
      <w:r w:rsidR="00B736E8" w:rsidRPr="00FA65E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>
        <w:rPr>
          <w:rFonts w:asciiTheme="minorHAnsi" w:hAnsiTheme="minorHAnsi"/>
          <w:sz w:val="22"/>
          <w:szCs w:val="22"/>
          <w:lang w:val="es-SV"/>
        </w:rPr>
        <w:t>7</w:t>
      </w:r>
      <w:r w:rsidRPr="00FA65E6">
        <w:rPr>
          <w:rFonts w:asciiTheme="minorHAnsi" w:hAnsiTheme="minorHAnsi"/>
          <w:sz w:val="22"/>
          <w:szCs w:val="22"/>
          <w:lang w:val="es-SV"/>
        </w:rPr>
        <w:t>1</w:t>
      </w:r>
      <w:r w:rsidR="009D1253" w:rsidRPr="00FA65E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>
        <w:rPr>
          <w:rFonts w:asciiTheme="minorHAnsi" w:hAnsiTheme="minorHAnsi"/>
          <w:sz w:val="22"/>
          <w:szCs w:val="22"/>
          <w:lang w:val="es-SV"/>
        </w:rPr>
        <w:t xml:space="preserve">y 72 </w:t>
      </w:r>
      <w:r w:rsidRPr="00FA65E6">
        <w:rPr>
          <w:rFonts w:asciiTheme="minorHAnsi" w:hAnsiTheme="minorHAnsi"/>
          <w:sz w:val="22"/>
          <w:szCs w:val="22"/>
          <w:lang w:val="es-SV"/>
        </w:rPr>
        <w:t>de la Ley de Acceso a la Información Pública, Art. 5 y 49 del Reglamento correspondiente</w:t>
      </w:r>
      <w:r w:rsidR="009D1253" w:rsidRPr="00FA65E6">
        <w:rPr>
          <w:rFonts w:asciiTheme="minorHAnsi" w:hAnsiTheme="minorHAnsi"/>
          <w:sz w:val="22"/>
          <w:szCs w:val="22"/>
          <w:lang w:val="es-SV"/>
        </w:rPr>
        <w:t xml:space="preserve">, 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se </w:t>
      </w:r>
      <w:r w:rsidRPr="00FA65E6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6F550187" w14:textId="77777777" w:rsidR="009D1253" w:rsidRPr="00FA65E6" w:rsidRDefault="009D1253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/>
          <w:bCs/>
          <w:sz w:val="22"/>
          <w:szCs w:val="22"/>
          <w:lang w:val="es-SV"/>
        </w:rPr>
      </w:pPr>
    </w:p>
    <w:p w14:paraId="57A2BC8E" w14:textId="1C4636C6" w:rsidR="00353704" w:rsidRDefault="00353704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FA65E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ENTRÉGUESE </w:t>
      </w:r>
      <w:r w:rsidRPr="00FA65E6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la información solicitada. </w:t>
      </w:r>
    </w:p>
    <w:p w14:paraId="23F34779" w14:textId="77777777" w:rsidR="00842B97" w:rsidRDefault="00842B97" w:rsidP="009B58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11592927" w14:textId="19288362" w:rsidR="005E61D6" w:rsidRPr="005E61D6" w:rsidRDefault="005E61D6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5E61D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64B393D3" w14:textId="77777777" w:rsidR="00753FD4" w:rsidRDefault="00753FD4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79EB98EC" w14:textId="77777777" w:rsidR="008F4659" w:rsidRDefault="008F4659" w:rsidP="009B587A">
      <w:pPr>
        <w:pStyle w:val="Default"/>
      </w:pPr>
    </w:p>
    <w:p w14:paraId="7C48AE2C" w14:textId="77777777" w:rsidR="008F4659" w:rsidRPr="001A1450" w:rsidRDefault="008F4659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83AE9AE" w14:textId="77777777" w:rsidR="00753FD4" w:rsidRPr="001A1450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A1450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1A1450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A1450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74BADA7B" w14:textId="35A5715A" w:rsidR="00A112A0" w:rsidRPr="003220BF" w:rsidRDefault="003220BF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>
        <w:rPr>
          <w:rFonts w:asciiTheme="minorHAnsi" w:eastAsiaTheme="minorHAnsi" w:hAnsiTheme="minorHAnsi"/>
          <w:sz w:val="22"/>
          <w:szCs w:val="22"/>
          <w:lang w:val="es-SV" w:eastAsia="en-US"/>
        </w:rPr>
        <w:t>CONNA.</w:t>
      </w:r>
    </w:p>
    <w:sectPr w:rsidR="00A112A0" w:rsidRPr="003220BF" w:rsidSect="007A0856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09" w:footer="6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3DF1E" w14:textId="77777777" w:rsidR="006C161C" w:rsidRDefault="006C161C">
      <w:pPr>
        <w:spacing w:after="0" w:line="240" w:lineRule="auto"/>
      </w:pPr>
      <w:r>
        <w:separator/>
      </w:r>
    </w:p>
  </w:endnote>
  <w:endnote w:type="continuationSeparator" w:id="0">
    <w:p w14:paraId="0C695AA7" w14:textId="77777777" w:rsidR="006C161C" w:rsidRDefault="006C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29790" w14:textId="77777777" w:rsidR="006C161C" w:rsidRDefault="006C161C">
      <w:pPr>
        <w:spacing w:after="0" w:line="240" w:lineRule="auto"/>
      </w:pPr>
      <w:r>
        <w:separator/>
      </w:r>
    </w:p>
  </w:footnote>
  <w:footnote w:type="continuationSeparator" w:id="0">
    <w:p w14:paraId="799C3317" w14:textId="77777777" w:rsidR="006C161C" w:rsidRDefault="006C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0B7300" w:rsidRPr="000B7300" w14:paraId="1B260578" w14:textId="77777777" w:rsidTr="00AB4C5A">
      <w:tc>
        <w:tcPr>
          <w:tcW w:w="2972" w:type="dxa"/>
        </w:tcPr>
        <w:p w14:paraId="15954934" w14:textId="77777777" w:rsidR="000B7300" w:rsidRPr="00B424BA" w:rsidRDefault="000B7300" w:rsidP="000B7300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5F38D47A" w14:textId="1FFF2C9F" w:rsidR="004346CA" w:rsidRPr="000B7300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3529FF5E">
          <wp:simplePos x="0" y="0"/>
          <wp:positionH relativeFrom="page">
            <wp:align>left</wp:align>
          </wp:positionH>
          <wp:positionV relativeFrom="paragraph">
            <wp:posOffset>-740973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3C36CC" w14:textId="77777777" w:rsidR="004346CA" w:rsidRPr="000B7300" w:rsidRDefault="004346CA" w:rsidP="00FA2AE0">
    <w:pPr>
      <w:tabs>
        <w:tab w:val="left" w:pos="1665"/>
      </w:tabs>
      <w:rPr>
        <w:lang w:val="es-SV"/>
      </w:rPr>
    </w:pPr>
  </w:p>
  <w:p w14:paraId="7B0EE7DA" w14:textId="77777777" w:rsidR="004346CA" w:rsidRPr="000B7300" w:rsidRDefault="004346CA" w:rsidP="00FA2AE0">
    <w:pPr>
      <w:tabs>
        <w:tab w:val="left" w:pos="1665"/>
      </w:tabs>
      <w:rPr>
        <w:lang w:val="es-SV"/>
      </w:rPr>
    </w:pPr>
  </w:p>
  <w:p w14:paraId="05E19BCC" w14:textId="77777777" w:rsidR="004346CA" w:rsidRPr="000B7300" w:rsidRDefault="004346CA" w:rsidP="00FA2AE0">
    <w:pPr>
      <w:tabs>
        <w:tab w:val="left" w:pos="1665"/>
      </w:tabs>
      <w:rPr>
        <w:lang w:val="es-S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6C161C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3"/>
  </w:num>
  <w:num w:numId="5">
    <w:abstractNumId w:val="15"/>
  </w:num>
  <w:num w:numId="6">
    <w:abstractNumId w:val="26"/>
  </w:num>
  <w:num w:numId="7">
    <w:abstractNumId w:val="14"/>
  </w:num>
  <w:num w:numId="8">
    <w:abstractNumId w:val="16"/>
  </w:num>
  <w:num w:numId="9">
    <w:abstractNumId w:val="17"/>
  </w:num>
  <w:num w:numId="10">
    <w:abstractNumId w:val="12"/>
  </w:num>
  <w:num w:numId="11">
    <w:abstractNumId w:val="10"/>
  </w:num>
  <w:num w:numId="12">
    <w:abstractNumId w:val="5"/>
  </w:num>
  <w:num w:numId="13">
    <w:abstractNumId w:val="22"/>
  </w:num>
  <w:num w:numId="14">
    <w:abstractNumId w:val="0"/>
  </w:num>
  <w:num w:numId="15">
    <w:abstractNumId w:val="13"/>
  </w:num>
  <w:num w:numId="16">
    <w:abstractNumId w:val="9"/>
  </w:num>
  <w:num w:numId="17">
    <w:abstractNumId w:val="18"/>
  </w:num>
  <w:num w:numId="18">
    <w:abstractNumId w:val="25"/>
  </w:num>
  <w:num w:numId="19">
    <w:abstractNumId w:val="23"/>
  </w:num>
  <w:num w:numId="20">
    <w:abstractNumId w:val="11"/>
  </w:num>
  <w:num w:numId="21">
    <w:abstractNumId w:val="24"/>
  </w:num>
  <w:num w:numId="22">
    <w:abstractNumId w:val="19"/>
  </w:num>
  <w:num w:numId="23">
    <w:abstractNumId w:val="6"/>
  </w:num>
  <w:num w:numId="24">
    <w:abstractNumId w:val="2"/>
  </w:num>
  <w:num w:numId="25">
    <w:abstractNumId w:val="20"/>
  </w:num>
  <w:num w:numId="26">
    <w:abstractNumId w:val="7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10F85"/>
    <w:rsid w:val="00023702"/>
    <w:rsid w:val="00026D8D"/>
    <w:rsid w:val="00031057"/>
    <w:rsid w:val="00051FC9"/>
    <w:rsid w:val="00056CCE"/>
    <w:rsid w:val="00067009"/>
    <w:rsid w:val="00074BA4"/>
    <w:rsid w:val="0008297B"/>
    <w:rsid w:val="00092ED2"/>
    <w:rsid w:val="000A0EB3"/>
    <w:rsid w:val="000B5684"/>
    <w:rsid w:val="000B7300"/>
    <w:rsid w:val="000C2E00"/>
    <w:rsid w:val="000D1252"/>
    <w:rsid w:val="000D20CA"/>
    <w:rsid w:val="000D6108"/>
    <w:rsid w:val="000E426C"/>
    <w:rsid w:val="00101A2E"/>
    <w:rsid w:val="00106C6D"/>
    <w:rsid w:val="00113EC9"/>
    <w:rsid w:val="0012272C"/>
    <w:rsid w:val="00144C82"/>
    <w:rsid w:val="00163B85"/>
    <w:rsid w:val="0016643D"/>
    <w:rsid w:val="0017300F"/>
    <w:rsid w:val="00175C5C"/>
    <w:rsid w:val="00190891"/>
    <w:rsid w:val="001922CF"/>
    <w:rsid w:val="0019303B"/>
    <w:rsid w:val="001969E5"/>
    <w:rsid w:val="001A08F3"/>
    <w:rsid w:val="001A1450"/>
    <w:rsid w:val="001A7272"/>
    <w:rsid w:val="001B01F6"/>
    <w:rsid w:val="001B064D"/>
    <w:rsid w:val="001B2B02"/>
    <w:rsid w:val="001B31D3"/>
    <w:rsid w:val="001D44D5"/>
    <w:rsid w:val="001E07EF"/>
    <w:rsid w:val="001E5354"/>
    <w:rsid w:val="001F71E7"/>
    <w:rsid w:val="00201971"/>
    <w:rsid w:val="00205FE5"/>
    <w:rsid w:val="00216086"/>
    <w:rsid w:val="00220E72"/>
    <w:rsid w:val="0022284D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0018C"/>
    <w:rsid w:val="003136A7"/>
    <w:rsid w:val="0031621D"/>
    <w:rsid w:val="003220BF"/>
    <w:rsid w:val="00332978"/>
    <w:rsid w:val="0033433F"/>
    <w:rsid w:val="00353704"/>
    <w:rsid w:val="00355BF6"/>
    <w:rsid w:val="00375787"/>
    <w:rsid w:val="00386561"/>
    <w:rsid w:val="003913DC"/>
    <w:rsid w:val="00394450"/>
    <w:rsid w:val="003B2146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131E0"/>
    <w:rsid w:val="004134DC"/>
    <w:rsid w:val="00416C4E"/>
    <w:rsid w:val="00431C95"/>
    <w:rsid w:val="004346CA"/>
    <w:rsid w:val="00447AA5"/>
    <w:rsid w:val="00456956"/>
    <w:rsid w:val="0045749D"/>
    <w:rsid w:val="00470816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48DC"/>
    <w:rsid w:val="004C4760"/>
    <w:rsid w:val="004D63EA"/>
    <w:rsid w:val="004E177B"/>
    <w:rsid w:val="004E5D95"/>
    <w:rsid w:val="004F1318"/>
    <w:rsid w:val="005027E5"/>
    <w:rsid w:val="005031DF"/>
    <w:rsid w:val="00503CE9"/>
    <w:rsid w:val="005044AD"/>
    <w:rsid w:val="00505FC3"/>
    <w:rsid w:val="00527167"/>
    <w:rsid w:val="00530CB5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A5D1F"/>
    <w:rsid w:val="005B5ECB"/>
    <w:rsid w:val="005B77C8"/>
    <w:rsid w:val="005C5172"/>
    <w:rsid w:val="005E61D6"/>
    <w:rsid w:val="005E7D7F"/>
    <w:rsid w:val="005F47A5"/>
    <w:rsid w:val="00602163"/>
    <w:rsid w:val="0060250B"/>
    <w:rsid w:val="00613A2B"/>
    <w:rsid w:val="00614369"/>
    <w:rsid w:val="00614A43"/>
    <w:rsid w:val="00623116"/>
    <w:rsid w:val="006258F2"/>
    <w:rsid w:val="00632F7C"/>
    <w:rsid w:val="00653C86"/>
    <w:rsid w:val="006565AC"/>
    <w:rsid w:val="006609A4"/>
    <w:rsid w:val="00664626"/>
    <w:rsid w:val="00671358"/>
    <w:rsid w:val="00673FCA"/>
    <w:rsid w:val="0067763D"/>
    <w:rsid w:val="006A5263"/>
    <w:rsid w:val="006B13A8"/>
    <w:rsid w:val="006B60E0"/>
    <w:rsid w:val="006C161C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4E76"/>
    <w:rsid w:val="00705368"/>
    <w:rsid w:val="00713863"/>
    <w:rsid w:val="007231B9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92542"/>
    <w:rsid w:val="00793CA1"/>
    <w:rsid w:val="007A0856"/>
    <w:rsid w:val="007B2E4C"/>
    <w:rsid w:val="007C227A"/>
    <w:rsid w:val="007D018F"/>
    <w:rsid w:val="007D0379"/>
    <w:rsid w:val="007D3869"/>
    <w:rsid w:val="007F0AB7"/>
    <w:rsid w:val="0080495E"/>
    <w:rsid w:val="008053FB"/>
    <w:rsid w:val="00822559"/>
    <w:rsid w:val="00836DE4"/>
    <w:rsid w:val="00841794"/>
    <w:rsid w:val="00842B97"/>
    <w:rsid w:val="00844F14"/>
    <w:rsid w:val="008537BC"/>
    <w:rsid w:val="008605EF"/>
    <w:rsid w:val="00870D7F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906B57"/>
    <w:rsid w:val="00911897"/>
    <w:rsid w:val="00920650"/>
    <w:rsid w:val="00927E9B"/>
    <w:rsid w:val="00934A86"/>
    <w:rsid w:val="00945753"/>
    <w:rsid w:val="00952EB2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401F"/>
    <w:rsid w:val="00A241DD"/>
    <w:rsid w:val="00A2628C"/>
    <w:rsid w:val="00A44335"/>
    <w:rsid w:val="00A50F75"/>
    <w:rsid w:val="00A5208E"/>
    <w:rsid w:val="00A54B11"/>
    <w:rsid w:val="00A677E5"/>
    <w:rsid w:val="00A91441"/>
    <w:rsid w:val="00A9745E"/>
    <w:rsid w:val="00AB393E"/>
    <w:rsid w:val="00AC155C"/>
    <w:rsid w:val="00AC6185"/>
    <w:rsid w:val="00AE3E7D"/>
    <w:rsid w:val="00AE42E9"/>
    <w:rsid w:val="00AE50C9"/>
    <w:rsid w:val="00AF200D"/>
    <w:rsid w:val="00AF6FB7"/>
    <w:rsid w:val="00B003A8"/>
    <w:rsid w:val="00B15F01"/>
    <w:rsid w:val="00B22664"/>
    <w:rsid w:val="00B31272"/>
    <w:rsid w:val="00B33175"/>
    <w:rsid w:val="00B42F96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F0F8B"/>
    <w:rsid w:val="00BF2A06"/>
    <w:rsid w:val="00BF6845"/>
    <w:rsid w:val="00BF70F2"/>
    <w:rsid w:val="00C12854"/>
    <w:rsid w:val="00C17129"/>
    <w:rsid w:val="00C23954"/>
    <w:rsid w:val="00C27CCD"/>
    <w:rsid w:val="00C31D4E"/>
    <w:rsid w:val="00C46CBC"/>
    <w:rsid w:val="00C46DD0"/>
    <w:rsid w:val="00C46F4F"/>
    <w:rsid w:val="00C563C0"/>
    <w:rsid w:val="00C60E6E"/>
    <w:rsid w:val="00C62BCC"/>
    <w:rsid w:val="00C633CC"/>
    <w:rsid w:val="00C868D2"/>
    <w:rsid w:val="00C967D6"/>
    <w:rsid w:val="00CA22E5"/>
    <w:rsid w:val="00CA346A"/>
    <w:rsid w:val="00CB2A7B"/>
    <w:rsid w:val="00CB5FE8"/>
    <w:rsid w:val="00CC3CDE"/>
    <w:rsid w:val="00CD598D"/>
    <w:rsid w:val="00CD6229"/>
    <w:rsid w:val="00CE60BF"/>
    <w:rsid w:val="00D00E68"/>
    <w:rsid w:val="00D1720C"/>
    <w:rsid w:val="00D42B9E"/>
    <w:rsid w:val="00D443ED"/>
    <w:rsid w:val="00D47214"/>
    <w:rsid w:val="00D62498"/>
    <w:rsid w:val="00D72DF3"/>
    <w:rsid w:val="00D84239"/>
    <w:rsid w:val="00DA7A55"/>
    <w:rsid w:val="00DC0AED"/>
    <w:rsid w:val="00DD2EE5"/>
    <w:rsid w:val="00DE4558"/>
    <w:rsid w:val="00E04B3E"/>
    <w:rsid w:val="00E04D2F"/>
    <w:rsid w:val="00E22886"/>
    <w:rsid w:val="00E2290D"/>
    <w:rsid w:val="00E42A90"/>
    <w:rsid w:val="00E54A69"/>
    <w:rsid w:val="00E553B1"/>
    <w:rsid w:val="00E5737A"/>
    <w:rsid w:val="00E62CDB"/>
    <w:rsid w:val="00E64FCA"/>
    <w:rsid w:val="00E6561C"/>
    <w:rsid w:val="00E67654"/>
    <w:rsid w:val="00E71CFE"/>
    <w:rsid w:val="00E8318F"/>
    <w:rsid w:val="00EA2A99"/>
    <w:rsid w:val="00EB0481"/>
    <w:rsid w:val="00EB7934"/>
    <w:rsid w:val="00ED262F"/>
    <w:rsid w:val="00ED3B49"/>
    <w:rsid w:val="00ED69FE"/>
    <w:rsid w:val="00EE023C"/>
    <w:rsid w:val="00EE147D"/>
    <w:rsid w:val="00EE1AD8"/>
    <w:rsid w:val="00EE33A1"/>
    <w:rsid w:val="00F12621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2CE3FE2-55EA-41F6-9011-DF38ECAA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504</Words>
  <Characters>2774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2020-09-16T20:34:00Z</cp:lastPrinted>
  <dcterms:created xsi:type="dcterms:W3CDTF">2020-10-30T20:57:00Z</dcterms:created>
  <dcterms:modified xsi:type="dcterms:W3CDTF">2020-10-30T21:05:00Z</dcterms:modified>
</cp:coreProperties>
</file>