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535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063068" w:rsidRPr="00960A42" w14:paraId="43FC6C1C" w14:textId="77777777" w:rsidTr="00063068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90C02" w14:textId="77777777" w:rsidR="00063068" w:rsidRPr="00960A42" w:rsidRDefault="00063068" w:rsidP="00063068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E6CAF" w14:textId="77777777" w:rsidR="00063068" w:rsidRPr="00960A42" w:rsidRDefault="00063068" w:rsidP="00063068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029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313F8519" w:rsidR="00602163" w:rsidRDefault="00CD6229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8B524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catorce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trece minutos del día veintiocho de agosto 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30F9D0D8" w:rsidR="00FE3B54" w:rsidRPr="000A0EB3" w:rsidRDefault="00492DA0" w:rsidP="008C00F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3C615A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diecinueve </w:t>
      </w:r>
      <w:r w:rsidR="004134D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3C615A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agosto </w:t>
      </w:r>
      <w:r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 por parte de</w:t>
      </w:r>
      <w:r w:rsidR="003C615A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</w:t>
      </w:r>
      <w:r w:rsidR="00FE3B54" w:rsidRPr="0016643D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>l</w:t>
      </w:r>
      <w:r w:rsidR="000A0EB3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>a</w:t>
      </w:r>
      <w:r w:rsidR="00FE3B54" w:rsidRPr="0016643D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 xml:space="preserve"> </w:t>
      </w:r>
      <w:r w:rsidR="00FE3B54" w:rsidRPr="0016643D">
        <w:rPr>
          <w:rFonts w:asciiTheme="minorHAnsi" w:hAnsiTheme="minorHAnsi"/>
          <w:sz w:val="22"/>
          <w:szCs w:val="22"/>
          <w:lang w:val="es-ES_tradnl"/>
        </w:rPr>
        <w:t>señor</w:t>
      </w:r>
      <w:r w:rsidR="003C615A">
        <w:rPr>
          <w:rFonts w:asciiTheme="minorHAnsi" w:hAnsiTheme="minorHAnsi"/>
          <w:sz w:val="22"/>
          <w:szCs w:val="22"/>
          <w:lang w:val="es-ES_tradnl"/>
        </w:rPr>
        <w:t>ita</w:t>
      </w:r>
      <w:r w:rsidRPr="00492DA0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3C615A" w:rsidRPr="0098364E">
        <w:rPr>
          <w:rFonts w:asciiTheme="minorHAnsi" w:hAnsiTheme="minorHAnsi"/>
          <w:sz w:val="22"/>
          <w:szCs w:val="22"/>
          <w:lang w:val="es-SV"/>
        </w:rPr>
        <w:t>DORIS EUNICE ROSALES AREVALO, de veinticuatro años de edad, Estudiante, del domicilio de San Salvador, departamento de San Salvador, con Documento Único de Identidad número cero cinco millones trescientos setenta y seis mil cuatrocientos dos- siete;</w:t>
      </w:r>
      <w:r w:rsidRPr="00CD3E6E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quien en lo medular requiere lo siguiente: </w:t>
      </w:r>
    </w:p>
    <w:p w14:paraId="445724E3" w14:textId="77777777" w:rsidR="003C68C7" w:rsidRDefault="003C68C7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2713B8A1" w14:textId="77777777" w:rsidR="00FF73EC" w:rsidRPr="00DF3A2F" w:rsidRDefault="00FF73EC" w:rsidP="00FF73EC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98364E">
        <w:rPr>
          <w:rFonts w:asciiTheme="minorHAnsi" w:hAnsiTheme="minorHAnsi"/>
          <w:i/>
          <w:sz w:val="22"/>
          <w:szCs w:val="22"/>
          <w:lang w:val="es-SV"/>
        </w:rPr>
        <w:t>”””</w:t>
      </w:r>
      <w:r w:rsidRPr="0098364E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DF3A2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A) Información acerca de los recursos destinados a atención psicológica de la niñez durante el periodo de la pandemia: </w:t>
      </w:r>
    </w:p>
    <w:p w14:paraId="3A9EBDCC" w14:textId="77777777" w:rsidR="00FF73EC" w:rsidRPr="00DF3A2F" w:rsidRDefault="00FF73EC" w:rsidP="00FF73EC">
      <w:pPr>
        <w:autoSpaceDE w:val="0"/>
        <w:autoSpaceDN w:val="0"/>
        <w:adjustRightInd w:val="0"/>
        <w:spacing w:after="0" w:line="240" w:lineRule="auto"/>
        <w:ind w:left="1416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DF3A2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1. Recursos económicos destinados (presupuesto) </w:t>
      </w:r>
    </w:p>
    <w:p w14:paraId="76E4159F" w14:textId="77777777" w:rsidR="00FF73EC" w:rsidRPr="00DF3A2F" w:rsidRDefault="00FF73EC" w:rsidP="00FF73EC">
      <w:pPr>
        <w:autoSpaceDE w:val="0"/>
        <w:autoSpaceDN w:val="0"/>
        <w:adjustRightInd w:val="0"/>
        <w:spacing w:after="0" w:line="240" w:lineRule="auto"/>
        <w:ind w:left="1416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DF3A2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2. Recursos humanos (personal y funciones) </w:t>
      </w:r>
    </w:p>
    <w:p w14:paraId="271E5EC9" w14:textId="77777777" w:rsidR="00FF73EC" w:rsidRPr="0098364E" w:rsidRDefault="00FF73EC" w:rsidP="00FF73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DF3A2F">
        <w:rPr>
          <w:rFonts w:asciiTheme="minorHAnsi" w:hAnsiTheme="minorHAnsi" w:cs="Times New Roman"/>
          <w:color w:val="000000"/>
          <w:sz w:val="22"/>
          <w:szCs w:val="22"/>
          <w:lang w:val="es-SV"/>
        </w:rPr>
        <w:t>B) Número de casos a</w:t>
      </w:r>
      <w:r>
        <w:rPr>
          <w:rFonts w:asciiTheme="minorHAnsi" w:hAnsiTheme="minorHAnsi" w:cs="Times New Roman"/>
          <w:color w:val="000000"/>
          <w:sz w:val="22"/>
          <w:szCs w:val="22"/>
          <w:lang w:val="es-SV"/>
        </w:rPr>
        <w:t>tendidos durante de la pandemia.</w:t>
      </w:r>
      <w:r w:rsidRPr="0098364E">
        <w:rPr>
          <w:rFonts w:asciiTheme="minorHAnsi" w:hAnsiTheme="minorHAnsi"/>
          <w:i/>
          <w:sz w:val="22"/>
          <w:szCs w:val="22"/>
          <w:lang w:val="es-SV"/>
        </w:rPr>
        <w:t>”””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79CC1F64" w14:textId="70D3D003" w:rsidR="0060250B" w:rsidRDefault="00F12621" w:rsidP="0060250B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lastRenderedPageBreak/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>a la</w:t>
      </w:r>
      <w:r w:rsidR="00414FE2"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siguientes Unidades: Financiera Institucional; </w:t>
      </w:r>
      <w:r w:rsidR="008B524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Recursos Humanos y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>Subdirección de Defensa de Derechos Individuales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>ha</w:t>
      </w:r>
      <w:r w:rsidR="0060250B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recibido lo siguiente: </w:t>
      </w:r>
    </w:p>
    <w:p w14:paraId="0DCD3955" w14:textId="77777777" w:rsidR="0060250B" w:rsidRDefault="0060250B" w:rsidP="0060250B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151D3445" w14:textId="43486154" w:rsidR="0060250B" w:rsidRPr="00F43020" w:rsidRDefault="0060250B" w:rsidP="00F4302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ndara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Unidad </w:t>
      </w:r>
      <w:r w:rsidR="008B524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Financiera Institucional Memorando número UFI/CONNA/53/2020 de fecha 26 de agosto del presente año,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>en el que da respuesta sobre</w:t>
      </w:r>
      <w:r w:rsidR="00F43020">
        <w:rPr>
          <w:rFonts w:asciiTheme="minorHAnsi" w:hAnsiTheme="minorHAnsi"/>
          <w:color w:val="000000"/>
          <w:sz w:val="22"/>
          <w:szCs w:val="22"/>
          <w:lang w:val="es-SV" w:eastAsia="en-US"/>
        </w:rPr>
        <w:t>: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F43020" w:rsidRPr="00F43020">
        <w:rPr>
          <w:rFonts w:asciiTheme="minorHAnsi" w:hAnsiTheme="minorHAnsi"/>
          <w:b/>
          <w:color w:val="000000"/>
          <w:sz w:val="22"/>
          <w:szCs w:val="22"/>
          <w:lang w:val="es-SV" w:eastAsia="en-US"/>
        </w:rPr>
        <w:t>“</w:t>
      </w:r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A) Información acerca de los recursos destinados a atención psicológica de la niñez durante el periodo de la pandemia: 1. Recursos e</w:t>
      </w:r>
      <w:bookmarkStart w:id="0" w:name="_GoBack"/>
      <w:bookmarkEnd w:id="0"/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conómicos destinados (presupuesto</w:t>
      </w:r>
      <w:proofErr w:type="gramStart"/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) …</w:t>
      </w:r>
      <w:proofErr w:type="gramEnd"/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”</w:t>
      </w:r>
      <w:r w:rsidR="00F43020">
        <w:rPr>
          <w:rFonts w:asciiTheme="minorHAnsi" w:hAnsiTheme="minorHAnsi" w:cs="Times New Roman"/>
          <w:color w:val="000000"/>
          <w:sz w:val="22"/>
          <w:szCs w:val="22"/>
          <w:lang w:val="es-SV"/>
        </w:rPr>
        <w:t>, de lo cual  informa que no se dispone de información a ese nivel de detalle</w:t>
      </w:r>
      <w:r w:rsidR="005630E4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. </w:t>
      </w:r>
    </w:p>
    <w:p w14:paraId="27D8FEF4" w14:textId="77777777" w:rsidR="005630E4" w:rsidRDefault="005630E4" w:rsidP="0060250B">
      <w:pPr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112741F3" w14:textId="10CA887E" w:rsidR="00F43020" w:rsidRPr="00DF3A2F" w:rsidRDefault="005630E4" w:rsidP="00F4302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De parte de </w:t>
      </w:r>
      <w:r w:rsidR="0031621D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la Unidad de </w:t>
      </w:r>
      <w:r w:rsidR="00F43020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Recursos Humanos Memorando número RRHH/0401/2020, de fecha 27 de agosto del presente año, por medio del cual da respuesta a: </w:t>
      </w:r>
      <w:r w:rsidR="00F43020" w:rsidRP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Información acerca de los recursos destinados a atención psicológica de la niñez durante el periodo de la pandemia:</w:t>
      </w:r>
      <w:r w:rsidR="00F43020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 xml:space="preserve"> </w:t>
      </w:r>
      <w:r w:rsidR="00F43020" w:rsidRPr="00780D6C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2. Recursos</w:t>
      </w:r>
      <w:r w:rsidR="00780D6C" w:rsidRPr="00780D6C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 xml:space="preserve"> humanos (personal y funciones)…”</w:t>
      </w:r>
      <w:r w:rsidR="00780D6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; en el que informa que únicamente </w:t>
      </w:r>
      <w:r w:rsidR="00D72DF3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se destinó 15 personas del equipo del CONNA en el periodo de la Pandemia. </w:t>
      </w:r>
    </w:p>
    <w:p w14:paraId="44E2F1DC" w14:textId="77777777" w:rsidR="00D72DF3" w:rsidRDefault="00D72DF3" w:rsidP="00476ADA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5F7EE0D2" w14:textId="5AE4E6C9" w:rsidR="001A08F3" w:rsidRPr="001A08F3" w:rsidRDefault="001A08F3" w:rsidP="00C46F4F">
      <w:pPr>
        <w:autoSpaceDE w:val="0"/>
        <w:autoSpaceDN w:val="0"/>
        <w:adjustRightInd w:val="0"/>
        <w:spacing w:after="46" w:line="240" w:lineRule="auto"/>
        <w:jc w:val="both"/>
        <w:rPr>
          <w:lang w:val="es-SV"/>
        </w:rPr>
      </w:pPr>
      <w:r>
        <w:rPr>
          <w:lang w:val="es-SV"/>
        </w:rPr>
        <w:t>De la Subdirección</w:t>
      </w:r>
      <w:r w:rsidRPr="001A08F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de Defensa de Derechos Individuales</w:t>
      </w:r>
      <w:r>
        <w:rPr>
          <w:lang w:val="es-SV"/>
        </w:rPr>
        <w:t xml:space="preserve"> Memorando número SDDI/04</w:t>
      </w:r>
      <w:r w:rsidR="00D72DF3">
        <w:rPr>
          <w:lang w:val="es-SV"/>
        </w:rPr>
        <w:t>90</w:t>
      </w:r>
      <w:r>
        <w:rPr>
          <w:lang w:val="es-SV"/>
        </w:rPr>
        <w:t>/2020, de fecha</w:t>
      </w:r>
      <w:r w:rsidR="00D72DF3">
        <w:rPr>
          <w:lang w:val="es-SV"/>
        </w:rPr>
        <w:t xml:space="preserve"> 25</w:t>
      </w:r>
      <w:r>
        <w:rPr>
          <w:lang w:val="es-SV"/>
        </w:rPr>
        <w:t xml:space="preserve"> de agosto del presente año, por medio del cual da respuesta a</w:t>
      </w:r>
      <w:r w:rsidR="00D72DF3" w:rsidRPr="00C46F4F">
        <w:rPr>
          <w:b/>
          <w:lang w:val="es-SV"/>
        </w:rPr>
        <w:t>: “</w:t>
      </w:r>
      <w:r w:rsidR="00C46F4F" w:rsidRPr="00C46F4F">
        <w:rPr>
          <w:rFonts w:asciiTheme="minorHAnsi" w:hAnsiTheme="minorHAnsi" w:cs="Times New Roman"/>
          <w:b/>
          <w:color w:val="000000"/>
          <w:sz w:val="22"/>
          <w:szCs w:val="22"/>
          <w:lang w:val="es-SV"/>
        </w:rPr>
        <w:t>B) Número de casos atendidos durante de la pandemia.”</w:t>
      </w:r>
      <w:r w:rsidR="00C46F4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; para lo cual se adjunta al presente. </w:t>
      </w:r>
    </w:p>
    <w:p w14:paraId="4333D7E3" w14:textId="77777777" w:rsidR="00476ADA" w:rsidRDefault="00476ADA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3220BF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CAA34" w14:textId="77777777" w:rsidR="00916E03" w:rsidRDefault="00916E03">
      <w:pPr>
        <w:spacing w:after="0" w:line="240" w:lineRule="auto"/>
      </w:pPr>
      <w:r>
        <w:separator/>
      </w:r>
    </w:p>
  </w:endnote>
  <w:endnote w:type="continuationSeparator" w:id="0">
    <w:p w14:paraId="6F505998" w14:textId="77777777" w:rsidR="00916E03" w:rsidRDefault="0091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26CC7" w14:textId="77777777" w:rsidR="00916E03" w:rsidRDefault="00916E03">
      <w:pPr>
        <w:spacing w:after="0" w:line="240" w:lineRule="auto"/>
      </w:pPr>
      <w:r>
        <w:separator/>
      </w:r>
    </w:p>
  </w:footnote>
  <w:footnote w:type="continuationSeparator" w:id="0">
    <w:p w14:paraId="1869CFA0" w14:textId="77777777" w:rsidR="00916E03" w:rsidRDefault="0091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063068" w:rsidRPr="00063068" w14:paraId="730AF452" w14:textId="77777777" w:rsidTr="00AB4C5A">
      <w:tc>
        <w:tcPr>
          <w:tcW w:w="2972" w:type="dxa"/>
        </w:tcPr>
        <w:p w14:paraId="5FC065B7" w14:textId="77777777" w:rsidR="00063068" w:rsidRPr="00B424BA" w:rsidRDefault="00063068" w:rsidP="00063068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063068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ACBC8AE">
          <wp:simplePos x="0" y="0"/>
          <wp:positionH relativeFrom="page">
            <wp:align>right</wp:align>
          </wp:positionH>
          <wp:positionV relativeFrom="paragraph">
            <wp:posOffset>-747983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063068">
      <w:rPr>
        <w:lang w:val="es-SV"/>
      </w:rPr>
      <w:tab/>
    </w:r>
  </w:p>
  <w:p w14:paraId="5F38D47A" w14:textId="77777777" w:rsidR="004346CA" w:rsidRPr="00063068" w:rsidRDefault="004346CA" w:rsidP="00FA2AE0">
    <w:pPr>
      <w:tabs>
        <w:tab w:val="left" w:pos="1665"/>
      </w:tabs>
      <w:rPr>
        <w:lang w:val="es-SV"/>
      </w:rPr>
    </w:pPr>
  </w:p>
  <w:p w14:paraId="223C36CC" w14:textId="77777777" w:rsidR="004346CA" w:rsidRDefault="004346CA" w:rsidP="00FA2AE0">
    <w:pPr>
      <w:tabs>
        <w:tab w:val="left" w:pos="1665"/>
      </w:tabs>
      <w:rPr>
        <w:lang w:val="es-SV"/>
      </w:rPr>
    </w:pPr>
  </w:p>
  <w:p w14:paraId="06DE8D90" w14:textId="77777777" w:rsidR="00414FE2" w:rsidRPr="00063068" w:rsidRDefault="00414FE2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916E0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63068"/>
    <w:rsid w:val="00067009"/>
    <w:rsid w:val="00074BA4"/>
    <w:rsid w:val="00092ED2"/>
    <w:rsid w:val="000A0EB3"/>
    <w:rsid w:val="000B0498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14FE2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2AFE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906B57"/>
    <w:rsid w:val="00911897"/>
    <w:rsid w:val="00916E03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46F4F"/>
    <w:rsid w:val="00C563C0"/>
    <w:rsid w:val="00C60E6E"/>
    <w:rsid w:val="00C62BCC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F76E8C-AAEE-4F6E-8CD5-033B44FE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2020-08-18T21:36:00Z</cp:lastPrinted>
  <dcterms:created xsi:type="dcterms:W3CDTF">2020-10-30T20:16:00Z</dcterms:created>
  <dcterms:modified xsi:type="dcterms:W3CDTF">2020-10-30T20:40:00Z</dcterms:modified>
</cp:coreProperties>
</file>