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72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BD5B97" w:rsidRPr="00405529" w14:paraId="22ADA65D" w14:textId="77777777" w:rsidTr="00BD5B97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1569" w14:textId="77777777" w:rsidR="00BD5B97" w:rsidRPr="00405529" w:rsidRDefault="00BD5B97" w:rsidP="00BD5B97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405529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43E7B" w14:textId="77777777" w:rsidR="00BD5B97" w:rsidRPr="00405529" w:rsidRDefault="00BD5B97" w:rsidP="00BD5B97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405529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1</w:t>
            </w:r>
            <w:r w:rsidRPr="00405529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11F28FB3" w:rsidR="00602163" w:rsidRPr="00405529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405529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quince 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40517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nueve minutos 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405529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veintiséis 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CA346A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junio </w:t>
      </w:r>
      <w:r w:rsidR="00602163" w:rsidRPr="0040552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Pr="00405529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730DEDB5" w14:textId="5F59295C" w:rsidR="00A677E5" w:rsidRPr="00405529" w:rsidRDefault="0016643D" w:rsidP="00405174">
      <w:pPr>
        <w:spacing w:after="0"/>
        <w:jc w:val="both"/>
        <w:rPr>
          <w:rFonts w:asciiTheme="minorHAnsi" w:hAnsiTheme="minorHAnsi"/>
          <w:sz w:val="22"/>
          <w:szCs w:val="22"/>
          <w:lang w:val="es-ES_tradnl"/>
        </w:rPr>
      </w:pPr>
      <w:r w:rsidRPr="00405529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>El presente expediente, inicia con la solicitud escrita de acceso a la información</w:t>
      </w:r>
      <w:r w:rsidR="00405529" w:rsidRPr="00405529">
        <w:rPr>
          <w:rFonts w:asciiTheme="minorHAnsi" w:hAnsiTheme="minorHAnsi"/>
          <w:sz w:val="22"/>
          <w:szCs w:val="22"/>
          <w:lang w:val="es-SV"/>
        </w:rPr>
        <w:t>;</w:t>
      </w:r>
      <w:r w:rsidRPr="00405529">
        <w:rPr>
          <w:rFonts w:asciiTheme="minorHAnsi" w:eastAsia="Times New Roman" w:hAnsiTheme="minorHAnsi"/>
          <w:color w:val="000000"/>
          <w:sz w:val="22"/>
          <w:szCs w:val="22"/>
          <w:lang w:val="es-ES_tradnl"/>
        </w:rPr>
        <w:t xml:space="preserve"> </w:t>
      </w:r>
      <w:r w:rsidR="003C68C7" w:rsidRPr="0040552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31E30ACB" w14:textId="77777777" w:rsidR="00405529" w:rsidRPr="00405174" w:rsidRDefault="00405529" w:rsidP="0016643D">
      <w:pPr>
        <w:spacing w:after="0"/>
        <w:jc w:val="both"/>
        <w:rPr>
          <w:rFonts w:asciiTheme="minorHAnsi" w:hAnsiTheme="minorHAnsi"/>
          <w:sz w:val="22"/>
          <w:szCs w:val="22"/>
          <w:lang w:val="es-ES_tradnl"/>
        </w:rPr>
      </w:pPr>
      <w:bookmarkStart w:id="0" w:name="_GoBack"/>
      <w:bookmarkEnd w:id="0"/>
    </w:p>
    <w:p w14:paraId="3DD5D7EA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 xml:space="preserve">“””- Medidas implementadas, en el contexto de la emergencia COVID-19, dirigidas a la niñas, niños y adolescentes migrantes, entre el mes de enero a junio de 2020. </w:t>
      </w:r>
    </w:p>
    <w:p w14:paraId="4FC8EFAB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 xml:space="preserve">- La cantidad y el nombre de los centro de contención a los que han sido enviadas las niñas, niños y adolescentes migrante que han retornado al país, en el contexto de la emergencia del COVID-19, y el departamento en el que se encuentran. </w:t>
      </w:r>
    </w:p>
    <w:p w14:paraId="6A9F4DC8" w14:textId="77777777" w:rsidR="00405174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>- ¿En estos Centros de Contención se encuentran separados de las personas adultas?</w:t>
      </w:r>
    </w:p>
    <w:p w14:paraId="710041A3" w14:textId="2CB1EBCF" w:rsidR="00405529" w:rsidRPr="00405174" w:rsidRDefault="00405174" w:rsidP="00405174">
      <w:pPr>
        <w:pStyle w:val="Prrafodelista"/>
        <w:spacing w:after="0" w:line="240" w:lineRule="auto"/>
        <w:ind w:left="1080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174">
        <w:rPr>
          <w:rFonts w:asciiTheme="minorHAnsi" w:hAnsiTheme="minorHAnsi" w:cs="Times New Roman"/>
          <w:sz w:val="22"/>
          <w:szCs w:val="22"/>
          <w:lang w:val="es-SV"/>
        </w:rPr>
        <w:t>- ¿Cuáles son los protocolos sanitarios que se han implementado para evitar el contagio y propagación del virus en los centros de contención mencionados, entre el mes de enero a junio de 2020? ”””</w:t>
      </w:r>
    </w:p>
    <w:p w14:paraId="5579B3BE" w14:textId="77777777" w:rsidR="007443A8" w:rsidRPr="00405529" w:rsidRDefault="007443A8" w:rsidP="007443A8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14:paraId="4E0A2AEB" w14:textId="43D6C9EC" w:rsidR="007443A8" w:rsidRPr="00405529" w:rsidRDefault="007443A8" w:rsidP="007443A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405529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405529" w:rsidRDefault="006C59F6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405529" w:rsidRDefault="00753FD4" w:rsidP="00D42B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05529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405529" w:rsidRDefault="007443A8" w:rsidP="007443A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Pr="00405529" w:rsidRDefault="007443A8" w:rsidP="00D42B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05529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405529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405529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53606AD0" w14:textId="77777777" w:rsidR="007443A8" w:rsidRPr="00405529" w:rsidRDefault="007443A8" w:rsidP="007443A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405529" w:rsidRDefault="007443A8" w:rsidP="007443A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405529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405529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405529" w:rsidRDefault="00753FD4" w:rsidP="007443A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05529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405529" w:rsidRDefault="004346CA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405529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05529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2D3DABFC" w14:textId="7A94A721" w:rsidR="00405174" w:rsidRDefault="008605EF" w:rsidP="00C563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405529"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 xml:space="preserve">Conforme lo anteriormente expuesto y con el propósito de dar respuesta, se requirió a </w:t>
      </w:r>
      <w:r w:rsidR="00405174">
        <w:rPr>
          <w:rFonts w:asciiTheme="minorHAnsi" w:hAnsiTheme="minorHAnsi"/>
          <w:color w:val="000000"/>
          <w:sz w:val="22"/>
          <w:szCs w:val="22"/>
          <w:lang w:val="es-SV" w:eastAsia="en-US"/>
        </w:rPr>
        <w:t>la Subdirección de Defensa de Derechos Individuales,</w:t>
      </w:r>
      <w:r w:rsidR="005C5172" w:rsidRPr="0040552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Pr="00405529">
        <w:rPr>
          <w:rFonts w:asciiTheme="minorHAnsi" w:hAnsiTheme="minorHAnsi"/>
          <w:color w:val="000000"/>
          <w:sz w:val="22"/>
          <w:szCs w:val="22"/>
          <w:lang w:val="es-SV" w:eastAsia="en-US"/>
        </w:rPr>
        <w:t>la información solicitada</w:t>
      </w:r>
      <w:r w:rsidR="009E6401" w:rsidRPr="0040552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ED3B49" w:rsidRPr="00405529">
        <w:rPr>
          <w:rFonts w:asciiTheme="minorHAnsi" w:hAnsiTheme="minorHAnsi" w:cs="Times New Roman"/>
          <w:sz w:val="22"/>
          <w:szCs w:val="22"/>
          <w:lang w:val="es-SV"/>
        </w:rPr>
        <w:t xml:space="preserve">y </w:t>
      </w:r>
      <w:r w:rsidR="00405174">
        <w:rPr>
          <w:rFonts w:asciiTheme="minorHAnsi" w:hAnsiTheme="minorHAnsi" w:cs="Times New Roman"/>
          <w:sz w:val="22"/>
          <w:szCs w:val="22"/>
          <w:lang w:val="es-SV"/>
        </w:rPr>
        <w:t xml:space="preserve">se recibió Memorando número SDDI/382/2020, de fecha 26 de junio del presente año, el cual da respuesta a los tres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 xml:space="preserve">primeros </w:t>
      </w:r>
      <w:r w:rsidR="00405174">
        <w:rPr>
          <w:rFonts w:asciiTheme="minorHAnsi" w:hAnsiTheme="minorHAnsi" w:cs="Times New Roman"/>
          <w:sz w:val="22"/>
          <w:szCs w:val="22"/>
          <w:lang w:val="es-SV"/>
        </w:rPr>
        <w:t xml:space="preserve">requerimientos,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 xml:space="preserve">el cual </w:t>
      </w:r>
      <w:r w:rsidR="00405174">
        <w:rPr>
          <w:rFonts w:asciiTheme="minorHAnsi" w:hAnsiTheme="minorHAnsi" w:cs="Times New Roman"/>
          <w:sz w:val="22"/>
          <w:szCs w:val="22"/>
          <w:lang w:val="es-SV"/>
        </w:rPr>
        <w:t xml:space="preserve">se adjunta al presente. </w:t>
      </w:r>
    </w:p>
    <w:p w14:paraId="338E4200" w14:textId="77777777" w:rsidR="00405174" w:rsidRDefault="00405174" w:rsidP="00C563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</w:p>
    <w:p w14:paraId="46F5F59C" w14:textId="77777777" w:rsidR="00CF2F6B" w:rsidRDefault="00405174" w:rsidP="00CF2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>
        <w:rPr>
          <w:rFonts w:asciiTheme="minorHAnsi" w:hAnsiTheme="minorHAnsi" w:cs="Times New Roman"/>
          <w:sz w:val="22"/>
          <w:szCs w:val="22"/>
          <w:lang w:val="es-SV"/>
        </w:rPr>
        <w:t xml:space="preserve">En cuanto al cuarto requerimiento es de hacerle del conocimiento que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>refiere: ¿</w:t>
      </w:r>
      <w:r w:rsidR="00CF2F6B" w:rsidRPr="00405174">
        <w:rPr>
          <w:rFonts w:asciiTheme="minorHAnsi" w:hAnsiTheme="minorHAnsi" w:cs="Times New Roman"/>
          <w:sz w:val="22"/>
          <w:szCs w:val="22"/>
          <w:lang w:val="es-SV"/>
        </w:rPr>
        <w:t>Cuáles son los protocolos sanitarios que se han implementado para evitar el contagio y propagación del virus en los centros de contención mencionados, entre el mes de enero a junio de 2020?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>, esa información es coordinada por MINSAL.</w:t>
      </w:r>
    </w:p>
    <w:p w14:paraId="19152731" w14:textId="64DC3EF5" w:rsidR="00405174" w:rsidRPr="002C0363" w:rsidRDefault="00405174" w:rsidP="00CF2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5B8D3141" w14:textId="77777777" w:rsidR="00405174" w:rsidRPr="002C0363" w:rsidRDefault="00405174" w:rsidP="004051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70681C4F" w14:textId="77777777" w:rsidR="00CF2F6B" w:rsidRDefault="00CF2F6B" w:rsidP="004051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2A77C21" w14:textId="147BA962" w:rsidR="00405174" w:rsidRPr="002C0363" w:rsidRDefault="00405174" w:rsidP="004051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En ese sentido, lo solicitado en </w:t>
      </w:r>
      <w:r w:rsidR="00CF2F6B">
        <w:rPr>
          <w:rFonts w:asciiTheme="minorHAnsi" w:hAnsiTheme="minorHAnsi"/>
          <w:sz w:val="22"/>
          <w:szCs w:val="22"/>
          <w:lang w:val="es-SV"/>
        </w:rPr>
        <w:t>e</w:t>
      </w:r>
      <w:r w:rsidRPr="002C0363">
        <w:rPr>
          <w:rFonts w:asciiTheme="minorHAnsi" w:hAnsiTheme="minorHAnsi"/>
          <w:sz w:val="22"/>
          <w:szCs w:val="22"/>
          <w:lang w:val="es-SV"/>
        </w:rPr>
        <w:t>l requerimiento 4</w:t>
      </w:r>
      <w:r w:rsidR="00CF2F6B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no </w:t>
      </w:r>
      <w:r w:rsidR="00CF2F6B">
        <w:rPr>
          <w:rFonts w:asciiTheme="minorHAnsi" w:hAnsiTheme="minorHAnsi"/>
          <w:sz w:val="22"/>
          <w:szCs w:val="22"/>
          <w:lang w:val="es-SV"/>
        </w:rPr>
        <w:t>e</w:t>
      </w:r>
      <w:r w:rsidRPr="002C0363">
        <w:rPr>
          <w:rFonts w:asciiTheme="minorHAnsi" w:hAnsiTheme="minorHAnsi"/>
          <w:sz w:val="22"/>
          <w:szCs w:val="22"/>
          <w:lang w:val="es-SV"/>
        </w:rPr>
        <w:t>s administrado, ni tampoco generado, ni se encuentra en poder de esta Institución por ende, debe presentar su petición de Información ante el Oficial de Información de</w:t>
      </w:r>
      <w:r w:rsidR="00CF2F6B">
        <w:rPr>
          <w:rFonts w:asciiTheme="minorHAnsi" w:hAnsiTheme="minorHAnsi"/>
          <w:sz w:val="22"/>
          <w:szCs w:val="22"/>
          <w:lang w:val="es-SV"/>
        </w:rPr>
        <w:t xml:space="preserve"> MINSAL</w:t>
      </w:r>
      <w:r w:rsidRPr="002C0363">
        <w:rPr>
          <w:rFonts w:asciiTheme="minorHAnsi" w:hAnsiTheme="minorHAnsi"/>
          <w:sz w:val="22"/>
          <w:szCs w:val="22"/>
          <w:lang w:val="es-SV"/>
        </w:rPr>
        <w:t>.</w:t>
      </w:r>
    </w:p>
    <w:p w14:paraId="7E51DEF1" w14:textId="77777777" w:rsidR="00405174" w:rsidRPr="002C0363" w:rsidRDefault="00405174" w:rsidP="004051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5E2C567" w14:textId="77777777" w:rsidR="00405174" w:rsidRPr="002C0363" w:rsidRDefault="00405174" w:rsidP="0040517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Con base en las disposiciones legales citadas, los argumentos expuestos y conforme lo establecido en los Artículos 50 literal c), 65, 66, 68 inciso segundo, y 71 de la Ley de Acceso a la Información Pública, y Art. 5 y 49 del Reglamento correspondiente, se </w:t>
      </w: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07BBD205" w14:textId="77777777" w:rsidR="00405174" w:rsidRPr="002C0363" w:rsidRDefault="00405174" w:rsidP="00405174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</w:p>
    <w:p w14:paraId="4B74B5E0" w14:textId="4C795720" w:rsidR="00405174" w:rsidRPr="002C0363" w:rsidRDefault="00405174" w:rsidP="0040517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sz w:val="22"/>
          <w:szCs w:val="22"/>
          <w:lang w:val="es-SV"/>
        </w:rPr>
      </w:pPr>
      <w:r w:rsidRPr="002C0363">
        <w:rPr>
          <w:rFonts w:asciiTheme="minorHAnsi" w:hAnsiTheme="minorHAnsi" w:cs="Times New Roman"/>
          <w:b/>
          <w:bCs/>
          <w:sz w:val="22"/>
          <w:szCs w:val="22"/>
          <w:lang w:val="es-SV"/>
        </w:rPr>
        <w:t xml:space="preserve">ENTRÉGUESE </w:t>
      </w:r>
      <w:r w:rsidRPr="002C0363">
        <w:rPr>
          <w:rFonts w:asciiTheme="minorHAnsi" w:hAnsiTheme="minorHAnsi" w:cs="Times New Roman"/>
          <w:sz w:val="22"/>
          <w:szCs w:val="22"/>
          <w:lang w:val="es-SV"/>
        </w:rPr>
        <w:t xml:space="preserve">la información solicitada referente a los requerimientos 1, 2, </w:t>
      </w:r>
      <w:r w:rsidR="00CF2F6B">
        <w:rPr>
          <w:rFonts w:asciiTheme="minorHAnsi" w:hAnsiTheme="minorHAnsi" w:cs="Times New Roman"/>
          <w:sz w:val="22"/>
          <w:szCs w:val="22"/>
          <w:lang w:val="es-SV"/>
        </w:rPr>
        <w:t>3</w:t>
      </w:r>
      <w:r w:rsidRPr="002C0363">
        <w:rPr>
          <w:rFonts w:asciiTheme="minorHAnsi" w:hAnsiTheme="minorHAnsi" w:cs="Times New Roman"/>
          <w:sz w:val="22"/>
          <w:szCs w:val="22"/>
          <w:lang w:val="es-SV"/>
        </w:rPr>
        <w:t>.</w:t>
      </w:r>
    </w:p>
    <w:p w14:paraId="6F3D9717" w14:textId="77777777" w:rsidR="00CF2F6B" w:rsidRDefault="00CF2F6B" w:rsidP="00405174">
      <w:pPr>
        <w:pStyle w:val="Prrafodelista"/>
        <w:spacing w:after="0" w:line="240" w:lineRule="auto"/>
        <w:rPr>
          <w:rFonts w:asciiTheme="minorHAnsi" w:hAnsiTheme="minorHAnsi"/>
          <w:b/>
          <w:sz w:val="22"/>
          <w:szCs w:val="22"/>
          <w:lang w:val="es-SV"/>
        </w:rPr>
      </w:pPr>
    </w:p>
    <w:p w14:paraId="577224B8" w14:textId="1D415A9A" w:rsidR="00405174" w:rsidRPr="002C0363" w:rsidRDefault="00CF2F6B" w:rsidP="00405174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  <w:r>
        <w:rPr>
          <w:rFonts w:asciiTheme="minorHAnsi" w:hAnsiTheme="minorHAnsi"/>
          <w:b/>
          <w:sz w:val="22"/>
          <w:szCs w:val="22"/>
          <w:lang w:val="es-SV"/>
        </w:rPr>
        <w:t>D</w:t>
      </w:r>
      <w:r w:rsidR="00405174" w:rsidRPr="002C0363">
        <w:rPr>
          <w:rFonts w:asciiTheme="minorHAnsi" w:hAnsiTheme="minorHAnsi"/>
          <w:b/>
          <w:sz w:val="22"/>
          <w:szCs w:val="22"/>
          <w:lang w:val="es-SV"/>
        </w:rPr>
        <w:t>ECLÁRESE</w:t>
      </w:r>
      <w:r w:rsidR="00405174" w:rsidRPr="002C0363">
        <w:rPr>
          <w:rFonts w:asciiTheme="minorHAnsi" w:hAnsiTheme="minorHAnsi"/>
          <w:sz w:val="22"/>
          <w:szCs w:val="22"/>
          <w:lang w:val="es-SV"/>
        </w:rPr>
        <w:t xml:space="preserve"> La Incompetencia para </w:t>
      </w:r>
      <w:r>
        <w:rPr>
          <w:rFonts w:asciiTheme="minorHAnsi" w:hAnsiTheme="minorHAnsi"/>
          <w:sz w:val="22"/>
          <w:szCs w:val="22"/>
          <w:lang w:val="es-SV"/>
        </w:rPr>
        <w:t>e</w:t>
      </w:r>
      <w:r w:rsidR="00405174" w:rsidRPr="002C0363">
        <w:rPr>
          <w:rFonts w:asciiTheme="minorHAnsi" w:hAnsiTheme="minorHAnsi"/>
          <w:sz w:val="22"/>
          <w:szCs w:val="22"/>
          <w:lang w:val="es-SV"/>
        </w:rPr>
        <w:t xml:space="preserve">l requerimientos 4. </w:t>
      </w:r>
    </w:p>
    <w:p w14:paraId="28DA42B2" w14:textId="77777777" w:rsidR="00CF2F6B" w:rsidRDefault="00CF2F6B" w:rsidP="00405174">
      <w:pPr>
        <w:pStyle w:val="Prrafodelista"/>
        <w:spacing w:after="0" w:line="240" w:lineRule="auto"/>
        <w:rPr>
          <w:rFonts w:asciiTheme="minorHAnsi" w:hAnsiTheme="minorHAnsi"/>
          <w:b/>
          <w:sz w:val="22"/>
          <w:szCs w:val="22"/>
          <w:lang w:val="es-SV"/>
        </w:rPr>
      </w:pPr>
    </w:p>
    <w:p w14:paraId="50F79896" w14:textId="422341ED" w:rsidR="00405174" w:rsidRPr="002C0363" w:rsidRDefault="00405174" w:rsidP="00405174">
      <w:pPr>
        <w:pStyle w:val="Prrafodelista"/>
        <w:spacing w:after="0" w:line="240" w:lineRule="auto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ORIÉNTESE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a</w:t>
      </w:r>
      <w:r w:rsidR="00CF2F6B">
        <w:rPr>
          <w:rFonts w:asciiTheme="minorHAnsi" w:hAnsiTheme="minorHAnsi"/>
          <w:sz w:val="22"/>
          <w:szCs w:val="22"/>
          <w:lang w:val="es-SV"/>
        </w:rPr>
        <w:t>l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peticionari</w:t>
      </w:r>
      <w:r w:rsidR="00CF2F6B">
        <w:rPr>
          <w:rFonts w:asciiTheme="minorHAnsi" w:hAnsiTheme="minorHAnsi"/>
          <w:sz w:val="22"/>
          <w:szCs w:val="22"/>
          <w:lang w:val="es-SV"/>
        </w:rPr>
        <w:t>o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para ejerza su derecho a solicitar información ante </w:t>
      </w:r>
      <w:r w:rsidR="00CF2F6B">
        <w:rPr>
          <w:rFonts w:asciiTheme="minorHAnsi" w:hAnsiTheme="minorHAnsi"/>
          <w:sz w:val="22"/>
          <w:szCs w:val="22"/>
          <w:lang w:val="es-SV"/>
        </w:rPr>
        <w:t>e</w:t>
      </w:r>
      <w:r w:rsidRPr="002C0363">
        <w:rPr>
          <w:rFonts w:asciiTheme="minorHAnsi" w:hAnsiTheme="minorHAnsi"/>
          <w:sz w:val="22"/>
          <w:szCs w:val="22"/>
          <w:lang w:val="es-SV"/>
        </w:rPr>
        <w:t>l ente respectivo.</w:t>
      </w:r>
    </w:p>
    <w:p w14:paraId="63D26262" w14:textId="77777777" w:rsidR="00405174" w:rsidRDefault="00405174" w:rsidP="00C563C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2"/>
          <w:szCs w:val="22"/>
          <w:lang w:val="es-SV"/>
        </w:rPr>
      </w:pPr>
    </w:p>
    <w:p w14:paraId="11592927" w14:textId="19288362" w:rsidR="005E61D6" w:rsidRPr="00405529" w:rsidRDefault="005E61D6" w:rsidP="0035370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05529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405529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84FD28" w14:textId="77777777" w:rsidR="009E0B49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D6B86" w14:textId="77777777" w:rsidR="00CF2F6B" w:rsidRPr="00405529" w:rsidRDefault="00CF2F6B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A63504E" w14:textId="77777777" w:rsidR="00F575D9" w:rsidRPr="00405529" w:rsidRDefault="00F575D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405529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05529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405529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05529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405529" w:rsidRDefault="003220BF" w:rsidP="003220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05529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405529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5E276" w14:textId="77777777" w:rsidR="002C2A10" w:rsidRDefault="002C2A10">
      <w:pPr>
        <w:spacing w:after="0" w:line="240" w:lineRule="auto"/>
      </w:pPr>
      <w:r>
        <w:separator/>
      </w:r>
    </w:p>
  </w:endnote>
  <w:endnote w:type="continuationSeparator" w:id="0">
    <w:p w14:paraId="0CECBDEC" w14:textId="77777777" w:rsidR="002C2A10" w:rsidRDefault="002C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C40FB" w14:textId="77777777" w:rsidR="002C2A10" w:rsidRDefault="002C2A10">
      <w:pPr>
        <w:spacing w:after="0" w:line="240" w:lineRule="auto"/>
      </w:pPr>
      <w:r>
        <w:separator/>
      </w:r>
    </w:p>
  </w:footnote>
  <w:footnote w:type="continuationSeparator" w:id="0">
    <w:p w14:paraId="50BE5D70" w14:textId="77777777" w:rsidR="002C2A10" w:rsidRDefault="002C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BD5B97" w:rsidRPr="00BD5B97" w14:paraId="5F8A5897" w14:textId="77777777" w:rsidTr="00091142">
      <w:trPr>
        <w:trHeight w:val="321"/>
      </w:trPr>
      <w:tc>
        <w:tcPr>
          <w:tcW w:w="2694" w:type="dxa"/>
        </w:tcPr>
        <w:p w14:paraId="4C6F2925" w14:textId="77777777" w:rsidR="00BD5B97" w:rsidRPr="008B6811" w:rsidRDefault="00BD5B97" w:rsidP="00BD5B97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BD5B97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376E9D3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BD5B97">
      <w:rPr>
        <w:lang w:val="es-SV"/>
      </w:rPr>
      <w:tab/>
    </w:r>
  </w:p>
  <w:p w14:paraId="5F38D47A" w14:textId="77777777" w:rsidR="004346CA" w:rsidRPr="00BD5B97" w:rsidRDefault="004346CA" w:rsidP="00FA2AE0">
    <w:pPr>
      <w:tabs>
        <w:tab w:val="left" w:pos="1665"/>
      </w:tabs>
      <w:rPr>
        <w:lang w:val="es-SV"/>
      </w:rPr>
    </w:pPr>
  </w:p>
  <w:p w14:paraId="05E19BCC" w14:textId="626EF515" w:rsidR="004346CA" w:rsidRPr="00BD5B97" w:rsidRDefault="00BD5B97" w:rsidP="00BD5B97">
    <w:pPr>
      <w:tabs>
        <w:tab w:val="left" w:pos="5895"/>
        <w:tab w:val="left" w:pos="6780"/>
      </w:tabs>
      <w:rPr>
        <w:lang w:val="es-SV"/>
      </w:rPr>
    </w:pPr>
    <w:r>
      <w:rPr>
        <w:lang w:val="es-SV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2C2A1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"/>
  </w:num>
  <w:num w:numId="5">
    <w:abstractNumId w:val="11"/>
  </w:num>
  <w:num w:numId="6">
    <w:abstractNumId w:val="18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7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E426C"/>
    <w:rsid w:val="00101A2E"/>
    <w:rsid w:val="00113EC9"/>
    <w:rsid w:val="0012272C"/>
    <w:rsid w:val="00144C82"/>
    <w:rsid w:val="00163B85"/>
    <w:rsid w:val="0016643D"/>
    <w:rsid w:val="0017300F"/>
    <w:rsid w:val="001922CF"/>
    <w:rsid w:val="0019303B"/>
    <w:rsid w:val="001969E5"/>
    <w:rsid w:val="001A1450"/>
    <w:rsid w:val="001B01F6"/>
    <w:rsid w:val="001B064D"/>
    <w:rsid w:val="001B2B02"/>
    <w:rsid w:val="001B31D3"/>
    <w:rsid w:val="001D44D5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C2A10"/>
    <w:rsid w:val="002D404F"/>
    <w:rsid w:val="002E0E7C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174"/>
    <w:rsid w:val="00405232"/>
    <w:rsid w:val="00405529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763D"/>
    <w:rsid w:val="0067799E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D1253"/>
    <w:rsid w:val="009D55C9"/>
    <w:rsid w:val="009E0B49"/>
    <w:rsid w:val="009E6401"/>
    <w:rsid w:val="009F00A1"/>
    <w:rsid w:val="00A02A35"/>
    <w:rsid w:val="00A112A0"/>
    <w:rsid w:val="00A2401F"/>
    <w:rsid w:val="00A2628C"/>
    <w:rsid w:val="00A44335"/>
    <w:rsid w:val="00A50F75"/>
    <w:rsid w:val="00A5208E"/>
    <w:rsid w:val="00A52480"/>
    <w:rsid w:val="00A677E5"/>
    <w:rsid w:val="00A91441"/>
    <w:rsid w:val="00A9745E"/>
    <w:rsid w:val="00AB393E"/>
    <w:rsid w:val="00AC155C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D5B97"/>
    <w:rsid w:val="00BF2A06"/>
    <w:rsid w:val="00BF6845"/>
    <w:rsid w:val="00C12854"/>
    <w:rsid w:val="00C17129"/>
    <w:rsid w:val="00C23954"/>
    <w:rsid w:val="00C31D4E"/>
    <w:rsid w:val="00C46DD0"/>
    <w:rsid w:val="00C53694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F2F6B"/>
    <w:rsid w:val="00D00E68"/>
    <w:rsid w:val="00D42B9E"/>
    <w:rsid w:val="00D443ED"/>
    <w:rsid w:val="00D47214"/>
    <w:rsid w:val="00D73E5A"/>
    <w:rsid w:val="00D84239"/>
    <w:rsid w:val="00DA7A55"/>
    <w:rsid w:val="00DC0AED"/>
    <w:rsid w:val="00DD2EE5"/>
    <w:rsid w:val="00DE4558"/>
    <w:rsid w:val="00E04B3E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213FB"/>
    <w:rsid w:val="00F22BAE"/>
    <w:rsid w:val="00F25DC3"/>
    <w:rsid w:val="00F42916"/>
    <w:rsid w:val="00F51AC3"/>
    <w:rsid w:val="00F532A8"/>
    <w:rsid w:val="00F552F1"/>
    <w:rsid w:val="00F575D9"/>
    <w:rsid w:val="00F65CE9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A4EDF4-E7D7-4E2C-8209-6B6D15C2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3819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2020-06-26T22:03:00Z</cp:lastPrinted>
  <dcterms:created xsi:type="dcterms:W3CDTF">2020-07-15T16:35:00Z</dcterms:created>
  <dcterms:modified xsi:type="dcterms:W3CDTF">2020-07-24T19:20:00Z</dcterms:modified>
</cp:coreProperties>
</file>