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662"/>
        <w:tblW w:w="2060" w:type="dxa"/>
        <w:tblLook w:val="04A0" w:firstRow="1" w:lastRow="0" w:firstColumn="1" w:lastColumn="0" w:noHBand="0" w:noVBand="1"/>
      </w:tblPr>
      <w:tblGrid>
        <w:gridCol w:w="567"/>
        <w:gridCol w:w="1493"/>
      </w:tblGrid>
      <w:tr w:rsidR="00E64933" w:rsidRPr="00960A42" w14:paraId="3B44B73E" w14:textId="77777777" w:rsidTr="00E64933">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7CE69555" w14:textId="77777777" w:rsidR="00E64933" w:rsidRPr="00960A42" w:rsidRDefault="00E64933" w:rsidP="00E64933">
            <w:pPr>
              <w:jc w:val="center"/>
              <w:rPr>
                <w:rFonts w:asciiTheme="minorHAnsi" w:hAnsiTheme="minorHAnsi"/>
                <w:sz w:val="22"/>
                <w:szCs w:val="22"/>
                <w:lang w:val="es-SV"/>
              </w:rPr>
            </w:pPr>
            <w:r w:rsidRPr="00960A42">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34FBCF19" w14:textId="77777777" w:rsidR="00E64933" w:rsidRPr="00960A42" w:rsidRDefault="00E64933" w:rsidP="00E64933">
            <w:pPr>
              <w:jc w:val="center"/>
              <w:rPr>
                <w:rFonts w:asciiTheme="minorHAnsi" w:eastAsia="Calibri" w:hAnsiTheme="minorHAnsi" w:cs="Calibri"/>
                <w:w w:val="102"/>
                <w:sz w:val="22"/>
                <w:szCs w:val="22"/>
                <w:lang w:val="es-SV" w:eastAsia="en-US"/>
              </w:rPr>
            </w:pPr>
            <w:r>
              <w:rPr>
                <w:rFonts w:asciiTheme="minorHAnsi" w:eastAsia="Calibri" w:hAnsiTheme="minorHAnsi" w:cs="Calibri"/>
                <w:w w:val="102"/>
                <w:sz w:val="22"/>
                <w:szCs w:val="22"/>
                <w:lang w:val="es-SV" w:eastAsia="en-US"/>
              </w:rPr>
              <w:t>020</w:t>
            </w:r>
            <w:r w:rsidRPr="00960A42">
              <w:rPr>
                <w:rFonts w:asciiTheme="minorHAnsi" w:eastAsia="Calibri" w:hAnsiTheme="minorHAnsi" w:cs="Calibri"/>
                <w:w w:val="102"/>
                <w:sz w:val="22"/>
                <w:szCs w:val="22"/>
                <w:lang w:val="es-SV" w:eastAsia="en-US"/>
              </w:rPr>
              <w:t>/2020</w:t>
            </w:r>
          </w:p>
        </w:tc>
      </w:tr>
    </w:tbl>
    <w:p w14:paraId="3F7200DF" w14:textId="0EB4EDDF" w:rsidR="00602163" w:rsidRPr="00960A42" w:rsidRDefault="00CD6229"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r w:rsidRPr="00960A42">
        <w:rPr>
          <w:rFonts w:asciiTheme="minorHAnsi" w:eastAsiaTheme="minorHAnsi" w:hAnsiTheme="minorHAnsi" w:cs="Times New Roman"/>
          <w:sz w:val="22"/>
          <w:szCs w:val="22"/>
          <w:lang w:val="es-SV" w:eastAsia="en-US"/>
        </w:rPr>
        <w:t xml:space="preserve">EN LA UNIDAD DE ACCESO A LA INFORMACIÓN PÚBLICA DEL </w:t>
      </w:r>
      <w:r w:rsidR="00602163" w:rsidRPr="00960A42">
        <w:rPr>
          <w:rFonts w:asciiTheme="minorHAnsi" w:eastAsiaTheme="minorHAnsi" w:hAnsiTheme="minorHAnsi" w:cs="Times New Roman"/>
          <w:sz w:val="22"/>
          <w:szCs w:val="22"/>
          <w:lang w:val="es-SV" w:eastAsia="en-US"/>
        </w:rPr>
        <w:t xml:space="preserve">CONSEJO NACIONAL DE LA NIÑEZ Y DE LA ADOLESCENCIA </w:t>
      </w:r>
      <w:r w:rsidR="00092ED2" w:rsidRPr="00960A42">
        <w:rPr>
          <w:rFonts w:asciiTheme="minorHAnsi" w:eastAsiaTheme="minorHAnsi" w:hAnsiTheme="minorHAnsi" w:cs="Times New Roman"/>
          <w:sz w:val="22"/>
          <w:szCs w:val="22"/>
          <w:lang w:val="es-SV" w:eastAsia="en-US"/>
        </w:rPr>
        <w:t>(CONNA)</w:t>
      </w:r>
      <w:r w:rsidR="00602163" w:rsidRPr="00960A42">
        <w:rPr>
          <w:rFonts w:asciiTheme="minorHAnsi" w:eastAsiaTheme="minorHAnsi" w:hAnsiTheme="minorHAnsi" w:cs="Times New Roman"/>
          <w:sz w:val="22"/>
          <w:szCs w:val="22"/>
          <w:lang w:val="es-SV" w:eastAsia="en-US"/>
        </w:rPr>
        <w:t xml:space="preserve">: San Salvador, a las </w:t>
      </w:r>
      <w:r w:rsidR="006C59F6" w:rsidRPr="00960A42">
        <w:rPr>
          <w:rFonts w:asciiTheme="minorHAnsi" w:eastAsiaTheme="minorHAnsi" w:hAnsiTheme="minorHAnsi" w:cs="Times New Roman"/>
          <w:sz w:val="22"/>
          <w:szCs w:val="22"/>
          <w:lang w:val="es-SV" w:eastAsia="en-US"/>
        </w:rPr>
        <w:t xml:space="preserve">dieciséis </w:t>
      </w:r>
      <w:r w:rsidR="00602163" w:rsidRPr="00960A42">
        <w:rPr>
          <w:rFonts w:asciiTheme="minorHAnsi" w:eastAsiaTheme="minorHAnsi" w:hAnsiTheme="minorHAnsi" w:cs="Times New Roman"/>
          <w:sz w:val="22"/>
          <w:szCs w:val="22"/>
          <w:lang w:val="es-SV" w:eastAsia="en-US"/>
        </w:rPr>
        <w:t xml:space="preserve">horas del día </w:t>
      </w:r>
      <w:r w:rsidR="006C59F6" w:rsidRPr="00960A42">
        <w:rPr>
          <w:rFonts w:asciiTheme="minorHAnsi" w:eastAsiaTheme="minorHAnsi" w:hAnsiTheme="minorHAnsi" w:cs="Times New Roman"/>
          <w:sz w:val="22"/>
          <w:szCs w:val="22"/>
          <w:lang w:val="es-SV" w:eastAsia="en-US"/>
        </w:rPr>
        <w:t>veinti</w:t>
      </w:r>
      <w:r w:rsidR="00CA346A">
        <w:rPr>
          <w:rFonts w:asciiTheme="minorHAnsi" w:eastAsiaTheme="minorHAnsi" w:hAnsiTheme="minorHAnsi" w:cs="Times New Roman"/>
          <w:sz w:val="22"/>
          <w:szCs w:val="22"/>
          <w:lang w:val="es-SV" w:eastAsia="en-US"/>
        </w:rPr>
        <w:t>cinco</w:t>
      </w:r>
      <w:r w:rsidR="006C59F6" w:rsidRPr="00960A42">
        <w:rPr>
          <w:rFonts w:asciiTheme="minorHAnsi" w:eastAsiaTheme="minorHAnsi" w:hAnsiTheme="minorHAnsi" w:cs="Times New Roman"/>
          <w:sz w:val="22"/>
          <w:szCs w:val="22"/>
          <w:lang w:val="es-SV" w:eastAsia="en-US"/>
        </w:rPr>
        <w:t xml:space="preserve"> </w:t>
      </w:r>
      <w:r w:rsidR="00602163" w:rsidRPr="00960A42">
        <w:rPr>
          <w:rFonts w:asciiTheme="minorHAnsi" w:eastAsiaTheme="minorHAnsi" w:hAnsiTheme="minorHAnsi" w:cs="Times New Roman"/>
          <w:sz w:val="22"/>
          <w:szCs w:val="22"/>
          <w:lang w:val="es-SV" w:eastAsia="en-US"/>
        </w:rPr>
        <w:t xml:space="preserve">de </w:t>
      </w:r>
      <w:r w:rsidR="00CA346A">
        <w:rPr>
          <w:rFonts w:asciiTheme="minorHAnsi" w:eastAsiaTheme="minorHAnsi" w:hAnsiTheme="minorHAnsi" w:cs="Times New Roman"/>
          <w:sz w:val="22"/>
          <w:szCs w:val="22"/>
          <w:lang w:val="es-SV" w:eastAsia="en-US"/>
        </w:rPr>
        <w:t xml:space="preserve">junio </w:t>
      </w:r>
      <w:r w:rsidR="00602163" w:rsidRPr="00960A42">
        <w:rPr>
          <w:rFonts w:asciiTheme="minorHAnsi" w:eastAsiaTheme="minorHAnsi" w:hAnsiTheme="minorHAnsi" w:cs="Times New Roman"/>
          <w:sz w:val="22"/>
          <w:szCs w:val="22"/>
          <w:lang w:val="es-SV" w:eastAsia="en-US"/>
        </w:rPr>
        <w:t xml:space="preserve">de dos mil veinte. </w:t>
      </w:r>
    </w:p>
    <w:p w14:paraId="26461AB2" w14:textId="77777777" w:rsidR="007D3869" w:rsidRDefault="007D3869"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730DEDB5" w14:textId="4EC46E03" w:rsidR="00A677E5" w:rsidRPr="0016643D" w:rsidRDefault="0016643D" w:rsidP="0016643D">
      <w:pPr>
        <w:spacing w:after="0"/>
        <w:jc w:val="both"/>
        <w:rPr>
          <w:rFonts w:asciiTheme="minorHAnsi" w:hAnsiTheme="minorHAnsi"/>
          <w:sz w:val="22"/>
          <w:szCs w:val="22"/>
          <w:lang w:val="es-SV"/>
        </w:rPr>
      </w:pPr>
      <w:r w:rsidRPr="0016643D">
        <w:rPr>
          <w:rFonts w:asciiTheme="minorHAnsi" w:eastAsia="Times New Roman" w:hAnsiTheme="minorHAnsi"/>
          <w:color w:val="000000"/>
          <w:sz w:val="22"/>
          <w:szCs w:val="22"/>
          <w:lang w:val="es-ES_tradnl"/>
        </w:rPr>
        <w:t>El presente expediente, inicia con la solicitud escrita de acceso a la información</w:t>
      </w:r>
      <w:r w:rsidRPr="0016643D">
        <w:rPr>
          <w:rFonts w:asciiTheme="minorHAnsi" w:hAnsiTheme="minorHAnsi"/>
          <w:sz w:val="22"/>
          <w:szCs w:val="22"/>
          <w:lang w:val="es-SV"/>
        </w:rPr>
        <w:t>;</w:t>
      </w:r>
      <w:r w:rsidRPr="0016643D">
        <w:rPr>
          <w:rFonts w:asciiTheme="minorHAnsi" w:eastAsia="Times New Roman" w:hAnsiTheme="minorHAnsi"/>
          <w:color w:val="000000"/>
          <w:sz w:val="22"/>
          <w:szCs w:val="22"/>
          <w:lang w:val="es-ES_tradnl"/>
        </w:rPr>
        <w:t xml:space="preserve"> </w:t>
      </w:r>
      <w:r w:rsidR="003C68C7" w:rsidRPr="0016643D">
        <w:rPr>
          <w:rFonts w:asciiTheme="minorHAnsi" w:eastAsiaTheme="minorHAnsi" w:hAnsiTheme="minorHAnsi"/>
          <w:sz w:val="22"/>
          <w:szCs w:val="22"/>
          <w:lang w:val="es-SV" w:eastAsia="en-US"/>
        </w:rPr>
        <w:t>qu</w:t>
      </w:r>
      <w:r w:rsidR="0008582F">
        <w:rPr>
          <w:rFonts w:asciiTheme="minorHAnsi" w:eastAsiaTheme="minorHAnsi" w:hAnsiTheme="minorHAnsi"/>
          <w:sz w:val="22"/>
          <w:szCs w:val="22"/>
          <w:lang w:val="es-SV" w:eastAsia="en-US"/>
        </w:rPr>
        <w:t>e</w:t>
      </w:r>
      <w:r w:rsidR="003C68C7" w:rsidRPr="0016643D">
        <w:rPr>
          <w:rFonts w:asciiTheme="minorHAnsi" w:eastAsiaTheme="minorHAnsi" w:hAnsiTheme="minorHAnsi"/>
          <w:sz w:val="22"/>
          <w:szCs w:val="22"/>
          <w:lang w:val="es-SV" w:eastAsia="en-US"/>
        </w:rPr>
        <w:t xml:space="preserve"> en lo medular requiere lo siguiente: </w:t>
      </w:r>
    </w:p>
    <w:p w14:paraId="445724E3" w14:textId="77777777" w:rsidR="003C68C7" w:rsidRDefault="003C68C7"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5B912A28" w14:textId="77777777" w:rsidR="00CA346A" w:rsidRPr="00127B60" w:rsidRDefault="00CA346A" w:rsidP="00CA346A">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sidRPr="00127B60">
        <w:rPr>
          <w:rFonts w:asciiTheme="minorHAnsi" w:hAnsiTheme="minorHAnsi"/>
          <w:i/>
          <w:sz w:val="22"/>
          <w:szCs w:val="22"/>
          <w:lang w:val="es-SV"/>
        </w:rPr>
        <w:t xml:space="preserve">“””””Copia certificada y literal, con su respectiva grabación de la sesión del Consejo Directivo del Consejo Nacional de la Niñez y la Adolescencia (CONNA), celebrada el día jueves 5 de marzo de </w:t>
      </w:r>
      <w:bookmarkStart w:id="0" w:name="_GoBack"/>
      <w:bookmarkEnd w:id="0"/>
      <w:r w:rsidRPr="00127B60">
        <w:rPr>
          <w:rFonts w:asciiTheme="minorHAnsi" w:hAnsiTheme="minorHAnsi"/>
          <w:i/>
          <w:sz w:val="22"/>
          <w:szCs w:val="22"/>
          <w:lang w:val="es-SV"/>
        </w:rPr>
        <w:t xml:space="preserve">2020, específicamente, de todo lo actuado en el punto que trató sobre el despido de la suscrita, en el cargo de jefa de la Unidad de Comunicaciones del CONNA. </w:t>
      </w:r>
    </w:p>
    <w:p w14:paraId="6B0B1AD1" w14:textId="049B52D6" w:rsidR="00CA346A" w:rsidRPr="007443A8" w:rsidRDefault="00CA346A" w:rsidP="00CA346A">
      <w:pPr>
        <w:pStyle w:val="Prrafodelista"/>
        <w:numPr>
          <w:ilvl w:val="0"/>
          <w:numId w:val="13"/>
        </w:numPr>
        <w:autoSpaceDE w:val="0"/>
        <w:autoSpaceDN w:val="0"/>
        <w:adjustRightInd w:val="0"/>
        <w:spacing w:after="0" w:line="240" w:lineRule="auto"/>
        <w:ind w:left="714" w:hanging="357"/>
        <w:jc w:val="both"/>
        <w:rPr>
          <w:rFonts w:asciiTheme="minorHAnsi" w:hAnsiTheme="minorHAnsi" w:cstheme="minorHAnsi"/>
          <w:i/>
          <w:sz w:val="22"/>
          <w:szCs w:val="22"/>
          <w:lang w:val="es-SV"/>
        </w:rPr>
      </w:pPr>
      <w:r w:rsidRPr="00127B60">
        <w:rPr>
          <w:rFonts w:asciiTheme="minorHAnsi" w:hAnsiTheme="minorHAnsi"/>
          <w:i/>
          <w:sz w:val="22"/>
          <w:szCs w:val="22"/>
          <w:lang w:val="es-SV"/>
        </w:rPr>
        <w:t>Requiero conocer el nombre, los cargos y la institución o entidad que representan las personas que votaron para aprobar el acuerdo de despido; así como las personas que votaron en contra</w:t>
      </w:r>
      <w:r w:rsidR="007443A8">
        <w:rPr>
          <w:rFonts w:asciiTheme="minorHAnsi" w:hAnsiTheme="minorHAnsi"/>
          <w:i/>
          <w:sz w:val="22"/>
          <w:szCs w:val="22"/>
          <w:lang w:val="es-SV"/>
        </w:rPr>
        <w:t xml:space="preserve"> y las que se abstuvieron.”””””. </w:t>
      </w:r>
    </w:p>
    <w:p w14:paraId="5579B3BE" w14:textId="77777777" w:rsidR="007443A8" w:rsidRPr="007443A8" w:rsidRDefault="007443A8" w:rsidP="007443A8">
      <w:pPr>
        <w:pStyle w:val="Prrafodelista"/>
        <w:autoSpaceDE w:val="0"/>
        <w:autoSpaceDN w:val="0"/>
        <w:adjustRightInd w:val="0"/>
        <w:spacing w:after="0" w:line="240" w:lineRule="auto"/>
        <w:ind w:left="1080"/>
        <w:jc w:val="both"/>
        <w:rPr>
          <w:rFonts w:asciiTheme="minorHAnsi" w:hAnsiTheme="minorHAnsi" w:cstheme="minorHAnsi"/>
          <w:b/>
          <w:sz w:val="22"/>
          <w:szCs w:val="22"/>
          <w:lang w:val="es-SV"/>
        </w:rPr>
      </w:pPr>
    </w:p>
    <w:p w14:paraId="4E0A2AEB" w14:textId="43D6C9EC" w:rsidR="007443A8" w:rsidRPr="007443A8" w:rsidRDefault="007443A8" w:rsidP="007443A8">
      <w:pPr>
        <w:pStyle w:val="Prrafodelista"/>
        <w:numPr>
          <w:ilvl w:val="0"/>
          <w:numId w:val="16"/>
        </w:numPr>
        <w:autoSpaceDE w:val="0"/>
        <w:autoSpaceDN w:val="0"/>
        <w:adjustRightInd w:val="0"/>
        <w:spacing w:after="0" w:line="240" w:lineRule="auto"/>
        <w:jc w:val="both"/>
        <w:rPr>
          <w:rFonts w:asciiTheme="minorHAnsi" w:hAnsiTheme="minorHAnsi" w:cstheme="minorHAnsi"/>
          <w:b/>
          <w:sz w:val="22"/>
          <w:szCs w:val="22"/>
          <w:lang w:val="es-SV"/>
        </w:rPr>
      </w:pPr>
      <w:r w:rsidRPr="007443A8">
        <w:rPr>
          <w:rFonts w:asciiTheme="minorHAnsi" w:hAnsiTheme="minorHAnsi" w:cstheme="minorHAnsi"/>
          <w:b/>
          <w:sz w:val="22"/>
          <w:szCs w:val="22"/>
          <w:lang w:val="es-SV"/>
        </w:rPr>
        <w:t xml:space="preserve">CONSIDERANDO. </w:t>
      </w:r>
    </w:p>
    <w:p w14:paraId="6A2AB50B" w14:textId="77777777" w:rsidR="006C59F6" w:rsidRPr="00960A42" w:rsidRDefault="006C59F6"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3057B0F2" w14:textId="77777777" w:rsidR="007443A8" w:rsidRPr="00D42B9E" w:rsidRDefault="00753FD4" w:rsidP="00D42B9E">
      <w:pPr>
        <w:autoSpaceDE w:val="0"/>
        <w:autoSpaceDN w:val="0"/>
        <w:adjustRightInd w:val="0"/>
        <w:spacing w:after="0" w:line="240" w:lineRule="auto"/>
        <w:jc w:val="both"/>
        <w:rPr>
          <w:rFonts w:asciiTheme="minorHAnsi" w:hAnsiTheme="minorHAnsi"/>
          <w:sz w:val="22"/>
          <w:szCs w:val="22"/>
          <w:lang w:val="es-SV"/>
        </w:rPr>
      </w:pPr>
      <w:r w:rsidRPr="00D42B9E">
        <w:rPr>
          <w:rFonts w:asciiTheme="minorHAnsi" w:hAnsiTheme="minorHAnsi"/>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45C5718E" w14:textId="77777777" w:rsidR="007443A8" w:rsidRDefault="007443A8" w:rsidP="007443A8">
      <w:pPr>
        <w:pStyle w:val="Prrafodelista"/>
        <w:autoSpaceDE w:val="0"/>
        <w:autoSpaceDN w:val="0"/>
        <w:adjustRightInd w:val="0"/>
        <w:spacing w:after="0" w:line="240" w:lineRule="auto"/>
        <w:jc w:val="both"/>
        <w:rPr>
          <w:rFonts w:asciiTheme="minorHAnsi" w:hAnsiTheme="minorHAnsi"/>
          <w:sz w:val="22"/>
          <w:szCs w:val="22"/>
          <w:lang w:val="es-SV"/>
        </w:rPr>
      </w:pPr>
    </w:p>
    <w:p w14:paraId="14F188B5" w14:textId="2F2BFE3F" w:rsidR="007443A8" w:rsidRPr="00D42B9E" w:rsidRDefault="007443A8" w:rsidP="00D42B9E">
      <w:pPr>
        <w:autoSpaceDE w:val="0"/>
        <w:autoSpaceDN w:val="0"/>
        <w:adjustRightInd w:val="0"/>
        <w:spacing w:after="0" w:line="240" w:lineRule="auto"/>
        <w:jc w:val="both"/>
        <w:rPr>
          <w:rFonts w:asciiTheme="minorHAnsi" w:hAnsiTheme="minorHAnsi"/>
          <w:sz w:val="22"/>
          <w:szCs w:val="22"/>
          <w:lang w:val="es-SV"/>
        </w:rPr>
      </w:pPr>
      <w:r w:rsidRPr="00D42B9E">
        <w:rPr>
          <w:rFonts w:asciiTheme="minorHAnsi" w:hAnsiTheme="minorHAnsi" w:cs="Calibri"/>
          <w:color w:val="000000"/>
          <w:sz w:val="22"/>
          <w:szCs w:val="22"/>
          <w:lang w:val="es-SV"/>
        </w:rPr>
        <w:t>Que, el art. 69 de la Ley de Acceso a la Información Pública establece que</w:t>
      </w:r>
      <w:r w:rsidRPr="00D42B9E">
        <w:rPr>
          <w:rFonts w:asciiTheme="minorHAnsi" w:hAnsiTheme="minorHAnsi" w:cs="Calibri"/>
          <w:b/>
          <w:color w:val="000000"/>
          <w:sz w:val="22"/>
          <w:szCs w:val="22"/>
          <w:lang w:val="es-SV"/>
        </w:rPr>
        <w:t xml:space="preserve"> </w:t>
      </w:r>
      <w:r w:rsidRPr="00D42B9E">
        <w:rPr>
          <w:rFonts w:asciiTheme="minorHAnsi" w:hAnsiTheme="minorHAnsi" w:cs="Calibri"/>
          <w:color w:val="000000"/>
          <w:sz w:val="22"/>
          <w:szCs w:val="22"/>
          <w:lang w:val="es-SV"/>
        </w:rPr>
        <w:t>el Oficial de Información es el vínculo entre la Institución Pública y el solicitante, por ser quien realiza las gestiones necesarias para facilitar el acceso a la información pública;</w:t>
      </w:r>
    </w:p>
    <w:p w14:paraId="34EE95DD" w14:textId="77777777" w:rsidR="007443A8" w:rsidRPr="007443A8" w:rsidRDefault="007443A8" w:rsidP="007443A8">
      <w:pPr>
        <w:pStyle w:val="Prrafodelista"/>
        <w:rPr>
          <w:rFonts w:asciiTheme="minorHAnsi" w:hAnsiTheme="minorHAnsi"/>
          <w:sz w:val="22"/>
          <w:szCs w:val="22"/>
          <w:lang w:val="es-SV"/>
        </w:rPr>
      </w:pPr>
    </w:p>
    <w:p w14:paraId="53606AD0" w14:textId="77777777" w:rsidR="007443A8" w:rsidRPr="007443A8" w:rsidRDefault="007443A8" w:rsidP="007443A8">
      <w:pPr>
        <w:pStyle w:val="Prrafodelista"/>
        <w:autoSpaceDE w:val="0"/>
        <w:autoSpaceDN w:val="0"/>
        <w:adjustRightInd w:val="0"/>
        <w:spacing w:after="0" w:line="240" w:lineRule="auto"/>
        <w:jc w:val="both"/>
        <w:rPr>
          <w:rFonts w:asciiTheme="minorHAnsi" w:hAnsiTheme="minorHAnsi"/>
          <w:sz w:val="22"/>
          <w:szCs w:val="22"/>
          <w:lang w:val="es-SV"/>
        </w:rPr>
      </w:pPr>
    </w:p>
    <w:p w14:paraId="76B4E63C" w14:textId="2D73ED39" w:rsidR="007443A8" w:rsidRPr="007443A8" w:rsidRDefault="007443A8" w:rsidP="007443A8">
      <w:pPr>
        <w:pStyle w:val="Prrafodelista"/>
        <w:numPr>
          <w:ilvl w:val="0"/>
          <w:numId w:val="16"/>
        </w:numPr>
        <w:autoSpaceDE w:val="0"/>
        <w:autoSpaceDN w:val="0"/>
        <w:adjustRightInd w:val="0"/>
        <w:spacing w:after="0" w:line="240" w:lineRule="auto"/>
        <w:jc w:val="both"/>
        <w:rPr>
          <w:rFonts w:asciiTheme="minorHAnsi" w:hAnsiTheme="minorHAnsi"/>
          <w:b/>
          <w:sz w:val="22"/>
          <w:szCs w:val="22"/>
          <w:lang w:val="es-SV"/>
        </w:rPr>
      </w:pPr>
      <w:r w:rsidRPr="007443A8">
        <w:rPr>
          <w:rFonts w:asciiTheme="minorHAnsi" w:hAnsiTheme="minorHAnsi"/>
          <w:b/>
          <w:sz w:val="22"/>
          <w:szCs w:val="22"/>
          <w:lang w:val="es-SV"/>
        </w:rPr>
        <w:t xml:space="preserve">FUNDAMENTACIÓN. </w:t>
      </w:r>
    </w:p>
    <w:p w14:paraId="59BC2CFF" w14:textId="77777777" w:rsidR="00753FD4" w:rsidRPr="00960A42" w:rsidRDefault="00753FD4" w:rsidP="00960A42">
      <w:pPr>
        <w:autoSpaceDE w:val="0"/>
        <w:autoSpaceDN w:val="0"/>
        <w:adjustRightInd w:val="0"/>
        <w:spacing w:after="0" w:line="240" w:lineRule="auto"/>
        <w:jc w:val="both"/>
        <w:rPr>
          <w:rFonts w:asciiTheme="minorHAnsi" w:hAnsiTheme="minorHAnsi"/>
          <w:sz w:val="22"/>
          <w:szCs w:val="22"/>
          <w:lang w:val="es-SV"/>
        </w:rPr>
      </w:pPr>
    </w:p>
    <w:p w14:paraId="23170FB3" w14:textId="72688F3E" w:rsidR="00753FD4" w:rsidRPr="007443A8" w:rsidRDefault="00753FD4" w:rsidP="007443A8">
      <w:pPr>
        <w:autoSpaceDE w:val="0"/>
        <w:autoSpaceDN w:val="0"/>
        <w:adjustRightInd w:val="0"/>
        <w:spacing w:after="0" w:line="240" w:lineRule="auto"/>
        <w:jc w:val="both"/>
        <w:rPr>
          <w:rFonts w:asciiTheme="minorHAnsi" w:hAnsiTheme="minorHAnsi"/>
          <w:sz w:val="22"/>
          <w:szCs w:val="22"/>
          <w:lang w:val="es-SV"/>
        </w:rPr>
      </w:pPr>
      <w:r w:rsidRPr="007443A8">
        <w:rPr>
          <w:rFonts w:asciiTheme="minorHAnsi" w:hAnsiTheme="minorHAnsi"/>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078AA8B0" w14:textId="77777777" w:rsidR="004346CA" w:rsidRDefault="004346CA" w:rsidP="00960A42">
      <w:pPr>
        <w:autoSpaceDE w:val="0"/>
        <w:autoSpaceDN w:val="0"/>
        <w:adjustRightInd w:val="0"/>
        <w:spacing w:after="0" w:line="240" w:lineRule="auto"/>
        <w:jc w:val="both"/>
        <w:rPr>
          <w:rFonts w:asciiTheme="minorHAnsi" w:hAnsiTheme="minorHAnsi"/>
          <w:sz w:val="22"/>
          <w:szCs w:val="22"/>
          <w:lang w:val="es-SV"/>
        </w:rPr>
      </w:pPr>
    </w:p>
    <w:p w14:paraId="1DFD33F7" w14:textId="77777777" w:rsidR="00753FD4" w:rsidRPr="00960A42" w:rsidRDefault="00753FD4" w:rsidP="00960A42">
      <w:pPr>
        <w:autoSpaceDE w:val="0"/>
        <w:autoSpaceDN w:val="0"/>
        <w:adjustRightInd w:val="0"/>
        <w:spacing w:after="0" w:line="240" w:lineRule="auto"/>
        <w:jc w:val="both"/>
        <w:rPr>
          <w:rFonts w:asciiTheme="minorHAnsi" w:hAnsiTheme="minorHAnsi"/>
          <w:sz w:val="22"/>
          <w:szCs w:val="22"/>
          <w:lang w:val="es-SV"/>
        </w:rPr>
      </w:pPr>
      <w:r w:rsidRPr="00960A42">
        <w:rPr>
          <w:rFonts w:asciiTheme="minorHAnsi" w:hAnsiTheme="minorHAnsi"/>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15BF42B4" w14:textId="77777777" w:rsidR="00753FD4" w:rsidRPr="00960A42" w:rsidRDefault="00753FD4" w:rsidP="00960A42">
      <w:pPr>
        <w:autoSpaceDE w:val="0"/>
        <w:autoSpaceDN w:val="0"/>
        <w:adjustRightInd w:val="0"/>
        <w:spacing w:after="0" w:line="240" w:lineRule="auto"/>
        <w:jc w:val="both"/>
        <w:rPr>
          <w:rFonts w:asciiTheme="minorHAnsi" w:hAnsiTheme="minorHAnsi"/>
          <w:sz w:val="22"/>
          <w:szCs w:val="22"/>
          <w:lang w:val="es-SV"/>
        </w:rPr>
      </w:pPr>
    </w:p>
    <w:p w14:paraId="483F2351" w14:textId="6E2B4CF0" w:rsidR="00B66F61" w:rsidRDefault="00614A43" w:rsidP="00FB32F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imes New Roman"/>
          <w:sz w:val="22"/>
          <w:szCs w:val="22"/>
          <w:lang w:val="es-SV"/>
        </w:rPr>
      </w:pPr>
      <w:r w:rsidRPr="00960A42">
        <w:rPr>
          <w:rFonts w:asciiTheme="minorHAnsi" w:hAnsiTheme="minorHAnsi"/>
          <w:sz w:val="22"/>
          <w:szCs w:val="22"/>
          <w:lang w:val="es-SV"/>
        </w:rPr>
        <w:t>Que para la tramitación</w:t>
      </w:r>
      <w:r w:rsidR="00492C14" w:rsidRPr="00960A42">
        <w:rPr>
          <w:rFonts w:asciiTheme="minorHAnsi" w:hAnsiTheme="minorHAnsi"/>
          <w:sz w:val="22"/>
          <w:szCs w:val="22"/>
          <w:lang w:val="es-SV"/>
        </w:rPr>
        <w:t xml:space="preserve"> de la presente solicitud de Información,</w:t>
      </w:r>
      <w:r w:rsidR="004E5D95" w:rsidRPr="00960A42">
        <w:rPr>
          <w:rFonts w:asciiTheme="minorHAnsi" w:hAnsiTheme="minorHAnsi"/>
          <w:sz w:val="22"/>
          <w:szCs w:val="22"/>
          <w:lang w:val="es-SV"/>
        </w:rPr>
        <w:t xml:space="preserve"> </w:t>
      </w:r>
      <w:r w:rsidR="008053FB" w:rsidRPr="00960A42">
        <w:rPr>
          <w:rFonts w:asciiTheme="minorHAnsi" w:hAnsiTheme="minorHAnsi"/>
          <w:sz w:val="22"/>
          <w:szCs w:val="22"/>
          <w:lang w:val="es-SV"/>
        </w:rPr>
        <w:t>fue</w:t>
      </w:r>
      <w:r w:rsidR="00920650" w:rsidRPr="00960A42">
        <w:rPr>
          <w:rFonts w:asciiTheme="minorHAnsi" w:hAnsiTheme="minorHAnsi"/>
          <w:sz w:val="22"/>
          <w:szCs w:val="22"/>
          <w:lang w:val="es-SV"/>
        </w:rPr>
        <w:t xml:space="preserve"> necesario </w:t>
      </w:r>
      <w:r w:rsidR="00492C14" w:rsidRPr="00960A42">
        <w:rPr>
          <w:rFonts w:asciiTheme="minorHAnsi" w:hAnsiTheme="minorHAnsi"/>
          <w:sz w:val="22"/>
          <w:szCs w:val="22"/>
          <w:lang w:val="es-SV"/>
        </w:rPr>
        <w:t>declar</w:t>
      </w:r>
      <w:r w:rsidR="00920650" w:rsidRPr="00960A42">
        <w:rPr>
          <w:rFonts w:asciiTheme="minorHAnsi" w:hAnsiTheme="minorHAnsi"/>
          <w:sz w:val="22"/>
          <w:szCs w:val="22"/>
          <w:lang w:val="es-SV"/>
        </w:rPr>
        <w:t>ar</w:t>
      </w:r>
      <w:r w:rsidR="00492C14" w:rsidRPr="00960A42">
        <w:rPr>
          <w:rFonts w:asciiTheme="minorHAnsi" w:hAnsiTheme="minorHAnsi"/>
          <w:sz w:val="22"/>
          <w:szCs w:val="22"/>
          <w:lang w:val="es-SV"/>
        </w:rPr>
        <w:t xml:space="preserve"> la suspensión temporal del trámite de respuesta</w:t>
      </w:r>
      <w:r w:rsidR="00470816" w:rsidRPr="00960A42">
        <w:rPr>
          <w:rFonts w:asciiTheme="minorHAnsi" w:hAnsiTheme="minorHAnsi"/>
          <w:sz w:val="22"/>
          <w:szCs w:val="22"/>
          <w:lang w:val="es-SV"/>
        </w:rPr>
        <w:t xml:space="preserve">, </w:t>
      </w:r>
      <w:r w:rsidR="00920650" w:rsidRPr="00960A42">
        <w:rPr>
          <w:rFonts w:asciiTheme="minorHAnsi" w:hAnsiTheme="minorHAnsi"/>
          <w:sz w:val="22"/>
          <w:szCs w:val="22"/>
          <w:lang w:val="es-SV"/>
        </w:rPr>
        <w:t xml:space="preserve">ya que de acuerdo </w:t>
      </w:r>
      <w:r w:rsidR="00FE2D4D" w:rsidRPr="00127B60">
        <w:rPr>
          <w:rFonts w:asciiTheme="minorHAnsi" w:hAnsiTheme="minorHAnsi" w:cs="Times New Roman"/>
          <w:sz w:val="22"/>
          <w:szCs w:val="22"/>
          <w:lang w:val="es-SV"/>
        </w:rPr>
        <w:t xml:space="preserve">al Decreto Legislativo No. 593, aprobado el 14 de marzo de 2020 y publicado en el Diario Oficial No. 52, Tomo No. 426, de fecha 14 de marzo de 2020, por </w:t>
      </w:r>
      <w:r w:rsidR="00FE2D4D" w:rsidRPr="00127B60">
        <w:rPr>
          <w:rFonts w:asciiTheme="minorHAnsi" w:hAnsiTheme="minorHAnsi" w:cs="Times New Roman"/>
          <w:sz w:val="22"/>
          <w:szCs w:val="22"/>
          <w:lang w:val="es-SV"/>
        </w:rPr>
        <w:lastRenderedPageBreak/>
        <w:t xml:space="preserve">medio del cual la Asamblea Legislativa decreto el </w:t>
      </w:r>
      <w:r w:rsidR="00FE2D4D" w:rsidRPr="00127B60">
        <w:rPr>
          <w:rFonts w:asciiTheme="minorHAnsi" w:eastAsiaTheme="minorHAnsi" w:hAnsiTheme="minorHAnsi" w:cs="Times New Roman"/>
          <w:sz w:val="22"/>
          <w:szCs w:val="22"/>
          <w:lang w:val="es-SV" w:eastAsia="en-US"/>
        </w:rPr>
        <w:t>“ESTADO DE EMERGENCIA NACIONAL DE LA PANDEMIA COVID-19”,</w:t>
      </w:r>
      <w:r w:rsidR="00671358">
        <w:rPr>
          <w:rFonts w:asciiTheme="minorHAnsi" w:eastAsiaTheme="minorHAnsi" w:hAnsiTheme="minorHAnsi" w:cs="Times New Roman"/>
          <w:sz w:val="22"/>
          <w:szCs w:val="22"/>
          <w:lang w:val="es-SV" w:eastAsia="en-US"/>
        </w:rPr>
        <w:t xml:space="preserve"> el cual estuvo </w:t>
      </w:r>
      <w:r w:rsidR="00FE2D4D" w:rsidRPr="00127B60">
        <w:rPr>
          <w:rFonts w:asciiTheme="minorHAnsi" w:eastAsiaTheme="minorHAnsi" w:hAnsiTheme="minorHAnsi" w:cs="Times New Roman"/>
          <w:sz w:val="22"/>
          <w:szCs w:val="22"/>
          <w:lang w:val="es-SV" w:eastAsia="en-US"/>
        </w:rPr>
        <w:t>vigente hasta el 29 de mayo de 2020, por Sentencia pronunciada por la Sala de lo Constitucional, de las dieciséis horas con treinta y seis minutos del día vei</w:t>
      </w:r>
      <w:r w:rsidR="00FE2D4D">
        <w:rPr>
          <w:rFonts w:asciiTheme="minorHAnsi" w:eastAsiaTheme="minorHAnsi" w:hAnsiTheme="minorHAnsi" w:cs="Times New Roman"/>
          <w:sz w:val="22"/>
          <w:szCs w:val="22"/>
          <w:lang w:val="es-SV" w:eastAsia="en-US"/>
        </w:rPr>
        <w:t>ntidós de mayo del presente año</w:t>
      </w:r>
      <w:r w:rsidR="00B66F61">
        <w:rPr>
          <w:rFonts w:asciiTheme="minorHAnsi" w:eastAsiaTheme="minorHAnsi" w:hAnsiTheme="minorHAnsi" w:cs="Times New Roman"/>
          <w:sz w:val="22"/>
          <w:szCs w:val="22"/>
          <w:lang w:val="es-SV" w:eastAsia="en-US"/>
        </w:rPr>
        <w:t>,</w:t>
      </w:r>
      <w:r w:rsidR="00B66F61" w:rsidRPr="00B66F61">
        <w:rPr>
          <w:rFonts w:asciiTheme="minorHAnsi" w:eastAsiaTheme="minorHAnsi" w:hAnsiTheme="minorHAnsi" w:cs="Times New Roman"/>
          <w:sz w:val="22"/>
          <w:szCs w:val="22"/>
          <w:lang w:val="es-SV" w:eastAsia="en-US"/>
        </w:rPr>
        <w:t xml:space="preserve"> </w:t>
      </w:r>
      <w:r w:rsidR="00B66F61" w:rsidRPr="00127B60">
        <w:rPr>
          <w:rFonts w:asciiTheme="minorHAnsi" w:eastAsiaTheme="minorHAnsi" w:hAnsiTheme="minorHAnsi" w:cs="Times New Roman"/>
          <w:sz w:val="22"/>
          <w:szCs w:val="22"/>
          <w:lang w:val="es-SV" w:eastAsia="en-US"/>
        </w:rPr>
        <w:t xml:space="preserve">y </w:t>
      </w:r>
      <w:r w:rsidR="00B66F61">
        <w:rPr>
          <w:rFonts w:asciiTheme="minorHAnsi" w:eastAsiaTheme="minorHAnsi" w:hAnsiTheme="minorHAnsi" w:cs="Times New Roman"/>
          <w:sz w:val="22"/>
          <w:szCs w:val="22"/>
          <w:lang w:val="es-SV" w:eastAsia="en-US"/>
        </w:rPr>
        <w:t xml:space="preserve">que </w:t>
      </w:r>
      <w:r w:rsidR="00B66F61" w:rsidRPr="00127B60">
        <w:rPr>
          <w:rFonts w:asciiTheme="minorHAnsi" w:eastAsiaTheme="minorHAnsi" w:hAnsiTheme="minorHAnsi" w:cs="Times New Roman"/>
          <w:sz w:val="22"/>
          <w:szCs w:val="22"/>
          <w:lang w:val="es-SV" w:eastAsia="en-US"/>
        </w:rPr>
        <w:t xml:space="preserve">en su artículo 9 establece que los términos y plazos legales concedidos a los particulares </w:t>
      </w:r>
      <w:r w:rsidR="00B66F61" w:rsidRPr="00127B60">
        <w:rPr>
          <w:rFonts w:asciiTheme="minorHAnsi" w:hAnsiTheme="minorHAnsi" w:cs="Times New Roman"/>
          <w:sz w:val="22"/>
          <w:szCs w:val="22"/>
          <w:lang w:val="es-SV"/>
        </w:rPr>
        <w:t>y a los entes de la Administración Pública en los procedimientos administrativos y judiciales en que participen, cualquiera que sea su materia y la instancia en que se encuentren, en relación con las personas naturales o jurídicas afectadas por las medidas en el marco del decreto, se suspenderán.</w:t>
      </w:r>
    </w:p>
    <w:p w14:paraId="1BF46872" w14:textId="77777777" w:rsidR="00B66F61" w:rsidRDefault="00B66F61" w:rsidP="00FB32FA">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277C5D56" w14:textId="0E338874" w:rsidR="00995370" w:rsidRPr="00995370" w:rsidRDefault="00B66F61"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r w:rsidRPr="00995370">
        <w:rPr>
          <w:rFonts w:asciiTheme="minorHAnsi" w:eastAsiaTheme="minorHAnsi" w:hAnsiTheme="minorHAnsi" w:cs="Times New Roman"/>
          <w:sz w:val="22"/>
          <w:szCs w:val="22"/>
          <w:lang w:val="es-SV" w:eastAsia="en-US"/>
        </w:rPr>
        <w:t>P</w:t>
      </w:r>
      <w:r w:rsidR="00D42B9E" w:rsidRPr="00995370">
        <w:rPr>
          <w:rFonts w:asciiTheme="minorHAnsi" w:eastAsiaTheme="minorHAnsi" w:hAnsiTheme="minorHAnsi" w:cs="Times New Roman"/>
          <w:sz w:val="22"/>
          <w:szCs w:val="22"/>
          <w:lang w:val="es-SV" w:eastAsia="en-US"/>
        </w:rPr>
        <w:t xml:space="preserve">osteriormente </w:t>
      </w:r>
      <w:r w:rsidR="00995370" w:rsidRPr="00995370">
        <w:rPr>
          <w:rFonts w:asciiTheme="minorHAnsi" w:eastAsiaTheme="minorHAnsi" w:hAnsiTheme="minorHAnsi" w:cs="Times New Roman"/>
          <w:sz w:val="22"/>
          <w:szCs w:val="22"/>
          <w:lang w:val="es-SV" w:eastAsia="en-US"/>
        </w:rPr>
        <w:t xml:space="preserve">por </w:t>
      </w:r>
      <w:r w:rsidR="004131E0" w:rsidRPr="00995370">
        <w:rPr>
          <w:rFonts w:asciiTheme="minorHAnsi" w:eastAsiaTheme="minorHAnsi" w:hAnsiTheme="minorHAnsi" w:cs="Times New Roman"/>
          <w:sz w:val="22"/>
          <w:szCs w:val="22"/>
          <w:lang w:val="es-SV" w:eastAsia="en-US"/>
        </w:rPr>
        <w:t>la situación climática generad</w:t>
      </w:r>
      <w:r w:rsidR="00995370" w:rsidRPr="00995370">
        <w:rPr>
          <w:rFonts w:asciiTheme="minorHAnsi" w:eastAsiaTheme="minorHAnsi" w:hAnsiTheme="minorHAnsi" w:cs="Times New Roman"/>
          <w:sz w:val="22"/>
          <w:szCs w:val="22"/>
          <w:lang w:val="es-SV" w:eastAsia="en-US"/>
        </w:rPr>
        <w:t>a</w:t>
      </w:r>
      <w:r w:rsidR="004131E0" w:rsidRPr="00995370">
        <w:rPr>
          <w:rFonts w:asciiTheme="minorHAnsi" w:eastAsiaTheme="minorHAnsi" w:hAnsiTheme="minorHAnsi" w:cs="Times New Roman"/>
          <w:sz w:val="22"/>
          <w:szCs w:val="22"/>
          <w:lang w:val="es-SV" w:eastAsia="en-US"/>
        </w:rPr>
        <w:t xml:space="preserve"> por la tormenta Tropical Amanda, </w:t>
      </w:r>
      <w:r w:rsidR="00995370" w:rsidRPr="00995370">
        <w:rPr>
          <w:rFonts w:asciiTheme="minorHAnsi" w:hAnsiTheme="minorHAnsi"/>
          <w:sz w:val="22"/>
          <w:szCs w:val="22"/>
          <w:shd w:val="clear" w:color="auto" w:fill="FFFFFF"/>
          <w:lang w:val="es-SV"/>
        </w:rPr>
        <w:t xml:space="preserve">provocando serios daños en infraestructura física de viviendas, oficinas, escuelas, carreteras, calles, puentes y otros; la Asamblea Legislativa el treinta y uno de mayo de 2020 emitió </w:t>
      </w:r>
      <w:r w:rsidR="004B48DC" w:rsidRPr="00995370">
        <w:rPr>
          <w:rFonts w:asciiTheme="minorHAnsi" w:eastAsiaTheme="minorHAnsi" w:hAnsiTheme="minorHAnsi" w:cs="Times New Roman"/>
          <w:sz w:val="22"/>
          <w:szCs w:val="22"/>
          <w:lang w:val="es-SV" w:eastAsia="en-US"/>
        </w:rPr>
        <w:t>Decreto Legislativo No. 649, publicado en el Diario Oficial No. 111, Tomo 42</w:t>
      </w:r>
      <w:r w:rsidR="004131E0" w:rsidRPr="00995370">
        <w:rPr>
          <w:rFonts w:asciiTheme="minorHAnsi" w:eastAsiaTheme="minorHAnsi" w:hAnsiTheme="minorHAnsi" w:cs="Times New Roman"/>
          <w:sz w:val="22"/>
          <w:szCs w:val="22"/>
          <w:lang w:val="es-SV" w:eastAsia="en-US"/>
        </w:rPr>
        <w:t>7, de fecha 01 de junio de 2020;</w:t>
      </w:r>
      <w:r w:rsidRPr="00995370">
        <w:rPr>
          <w:rFonts w:asciiTheme="minorHAnsi" w:eastAsiaTheme="minorHAnsi" w:hAnsiTheme="minorHAnsi" w:cs="Times New Roman"/>
          <w:sz w:val="22"/>
          <w:szCs w:val="22"/>
          <w:lang w:val="es-SV" w:eastAsia="en-US"/>
        </w:rPr>
        <w:t xml:space="preserve"> </w:t>
      </w:r>
      <w:r w:rsidR="00995370" w:rsidRPr="00995370">
        <w:rPr>
          <w:rFonts w:asciiTheme="minorHAnsi" w:eastAsiaTheme="minorHAnsi" w:hAnsiTheme="minorHAnsi" w:cs="Times New Roman"/>
          <w:sz w:val="22"/>
          <w:szCs w:val="22"/>
          <w:lang w:val="es-SV" w:eastAsia="en-US"/>
        </w:rPr>
        <w:t xml:space="preserve">decretando </w:t>
      </w:r>
      <w:r w:rsidR="00995370" w:rsidRPr="00995370">
        <w:rPr>
          <w:rFonts w:asciiTheme="minorHAnsi" w:hAnsiTheme="minorHAnsi"/>
          <w:sz w:val="22"/>
          <w:szCs w:val="22"/>
          <w:shd w:val="clear" w:color="auto" w:fill="FFFFFF"/>
          <w:lang w:val="es-SV"/>
        </w:rPr>
        <w:t>la suspensión de los términos y plazos procesales en los procedimientos administrativos y procesos judiciales, cuales</w:t>
      </w:r>
      <w:r w:rsidR="00995370">
        <w:rPr>
          <w:rFonts w:asciiTheme="minorHAnsi" w:hAnsiTheme="minorHAnsi"/>
          <w:sz w:val="22"/>
          <w:szCs w:val="22"/>
          <w:shd w:val="clear" w:color="auto" w:fill="FFFFFF"/>
          <w:lang w:val="es-SV"/>
        </w:rPr>
        <w:t xml:space="preserve"> </w:t>
      </w:r>
      <w:r w:rsidR="00995370" w:rsidRPr="00995370">
        <w:rPr>
          <w:rFonts w:asciiTheme="minorHAnsi" w:hAnsiTheme="minorHAnsi"/>
          <w:sz w:val="22"/>
          <w:szCs w:val="22"/>
          <w:shd w:val="clear" w:color="auto" w:fill="FFFFFF"/>
          <w:lang w:val="es-SV"/>
        </w:rPr>
        <w:t>quiera que sea la materia y la instancia en que se encuentren</w:t>
      </w:r>
      <w:r w:rsidR="00B80E4A">
        <w:rPr>
          <w:rFonts w:asciiTheme="minorHAnsi" w:hAnsiTheme="minorHAnsi"/>
          <w:sz w:val="22"/>
          <w:szCs w:val="22"/>
          <w:shd w:val="clear" w:color="auto" w:fill="FFFFFF"/>
          <w:lang w:val="es-SV"/>
        </w:rPr>
        <w:t>,</w:t>
      </w:r>
      <w:r w:rsidR="00995370" w:rsidRPr="00995370">
        <w:rPr>
          <w:rFonts w:asciiTheme="minorHAnsi" w:hAnsiTheme="minorHAnsi"/>
          <w:sz w:val="22"/>
          <w:szCs w:val="22"/>
          <w:shd w:val="clear" w:color="auto" w:fill="FFFFFF"/>
          <w:lang w:val="es-SV"/>
        </w:rPr>
        <w:t xml:space="preserve"> hasta el 10 de junio de 2020.</w:t>
      </w:r>
    </w:p>
    <w:p w14:paraId="594BCEF7" w14:textId="77777777" w:rsidR="00995370" w:rsidRDefault="00995370"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7B3A6AF5" w14:textId="2198E4CD" w:rsidR="00B80E4A" w:rsidRDefault="00B80E4A" w:rsidP="00960A4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r>
        <w:rPr>
          <w:rFonts w:asciiTheme="minorHAnsi" w:hAnsiTheme="minorHAnsi"/>
          <w:sz w:val="22"/>
          <w:szCs w:val="22"/>
          <w:lang w:val="es-SV"/>
        </w:rPr>
        <w:t>P</w:t>
      </w:r>
      <w:r w:rsidR="00745044" w:rsidRPr="00960A42">
        <w:rPr>
          <w:rFonts w:asciiTheme="minorHAnsi" w:hAnsiTheme="minorHAnsi"/>
          <w:sz w:val="22"/>
          <w:szCs w:val="22"/>
          <w:lang w:val="es-SV"/>
        </w:rPr>
        <w:t xml:space="preserve">or lo tanto todos los </w:t>
      </w:r>
      <w:r w:rsidR="00745044" w:rsidRPr="00960A42">
        <w:rPr>
          <w:rFonts w:asciiTheme="minorHAnsi" w:eastAsiaTheme="minorHAnsi" w:hAnsiTheme="minorHAnsi" w:cs="Times New Roman"/>
          <w:sz w:val="22"/>
          <w:szCs w:val="22"/>
          <w:lang w:val="es-SV" w:eastAsia="en-US"/>
        </w:rPr>
        <w:t xml:space="preserve">plazos de los procedimientos </w:t>
      </w:r>
      <w:r>
        <w:rPr>
          <w:rFonts w:asciiTheme="minorHAnsi" w:eastAsiaTheme="minorHAnsi" w:hAnsiTheme="minorHAnsi" w:cs="Times New Roman"/>
          <w:sz w:val="22"/>
          <w:szCs w:val="22"/>
          <w:lang w:val="es-SV" w:eastAsia="en-US"/>
        </w:rPr>
        <w:t xml:space="preserve">para el cumplimiento de prevenciones, requisitos, </w:t>
      </w:r>
      <w:proofErr w:type="spellStart"/>
      <w:r>
        <w:rPr>
          <w:rFonts w:asciiTheme="minorHAnsi" w:eastAsiaTheme="minorHAnsi" w:hAnsiTheme="minorHAnsi" w:cs="Times New Roman"/>
          <w:sz w:val="22"/>
          <w:szCs w:val="22"/>
          <w:lang w:val="es-SV" w:eastAsia="en-US"/>
        </w:rPr>
        <w:t>etc</w:t>
      </w:r>
      <w:proofErr w:type="spellEnd"/>
      <w:r>
        <w:rPr>
          <w:rFonts w:asciiTheme="minorHAnsi" w:eastAsiaTheme="minorHAnsi" w:hAnsiTheme="minorHAnsi" w:cs="Times New Roman"/>
          <w:sz w:val="22"/>
          <w:szCs w:val="22"/>
          <w:lang w:val="es-SV" w:eastAsia="en-US"/>
        </w:rPr>
        <w:t xml:space="preserve">, </w:t>
      </w:r>
      <w:r w:rsidR="00745044" w:rsidRPr="00960A42">
        <w:rPr>
          <w:rFonts w:asciiTheme="minorHAnsi" w:eastAsiaTheme="minorHAnsi" w:hAnsiTheme="minorHAnsi" w:cs="Times New Roman"/>
          <w:sz w:val="22"/>
          <w:szCs w:val="22"/>
          <w:lang w:val="es-SV" w:eastAsia="en-US"/>
        </w:rPr>
        <w:t>que tramita esta un</w:t>
      </w:r>
      <w:r w:rsidR="00386561" w:rsidRPr="00960A42">
        <w:rPr>
          <w:rFonts w:asciiTheme="minorHAnsi" w:eastAsiaTheme="minorHAnsi" w:hAnsiTheme="minorHAnsi" w:cs="Times New Roman"/>
          <w:sz w:val="22"/>
          <w:szCs w:val="22"/>
          <w:lang w:val="es-SV" w:eastAsia="en-US"/>
        </w:rPr>
        <w:t>idad se enc</w:t>
      </w:r>
      <w:r>
        <w:rPr>
          <w:rFonts w:asciiTheme="minorHAnsi" w:eastAsiaTheme="minorHAnsi" w:hAnsiTheme="minorHAnsi" w:cs="Times New Roman"/>
          <w:sz w:val="22"/>
          <w:szCs w:val="22"/>
          <w:lang w:val="es-SV" w:eastAsia="en-US"/>
        </w:rPr>
        <w:t>o</w:t>
      </w:r>
      <w:r w:rsidR="00386561" w:rsidRPr="00960A42">
        <w:rPr>
          <w:rFonts w:asciiTheme="minorHAnsi" w:eastAsiaTheme="minorHAnsi" w:hAnsiTheme="minorHAnsi" w:cs="Times New Roman"/>
          <w:sz w:val="22"/>
          <w:szCs w:val="22"/>
          <w:lang w:val="es-SV" w:eastAsia="en-US"/>
        </w:rPr>
        <w:t>ntra</w:t>
      </w:r>
      <w:r>
        <w:rPr>
          <w:rFonts w:asciiTheme="minorHAnsi" w:eastAsiaTheme="minorHAnsi" w:hAnsiTheme="minorHAnsi" w:cs="Times New Roman"/>
          <w:sz w:val="22"/>
          <w:szCs w:val="22"/>
          <w:lang w:val="es-SV" w:eastAsia="en-US"/>
        </w:rPr>
        <w:t>ban</w:t>
      </w:r>
      <w:r w:rsidR="00386561" w:rsidRPr="00960A42">
        <w:rPr>
          <w:rFonts w:asciiTheme="minorHAnsi" w:eastAsiaTheme="minorHAnsi" w:hAnsiTheme="minorHAnsi" w:cs="Times New Roman"/>
          <w:sz w:val="22"/>
          <w:szCs w:val="22"/>
          <w:lang w:val="es-SV" w:eastAsia="en-US"/>
        </w:rPr>
        <w:t xml:space="preserve"> suspend</w:t>
      </w:r>
      <w:r w:rsidR="00375787" w:rsidRPr="00960A42">
        <w:rPr>
          <w:rFonts w:asciiTheme="minorHAnsi" w:eastAsiaTheme="minorHAnsi" w:hAnsiTheme="minorHAnsi" w:cs="Times New Roman"/>
          <w:sz w:val="22"/>
          <w:szCs w:val="22"/>
          <w:lang w:val="es-SV" w:eastAsia="en-US"/>
        </w:rPr>
        <w:t>idos</w:t>
      </w:r>
      <w:r>
        <w:rPr>
          <w:rFonts w:asciiTheme="minorHAnsi" w:eastAsiaTheme="minorHAnsi" w:hAnsiTheme="minorHAnsi" w:cs="Times New Roman"/>
          <w:sz w:val="22"/>
          <w:szCs w:val="22"/>
          <w:lang w:val="es-SV" w:eastAsia="en-US"/>
        </w:rPr>
        <w:t xml:space="preserve"> a partir del </w:t>
      </w:r>
      <w:r w:rsidR="00113EC9">
        <w:rPr>
          <w:rFonts w:asciiTheme="minorHAnsi" w:eastAsiaTheme="minorHAnsi" w:hAnsiTheme="minorHAnsi" w:cs="Times New Roman"/>
          <w:sz w:val="22"/>
          <w:szCs w:val="22"/>
          <w:lang w:val="es-SV" w:eastAsia="en-US"/>
        </w:rPr>
        <w:t xml:space="preserve">día </w:t>
      </w:r>
      <w:r>
        <w:rPr>
          <w:rFonts w:asciiTheme="minorHAnsi" w:eastAsiaTheme="minorHAnsi" w:hAnsiTheme="minorHAnsi" w:cs="Times New Roman"/>
          <w:sz w:val="22"/>
          <w:szCs w:val="22"/>
          <w:lang w:val="es-SV" w:eastAsia="en-US"/>
        </w:rPr>
        <w:t xml:space="preserve">14 de marzo de 2020 y se </w:t>
      </w:r>
      <w:r w:rsidR="00C633CC">
        <w:rPr>
          <w:rFonts w:asciiTheme="minorHAnsi" w:eastAsiaTheme="minorHAnsi" w:hAnsiTheme="minorHAnsi" w:cs="Times New Roman"/>
          <w:sz w:val="22"/>
          <w:szCs w:val="22"/>
          <w:lang w:val="es-SV" w:eastAsia="en-US"/>
        </w:rPr>
        <w:t xml:space="preserve">comenzaron a </w:t>
      </w:r>
      <w:r>
        <w:rPr>
          <w:rFonts w:asciiTheme="minorHAnsi" w:eastAsiaTheme="minorHAnsi" w:hAnsiTheme="minorHAnsi" w:cs="Times New Roman"/>
          <w:sz w:val="22"/>
          <w:szCs w:val="22"/>
          <w:lang w:val="es-SV" w:eastAsia="en-US"/>
        </w:rPr>
        <w:t>contar a partir del día 11 de junio de 2020</w:t>
      </w:r>
      <w:r w:rsidR="00113EC9">
        <w:rPr>
          <w:rFonts w:asciiTheme="minorHAnsi" w:eastAsiaTheme="minorHAnsi" w:hAnsiTheme="minorHAnsi" w:cs="Times New Roman"/>
          <w:sz w:val="22"/>
          <w:szCs w:val="22"/>
          <w:lang w:val="es-SV" w:eastAsia="en-US"/>
        </w:rPr>
        <w:t xml:space="preserve">. </w:t>
      </w:r>
    </w:p>
    <w:p w14:paraId="69B6124B" w14:textId="77777777" w:rsidR="00B80E4A" w:rsidRDefault="00B80E4A" w:rsidP="00995370">
      <w:pPr>
        <w:shd w:val="clear" w:color="auto" w:fill="FFFFFF"/>
        <w:spacing w:after="0" w:line="240" w:lineRule="auto"/>
        <w:jc w:val="both"/>
        <w:textAlignment w:val="baseline"/>
        <w:rPr>
          <w:rFonts w:asciiTheme="minorHAnsi" w:eastAsia="Times New Roman" w:hAnsiTheme="minorHAnsi"/>
          <w:color w:val="666666"/>
          <w:sz w:val="22"/>
          <w:szCs w:val="22"/>
          <w:lang w:val="es-SV"/>
        </w:rPr>
      </w:pPr>
    </w:p>
    <w:p w14:paraId="71C75756" w14:textId="152A7F44" w:rsidR="004131E0" w:rsidRPr="004131E0" w:rsidRDefault="00113EC9" w:rsidP="00995370">
      <w:pPr>
        <w:shd w:val="clear" w:color="auto" w:fill="FFFFFF"/>
        <w:spacing w:after="0" w:line="240" w:lineRule="auto"/>
        <w:jc w:val="both"/>
        <w:textAlignment w:val="baseline"/>
        <w:rPr>
          <w:rFonts w:asciiTheme="minorHAnsi" w:eastAsia="Times New Roman" w:hAnsiTheme="minorHAnsi"/>
          <w:i/>
          <w:sz w:val="22"/>
          <w:szCs w:val="22"/>
          <w:lang w:val="es-SV"/>
        </w:rPr>
      </w:pPr>
      <w:r w:rsidRPr="003B2146">
        <w:rPr>
          <w:rFonts w:asciiTheme="minorHAnsi" w:hAnsiTheme="minorHAnsi"/>
          <w:sz w:val="22"/>
          <w:szCs w:val="22"/>
          <w:shd w:val="clear" w:color="auto" w:fill="FFFFFF"/>
          <w:lang w:val="es-SV"/>
        </w:rPr>
        <w:t xml:space="preserve">Es importante recalcar que además de las suspensiones de plazos antes mencionados, aunque exista voluntad de cumplimiento, resultaría materialmente imposible cumplir con los plazos mencionados en nuestra Ley; ya que de acuerdo </w:t>
      </w:r>
      <w:r w:rsidR="004131E0" w:rsidRPr="004131E0">
        <w:rPr>
          <w:rFonts w:asciiTheme="minorHAnsi" w:eastAsia="Times New Roman" w:hAnsiTheme="minorHAnsi"/>
          <w:sz w:val="22"/>
          <w:szCs w:val="22"/>
          <w:lang w:val="es-SV"/>
        </w:rPr>
        <w:t xml:space="preserve">Artículo 43 del Código Civil, se define </w:t>
      </w:r>
      <w:r w:rsidR="004131E0" w:rsidRPr="003B2146">
        <w:rPr>
          <w:rFonts w:asciiTheme="minorHAnsi" w:eastAsia="Times New Roman" w:hAnsiTheme="minorHAnsi"/>
          <w:bCs/>
          <w:sz w:val="22"/>
          <w:szCs w:val="22"/>
          <w:bdr w:val="none" w:sz="0" w:space="0" w:color="auto" w:frame="1"/>
          <w:lang w:val="es-SV"/>
        </w:rPr>
        <w:t>fuerza mayor o caso fortuito</w:t>
      </w:r>
      <w:r w:rsidR="004131E0" w:rsidRPr="004131E0">
        <w:rPr>
          <w:rFonts w:asciiTheme="minorHAnsi" w:eastAsia="Times New Roman" w:hAnsiTheme="minorHAnsi"/>
          <w:sz w:val="22"/>
          <w:szCs w:val="22"/>
          <w:lang w:val="es-SV"/>
        </w:rPr>
        <w:t> como </w:t>
      </w:r>
      <w:r w:rsidR="004131E0" w:rsidRPr="003B2146">
        <w:rPr>
          <w:rFonts w:asciiTheme="minorHAnsi" w:eastAsia="Times New Roman" w:hAnsiTheme="minorHAnsi"/>
          <w:iCs/>
          <w:sz w:val="22"/>
          <w:szCs w:val="22"/>
          <w:bdr w:val="none" w:sz="0" w:space="0" w:color="auto" w:frame="1"/>
          <w:lang w:val="es-SV"/>
        </w:rPr>
        <w:t>el imprevisto al cual no es posible resistirse</w:t>
      </w:r>
      <w:r w:rsidR="004131E0" w:rsidRPr="004131E0">
        <w:rPr>
          <w:rFonts w:asciiTheme="minorHAnsi" w:eastAsia="Times New Roman" w:hAnsiTheme="minorHAnsi"/>
          <w:sz w:val="22"/>
          <w:szCs w:val="22"/>
          <w:lang w:val="es-SV"/>
        </w:rPr>
        <w:t>, como un naufragio, un terremoto, los actos de autoridad ejercidos por un funcionario público, etc. Asimismo, el Código Procesal Civil y Mercantil en el Artículo 146 establece que </w:t>
      </w:r>
      <w:r w:rsidR="004131E0" w:rsidRPr="003B2146">
        <w:rPr>
          <w:rFonts w:asciiTheme="minorHAnsi" w:eastAsia="Times New Roman" w:hAnsiTheme="minorHAnsi"/>
          <w:iCs/>
          <w:sz w:val="22"/>
          <w:szCs w:val="22"/>
          <w:bdr w:val="none" w:sz="0" w:space="0" w:color="auto" w:frame="1"/>
          <w:lang w:val="es-SV"/>
        </w:rPr>
        <w:t>al impedido por justa causa no le corre plazo desde el momento en que se configura el impedimento y hasta su cese</w:t>
      </w:r>
      <w:r w:rsidR="004131E0" w:rsidRPr="004131E0">
        <w:rPr>
          <w:rFonts w:asciiTheme="minorHAnsi" w:eastAsia="Times New Roman" w:hAnsiTheme="minorHAnsi"/>
          <w:sz w:val="22"/>
          <w:szCs w:val="22"/>
          <w:lang w:val="es-SV"/>
        </w:rPr>
        <w:t>. Se considera justa causa la que provenga de fuerza mayor o de caso fortuito, que coloque a la parte en la imposibilidad de realizar el acto por sí.</w:t>
      </w:r>
      <w:r w:rsidR="00750B1D" w:rsidRPr="003B2146">
        <w:rPr>
          <w:rFonts w:asciiTheme="minorHAnsi" w:eastAsia="Times New Roman" w:hAnsiTheme="minorHAnsi"/>
          <w:sz w:val="22"/>
          <w:szCs w:val="22"/>
          <w:lang w:val="es-SV"/>
        </w:rPr>
        <w:t xml:space="preserve"> Por </w:t>
      </w:r>
      <w:r w:rsidR="003B2146" w:rsidRPr="003B2146">
        <w:rPr>
          <w:rFonts w:asciiTheme="minorHAnsi" w:eastAsia="Times New Roman" w:hAnsiTheme="minorHAnsi"/>
          <w:sz w:val="22"/>
          <w:szCs w:val="22"/>
          <w:lang w:val="es-SV"/>
        </w:rPr>
        <w:t>otro</w:t>
      </w:r>
      <w:r w:rsidR="00750B1D" w:rsidRPr="003B2146">
        <w:rPr>
          <w:rFonts w:asciiTheme="minorHAnsi" w:eastAsia="Times New Roman" w:hAnsiTheme="minorHAnsi"/>
          <w:sz w:val="22"/>
          <w:szCs w:val="22"/>
          <w:lang w:val="es-SV"/>
        </w:rPr>
        <w:t xml:space="preserve"> lado se encuentra el </w:t>
      </w:r>
      <w:r w:rsidR="00FE1A13" w:rsidRPr="003B2146">
        <w:rPr>
          <w:rFonts w:asciiTheme="minorHAnsi" w:eastAsia="Times New Roman" w:hAnsiTheme="minorHAnsi"/>
          <w:sz w:val="22"/>
          <w:szCs w:val="22"/>
          <w:lang w:val="es-SV"/>
        </w:rPr>
        <w:t>artículo</w:t>
      </w:r>
      <w:r w:rsidR="00750B1D" w:rsidRPr="003B2146">
        <w:rPr>
          <w:rFonts w:asciiTheme="minorHAnsi" w:eastAsia="Times New Roman" w:hAnsiTheme="minorHAnsi"/>
          <w:sz w:val="22"/>
          <w:szCs w:val="22"/>
          <w:lang w:val="es-SV"/>
        </w:rPr>
        <w:t xml:space="preserve"> 94, que establece suspensión del procedimiento</w:t>
      </w:r>
      <w:r w:rsidR="00750B1D" w:rsidRPr="003B2146">
        <w:rPr>
          <w:rFonts w:asciiTheme="minorHAnsi" w:hAnsiTheme="minorHAnsi"/>
          <w:sz w:val="22"/>
          <w:szCs w:val="22"/>
          <w:lang w:val="es-SV"/>
        </w:rPr>
        <w:t>, cuando concurra un supuesto de caso fortuito o fuerza mayor que así obligue a hacerlo. La suspensión durará solo mientras subsista la causa que la motive.</w:t>
      </w:r>
      <w:r w:rsidR="003B2146" w:rsidRPr="003B2146">
        <w:rPr>
          <w:rFonts w:asciiTheme="minorHAnsi" w:hAnsiTheme="minorHAnsi"/>
          <w:sz w:val="22"/>
          <w:szCs w:val="22"/>
          <w:lang w:val="es-SV"/>
        </w:rPr>
        <w:t xml:space="preserve"> De acuerdo al </w:t>
      </w:r>
      <w:r w:rsidR="0045749D" w:rsidRPr="003B2146">
        <w:rPr>
          <w:rFonts w:asciiTheme="minorHAnsi" w:hAnsiTheme="minorHAnsi"/>
          <w:sz w:val="22"/>
          <w:szCs w:val="22"/>
          <w:lang w:val="es-SV"/>
        </w:rPr>
        <w:t>artículo</w:t>
      </w:r>
      <w:r w:rsidR="003B2146" w:rsidRPr="003B2146">
        <w:rPr>
          <w:rFonts w:asciiTheme="minorHAnsi" w:hAnsiTheme="minorHAnsi"/>
          <w:sz w:val="22"/>
          <w:szCs w:val="22"/>
          <w:lang w:val="es-SV"/>
        </w:rPr>
        <w:t xml:space="preserve"> </w:t>
      </w:r>
      <w:r w:rsidR="00750B1D" w:rsidRPr="003B2146">
        <w:rPr>
          <w:rFonts w:asciiTheme="minorHAnsi" w:hAnsiTheme="minorHAnsi"/>
          <w:sz w:val="22"/>
          <w:szCs w:val="22"/>
          <w:shd w:val="clear" w:color="auto" w:fill="FFFFFF"/>
          <w:lang w:val="es-SV"/>
        </w:rPr>
        <w:t>85 de la Ley de Procedimientos Administrativos establece la posibilidad de solicitar la habilitación de un nuevo plazo </w:t>
      </w:r>
      <w:r w:rsidR="00750B1D" w:rsidRPr="003B2146">
        <w:rPr>
          <w:rStyle w:val="nfasis"/>
          <w:rFonts w:asciiTheme="minorHAnsi" w:hAnsiTheme="minorHAnsi"/>
          <w:i w:val="0"/>
          <w:sz w:val="22"/>
          <w:szCs w:val="22"/>
          <w:bdr w:val="none" w:sz="0" w:space="0" w:color="auto" w:frame="1"/>
          <w:shd w:val="clear" w:color="auto" w:fill="FFFFFF"/>
          <w:lang w:val="es-SV"/>
        </w:rPr>
        <w:t>cuando</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45749D">
        <w:rPr>
          <w:rStyle w:val="nfasis"/>
          <w:rFonts w:asciiTheme="minorHAnsi" w:hAnsiTheme="minorHAnsi"/>
          <w:i w:val="0"/>
          <w:sz w:val="22"/>
          <w:szCs w:val="22"/>
          <w:bdr w:val="none" w:sz="0" w:space="0" w:color="auto" w:frame="1"/>
          <w:shd w:val="clear" w:color="auto" w:fill="FFFFFF"/>
          <w:lang w:val="es-SV"/>
        </w:rPr>
        <w:t>por</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3B2146">
        <w:rPr>
          <w:rStyle w:val="nfasis"/>
          <w:rFonts w:asciiTheme="minorHAnsi" w:hAnsiTheme="minorHAnsi"/>
          <w:i w:val="0"/>
          <w:sz w:val="22"/>
          <w:szCs w:val="22"/>
          <w:bdr w:val="none" w:sz="0" w:space="0" w:color="auto" w:frame="1"/>
          <w:shd w:val="clear" w:color="auto" w:fill="FFFFFF"/>
          <w:lang w:val="es-SV"/>
        </w:rPr>
        <w:t>fuerza</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3B2146">
        <w:rPr>
          <w:rStyle w:val="nfasis"/>
          <w:rFonts w:asciiTheme="minorHAnsi" w:hAnsiTheme="minorHAnsi"/>
          <w:i w:val="0"/>
          <w:sz w:val="22"/>
          <w:szCs w:val="22"/>
          <w:bdr w:val="none" w:sz="0" w:space="0" w:color="auto" w:frame="1"/>
          <w:shd w:val="clear" w:color="auto" w:fill="FFFFFF"/>
          <w:lang w:val="es-SV"/>
        </w:rPr>
        <w:t>mayor</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3B2146">
        <w:rPr>
          <w:rStyle w:val="nfasis"/>
          <w:rFonts w:asciiTheme="minorHAnsi" w:hAnsiTheme="minorHAnsi"/>
          <w:i w:val="0"/>
          <w:sz w:val="22"/>
          <w:szCs w:val="22"/>
          <w:bdr w:val="none" w:sz="0" w:space="0" w:color="auto" w:frame="1"/>
          <w:shd w:val="clear" w:color="auto" w:fill="FFFFFF"/>
          <w:lang w:val="es-SV"/>
        </w:rPr>
        <w:t>o caso fortuito</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3B2146">
        <w:rPr>
          <w:rStyle w:val="nfasis"/>
          <w:rFonts w:asciiTheme="minorHAnsi" w:hAnsiTheme="minorHAnsi"/>
          <w:i w:val="0"/>
          <w:sz w:val="22"/>
          <w:szCs w:val="22"/>
          <w:bdr w:val="none" w:sz="0" w:space="0" w:color="auto" w:frame="1"/>
          <w:shd w:val="clear" w:color="auto" w:fill="FFFFFF"/>
          <w:lang w:val="es-SV"/>
        </w:rPr>
        <w:t>no</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3B2146">
        <w:rPr>
          <w:rStyle w:val="nfasis"/>
          <w:rFonts w:asciiTheme="minorHAnsi" w:hAnsiTheme="minorHAnsi"/>
          <w:i w:val="0"/>
          <w:sz w:val="22"/>
          <w:szCs w:val="22"/>
          <w:bdr w:val="none" w:sz="0" w:space="0" w:color="auto" w:frame="1"/>
          <w:shd w:val="clear" w:color="auto" w:fill="FFFFFF"/>
          <w:lang w:val="es-SV"/>
        </w:rPr>
        <w:t>se</w:t>
      </w:r>
      <w:r w:rsidR="00750B1D" w:rsidRPr="003B2146">
        <w:rPr>
          <w:rStyle w:val="nfasis"/>
          <w:rFonts w:asciiTheme="minorHAnsi" w:hAnsiTheme="minorHAnsi"/>
          <w:sz w:val="22"/>
          <w:szCs w:val="22"/>
          <w:bdr w:val="none" w:sz="0" w:space="0" w:color="auto" w:frame="1"/>
          <w:shd w:val="clear" w:color="auto" w:fill="FFFFFF"/>
          <w:lang w:val="es-SV"/>
        </w:rPr>
        <w:t xml:space="preserve"> </w:t>
      </w:r>
      <w:r w:rsidR="00750B1D" w:rsidRPr="003B2146">
        <w:rPr>
          <w:rStyle w:val="nfasis"/>
          <w:rFonts w:asciiTheme="minorHAnsi" w:hAnsiTheme="minorHAnsi"/>
          <w:i w:val="0"/>
          <w:sz w:val="22"/>
          <w:szCs w:val="22"/>
          <w:bdr w:val="none" w:sz="0" w:space="0" w:color="auto" w:frame="1"/>
          <w:shd w:val="clear" w:color="auto" w:fill="FFFFFF"/>
          <w:lang w:val="es-SV"/>
        </w:rPr>
        <w:t>puedan realizar las actuaciones para las que el plazo se establezca.</w:t>
      </w:r>
      <w:r w:rsidR="004346CA">
        <w:rPr>
          <w:rFonts w:asciiTheme="minorHAnsi" w:eastAsia="Times New Roman" w:hAnsiTheme="minorHAnsi"/>
          <w:i/>
          <w:sz w:val="22"/>
          <w:szCs w:val="22"/>
          <w:lang w:val="es-SV"/>
        </w:rPr>
        <w:t xml:space="preserve"> </w:t>
      </w:r>
      <w:r w:rsidR="004131E0" w:rsidRPr="004131E0">
        <w:rPr>
          <w:rFonts w:asciiTheme="minorHAnsi" w:eastAsia="Times New Roman" w:hAnsiTheme="minorHAnsi"/>
          <w:sz w:val="22"/>
          <w:szCs w:val="22"/>
          <w:lang w:val="es-SV"/>
        </w:rPr>
        <w:t>La Sala de lo Contencioso Administrativo de la Corte Suprema de Justicia también ha confirmado que </w:t>
      </w:r>
      <w:r w:rsidR="004131E0" w:rsidRPr="00113EC9">
        <w:rPr>
          <w:rFonts w:asciiTheme="minorHAnsi" w:eastAsia="Times New Roman" w:hAnsiTheme="minorHAnsi"/>
          <w:iCs/>
          <w:sz w:val="22"/>
          <w:szCs w:val="22"/>
          <w:bdr w:val="none" w:sz="0" w:space="0" w:color="auto" w:frame="1"/>
          <w:lang w:val="es-SV"/>
        </w:rPr>
        <w:t>existe justo impedimento cuando por caso fortuito o fuerza mayor no se ha cumplido una obligación.</w:t>
      </w:r>
    </w:p>
    <w:p w14:paraId="5CFA369F" w14:textId="77777777" w:rsidR="00113EC9" w:rsidRPr="00113EC9" w:rsidRDefault="00113EC9" w:rsidP="00995370">
      <w:pPr>
        <w:shd w:val="clear" w:color="auto" w:fill="FFFFFF"/>
        <w:spacing w:after="0" w:line="240" w:lineRule="auto"/>
        <w:jc w:val="both"/>
        <w:textAlignment w:val="baseline"/>
        <w:rPr>
          <w:rFonts w:asciiTheme="minorHAnsi" w:eastAsia="Times New Roman" w:hAnsiTheme="minorHAnsi"/>
          <w:sz w:val="22"/>
          <w:szCs w:val="22"/>
          <w:lang w:val="es-SV"/>
        </w:rPr>
      </w:pPr>
    </w:p>
    <w:p w14:paraId="333B0114" w14:textId="47C67899" w:rsidR="004131E0" w:rsidRPr="004131E0" w:rsidRDefault="004131E0" w:rsidP="00995370">
      <w:pPr>
        <w:shd w:val="clear" w:color="auto" w:fill="FFFFFF"/>
        <w:spacing w:after="0" w:line="240" w:lineRule="auto"/>
        <w:jc w:val="both"/>
        <w:textAlignment w:val="baseline"/>
        <w:rPr>
          <w:rFonts w:asciiTheme="minorHAnsi" w:eastAsia="Times New Roman" w:hAnsiTheme="minorHAnsi"/>
          <w:sz w:val="22"/>
          <w:szCs w:val="22"/>
          <w:lang w:val="es-SV"/>
        </w:rPr>
      </w:pPr>
      <w:r w:rsidRPr="004131E0">
        <w:rPr>
          <w:rFonts w:asciiTheme="minorHAnsi" w:eastAsia="Times New Roman" w:hAnsiTheme="minorHAnsi"/>
          <w:sz w:val="22"/>
          <w:szCs w:val="22"/>
          <w:lang w:val="es-SV"/>
        </w:rPr>
        <w:t>El caso fortuito es un acontecimiento natural inevitable que puede ser previsto o no por la persona obligada a un hacer, pero a pesar que lo haya previsto no lo puede evitar, y, además, le impide en forma absoluta el cumplimiento de lo que debe efectuar por lo que se constituye una imposibilidad física insuperable.</w:t>
      </w:r>
      <w:r w:rsidR="001922CF">
        <w:rPr>
          <w:rFonts w:asciiTheme="minorHAnsi" w:eastAsia="Times New Roman" w:hAnsiTheme="minorHAnsi"/>
          <w:sz w:val="22"/>
          <w:szCs w:val="22"/>
          <w:lang w:val="es-SV"/>
        </w:rPr>
        <w:t xml:space="preserve"> </w:t>
      </w:r>
      <w:r w:rsidRPr="004131E0">
        <w:rPr>
          <w:rFonts w:asciiTheme="minorHAnsi" w:eastAsia="Times New Roman" w:hAnsiTheme="minorHAnsi"/>
          <w:sz w:val="22"/>
          <w:szCs w:val="22"/>
          <w:lang w:val="es-SV"/>
        </w:rPr>
        <w:t>La fuerza mayor es el hecho del hombre, previsible o imprevisible, pero inevitable, que impide también, en forma absoluta, el cumplimiento de una obligación.</w:t>
      </w:r>
    </w:p>
    <w:p w14:paraId="297E13B7" w14:textId="77777777" w:rsidR="001922CF" w:rsidRDefault="001922CF" w:rsidP="00995370">
      <w:pPr>
        <w:shd w:val="clear" w:color="auto" w:fill="FFFFFF"/>
        <w:spacing w:after="0" w:line="240" w:lineRule="auto"/>
        <w:jc w:val="both"/>
        <w:textAlignment w:val="baseline"/>
        <w:rPr>
          <w:rFonts w:asciiTheme="minorHAnsi" w:eastAsia="Times New Roman" w:hAnsiTheme="minorHAnsi"/>
          <w:sz w:val="22"/>
          <w:szCs w:val="22"/>
          <w:lang w:val="es-SV"/>
        </w:rPr>
      </w:pPr>
    </w:p>
    <w:p w14:paraId="79A52B16" w14:textId="25BD4AD6" w:rsidR="004131E0" w:rsidRPr="004131E0" w:rsidRDefault="004131E0" w:rsidP="00995370">
      <w:pPr>
        <w:shd w:val="clear" w:color="auto" w:fill="FFFFFF"/>
        <w:spacing w:after="0" w:line="240" w:lineRule="auto"/>
        <w:jc w:val="both"/>
        <w:textAlignment w:val="baseline"/>
        <w:rPr>
          <w:rFonts w:asciiTheme="minorHAnsi" w:eastAsia="Times New Roman" w:hAnsiTheme="minorHAnsi"/>
          <w:sz w:val="22"/>
          <w:szCs w:val="22"/>
          <w:lang w:val="es-SV"/>
        </w:rPr>
      </w:pPr>
      <w:r w:rsidRPr="004131E0">
        <w:rPr>
          <w:rFonts w:asciiTheme="minorHAnsi" w:eastAsia="Times New Roman" w:hAnsiTheme="minorHAnsi"/>
          <w:sz w:val="22"/>
          <w:szCs w:val="22"/>
          <w:lang w:val="es-SV"/>
        </w:rPr>
        <w:t>En este sentido, la Pandemia COVID-19, es un </w:t>
      </w:r>
      <w:r w:rsidRPr="004131E0">
        <w:rPr>
          <w:rFonts w:asciiTheme="minorHAnsi" w:eastAsia="Times New Roman" w:hAnsiTheme="minorHAnsi"/>
          <w:sz w:val="22"/>
          <w:szCs w:val="22"/>
          <w:bdr w:val="none" w:sz="0" w:space="0" w:color="auto" w:frame="1"/>
          <w:lang w:val="es-SV"/>
        </w:rPr>
        <w:t>hecho imprevisto</w:t>
      </w:r>
      <w:r w:rsidRPr="004131E0">
        <w:rPr>
          <w:rFonts w:asciiTheme="minorHAnsi" w:eastAsia="Times New Roman" w:hAnsiTheme="minorHAnsi"/>
          <w:sz w:val="22"/>
          <w:szCs w:val="22"/>
          <w:lang w:val="es-SV"/>
        </w:rPr>
        <w:t>, que a pesar que por sí mismo no es un caso fortuito o fuerza mayor, </w:t>
      </w:r>
      <w:r w:rsidR="0016643D" w:rsidRPr="00FA65E6">
        <w:rPr>
          <w:rFonts w:asciiTheme="minorHAnsi" w:eastAsia="Times New Roman" w:hAnsiTheme="minorHAnsi"/>
          <w:sz w:val="22"/>
          <w:szCs w:val="22"/>
          <w:lang w:val="es-SV"/>
        </w:rPr>
        <w:t xml:space="preserve">pero </w:t>
      </w:r>
      <w:r w:rsidRPr="004131E0">
        <w:rPr>
          <w:rFonts w:asciiTheme="minorHAnsi" w:eastAsia="Times New Roman" w:hAnsiTheme="minorHAnsi"/>
          <w:sz w:val="22"/>
          <w:szCs w:val="22"/>
          <w:bdr w:val="none" w:sz="0" w:space="0" w:color="auto" w:frame="1"/>
          <w:lang w:val="es-SV"/>
        </w:rPr>
        <w:t>si nos ha afectado para lograr el cumplimiento de las obligaciones, ya que nos hemos visto impedidos de forma absoluta de cumplir con los términos y plazos</w:t>
      </w:r>
      <w:r w:rsidRPr="004131E0">
        <w:rPr>
          <w:rFonts w:asciiTheme="minorHAnsi" w:eastAsia="Times New Roman" w:hAnsiTheme="minorHAnsi"/>
          <w:sz w:val="22"/>
          <w:szCs w:val="22"/>
          <w:lang w:val="es-SV"/>
        </w:rPr>
        <w:t> que le aplican a nuestros procedimientos.</w:t>
      </w:r>
      <w:r w:rsidR="005C5172" w:rsidRPr="00FA65E6">
        <w:rPr>
          <w:rFonts w:asciiTheme="minorHAnsi" w:eastAsia="Times New Roman" w:hAnsiTheme="minorHAnsi"/>
          <w:sz w:val="22"/>
          <w:szCs w:val="22"/>
          <w:lang w:val="es-SV"/>
        </w:rPr>
        <w:t xml:space="preserve"> </w:t>
      </w:r>
      <w:r w:rsidRPr="004131E0">
        <w:rPr>
          <w:rFonts w:asciiTheme="minorHAnsi" w:eastAsia="Times New Roman" w:hAnsiTheme="minorHAnsi"/>
          <w:sz w:val="22"/>
          <w:szCs w:val="22"/>
          <w:lang w:val="es-SV"/>
        </w:rPr>
        <w:t>Siendo</w:t>
      </w:r>
      <w:r w:rsidR="005C5172" w:rsidRPr="00FA65E6">
        <w:rPr>
          <w:rFonts w:asciiTheme="minorHAnsi" w:eastAsia="Times New Roman" w:hAnsiTheme="minorHAnsi"/>
          <w:sz w:val="22"/>
          <w:szCs w:val="22"/>
          <w:lang w:val="es-SV"/>
        </w:rPr>
        <w:t xml:space="preserve"> </w:t>
      </w:r>
      <w:r w:rsidRPr="004131E0">
        <w:rPr>
          <w:rFonts w:asciiTheme="minorHAnsi" w:eastAsia="Times New Roman" w:hAnsiTheme="minorHAnsi"/>
          <w:sz w:val="22"/>
          <w:szCs w:val="22"/>
          <w:lang w:val="es-SV"/>
        </w:rPr>
        <w:t>así, estamos habilitados para alegar válidamente, </w:t>
      </w:r>
      <w:r w:rsidRPr="00FA65E6">
        <w:rPr>
          <w:rFonts w:asciiTheme="minorHAnsi" w:eastAsia="Times New Roman" w:hAnsiTheme="minorHAnsi"/>
          <w:iCs/>
          <w:sz w:val="22"/>
          <w:szCs w:val="22"/>
          <w:bdr w:val="none" w:sz="0" w:space="0" w:color="auto" w:frame="1"/>
          <w:lang w:val="es-SV"/>
        </w:rPr>
        <w:t>un</w:t>
      </w:r>
      <w:r w:rsidRPr="00FA65E6">
        <w:rPr>
          <w:rFonts w:asciiTheme="minorHAnsi" w:eastAsia="Times New Roman" w:hAnsiTheme="minorHAnsi"/>
          <w:i/>
          <w:iCs/>
          <w:sz w:val="22"/>
          <w:szCs w:val="22"/>
          <w:bdr w:val="none" w:sz="0" w:space="0" w:color="auto" w:frame="1"/>
          <w:lang w:val="es-SV"/>
        </w:rPr>
        <w:t xml:space="preserve"> </w:t>
      </w:r>
      <w:r w:rsidRPr="00FA65E6">
        <w:rPr>
          <w:rFonts w:asciiTheme="minorHAnsi" w:eastAsia="Times New Roman" w:hAnsiTheme="minorHAnsi"/>
          <w:iCs/>
          <w:sz w:val="22"/>
          <w:szCs w:val="22"/>
          <w:bdr w:val="none" w:sz="0" w:space="0" w:color="auto" w:frame="1"/>
          <w:lang w:val="es-SV"/>
        </w:rPr>
        <w:t>justo</w:t>
      </w:r>
      <w:r w:rsidRPr="00FA65E6">
        <w:rPr>
          <w:rFonts w:asciiTheme="minorHAnsi" w:eastAsia="Times New Roman" w:hAnsiTheme="minorHAnsi"/>
          <w:i/>
          <w:iCs/>
          <w:sz w:val="22"/>
          <w:szCs w:val="22"/>
          <w:bdr w:val="none" w:sz="0" w:space="0" w:color="auto" w:frame="1"/>
          <w:lang w:val="es-SV"/>
        </w:rPr>
        <w:t xml:space="preserve"> </w:t>
      </w:r>
      <w:r w:rsidRPr="00FA65E6">
        <w:rPr>
          <w:rFonts w:asciiTheme="minorHAnsi" w:eastAsia="Times New Roman" w:hAnsiTheme="minorHAnsi"/>
          <w:iCs/>
          <w:sz w:val="22"/>
          <w:szCs w:val="22"/>
          <w:bdr w:val="none" w:sz="0" w:space="0" w:color="auto" w:frame="1"/>
          <w:lang w:val="es-SV"/>
        </w:rPr>
        <w:lastRenderedPageBreak/>
        <w:t>impedimento</w:t>
      </w:r>
      <w:r w:rsidRPr="004131E0">
        <w:rPr>
          <w:rFonts w:asciiTheme="minorHAnsi" w:eastAsia="Times New Roman" w:hAnsiTheme="minorHAnsi"/>
          <w:sz w:val="22"/>
          <w:szCs w:val="22"/>
          <w:lang w:val="es-SV"/>
        </w:rPr>
        <w:t> para cumplir con los plazos dados por la autoridad, por una imposibilidad de obtener, por ejemplo, documentación, pruebas y/o realización de diligencias necesarias para el cumplimiento de una obligación procesal.</w:t>
      </w:r>
    </w:p>
    <w:p w14:paraId="4AD0043A" w14:textId="77777777" w:rsidR="00E04B3E" w:rsidRPr="00FA65E6" w:rsidRDefault="00E04B3E" w:rsidP="0099537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216E9BDD" w14:textId="60BD574F" w:rsidR="008605EF" w:rsidRPr="00FA65E6" w:rsidRDefault="008605EF" w:rsidP="00C563C0">
      <w:pPr>
        <w:autoSpaceDE w:val="0"/>
        <w:autoSpaceDN w:val="0"/>
        <w:adjustRightInd w:val="0"/>
        <w:spacing w:after="0" w:line="240" w:lineRule="auto"/>
        <w:jc w:val="both"/>
        <w:rPr>
          <w:rFonts w:asciiTheme="minorHAnsi" w:hAnsiTheme="minorHAnsi"/>
          <w:color w:val="000000"/>
          <w:sz w:val="22"/>
          <w:szCs w:val="22"/>
          <w:lang w:val="es-SV" w:eastAsia="en-US"/>
        </w:rPr>
      </w:pPr>
      <w:r w:rsidRPr="00FA65E6">
        <w:rPr>
          <w:rFonts w:asciiTheme="minorHAnsi" w:hAnsiTheme="minorHAnsi"/>
          <w:color w:val="000000"/>
          <w:sz w:val="22"/>
          <w:szCs w:val="22"/>
          <w:lang w:val="es-SV" w:eastAsia="en-US"/>
        </w:rPr>
        <w:t xml:space="preserve">Conforme lo anteriormente expuesto y con el propósito de dar respuesta, se requirió a </w:t>
      </w:r>
      <w:r w:rsidR="005C5172" w:rsidRPr="00FA65E6">
        <w:rPr>
          <w:rFonts w:asciiTheme="minorHAnsi" w:hAnsiTheme="minorHAnsi"/>
          <w:color w:val="000000"/>
          <w:sz w:val="22"/>
          <w:szCs w:val="22"/>
          <w:lang w:val="es-SV" w:eastAsia="en-US"/>
        </w:rPr>
        <w:t xml:space="preserve">Dirección Ejecutiva </w:t>
      </w:r>
      <w:r w:rsidRPr="00FA65E6">
        <w:rPr>
          <w:rFonts w:asciiTheme="minorHAnsi" w:hAnsiTheme="minorHAnsi"/>
          <w:color w:val="000000"/>
          <w:sz w:val="22"/>
          <w:szCs w:val="22"/>
          <w:lang w:val="es-SV" w:eastAsia="en-US"/>
        </w:rPr>
        <w:t>la información solicitada</w:t>
      </w:r>
      <w:r w:rsidR="009E6401" w:rsidRPr="00FA65E6">
        <w:rPr>
          <w:rFonts w:asciiTheme="minorHAnsi" w:hAnsiTheme="minorHAnsi"/>
          <w:color w:val="000000"/>
          <w:sz w:val="22"/>
          <w:szCs w:val="22"/>
          <w:lang w:val="es-SV" w:eastAsia="en-US"/>
        </w:rPr>
        <w:t xml:space="preserve">, </w:t>
      </w:r>
      <w:r w:rsidR="00C563C0" w:rsidRPr="00FA65E6">
        <w:rPr>
          <w:rFonts w:asciiTheme="minorHAnsi" w:hAnsiTheme="minorHAnsi"/>
          <w:color w:val="000000"/>
          <w:sz w:val="22"/>
          <w:szCs w:val="22"/>
          <w:lang w:val="es-SV" w:eastAsia="en-US"/>
        </w:rPr>
        <w:t>l</w:t>
      </w:r>
      <w:r w:rsidR="00C563C0" w:rsidRPr="00FA65E6">
        <w:rPr>
          <w:rFonts w:asciiTheme="minorHAnsi" w:hAnsiTheme="minorHAnsi" w:cs="Times New Roman"/>
          <w:sz w:val="22"/>
          <w:szCs w:val="22"/>
          <w:lang w:val="es-SV"/>
        </w:rPr>
        <w:t xml:space="preserve">uego de transcurrido el plazo de ampliación, </w:t>
      </w:r>
      <w:r w:rsidR="00ED3B49">
        <w:rPr>
          <w:rFonts w:asciiTheme="minorHAnsi" w:hAnsiTheme="minorHAnsi" w:cs="Times New Roman"/>
          <w:sz w:val="22"/>
          <w:szCs w:val="22"/>
          <w:lang w:val="es-SV"/>
        </w:rPr>
        <w:t xml:space="preserve">y </w:t>
      </w:r>
      <w:r w:rsidR="00C563C0" w:rsidRPr="00FA65E6">
        <w:rPr>
          <w:rFonts w:asciiTheme="minorHAnsi" w:hAnsiTheme="minorHAnsi" w:cs="Times New Roman"/>
          <w:sz w:val="22"/>
          <w:szCs w:val="22"/>
          <w:lang w:val="es-SV"/>
        </w:rPr>
        <w:t>remitió lo siguiente</w:t>
      </w:r>
      <w:r w:rsidRPr="00FA65E6">
        <w:rPr>
          <w:rFonts w:asciiTheme="minorHAnsi" w:hAnsiTheme="minorHAnsi"/>
          <w:color w:val="000000"/>
          <w:sz w:val="22"/>
          <w:szCs w:val="22"/>
          <w:lang w:val="es-SV" w:eastAsia="en-US"/>
        </w:rPr>
        <w:t xml:space="preserve">:  </w:t>
      </w:r>
    </w:p>
    <w:p w14:paraId="1A71DD0A" w14:textId="77777777" w:rsidR="00C563C0" w:rsidRPr="00FA65E6" w:rsidRDefault="00C563C0" w:rsidP="00C563C0">
      <w:pPr>
        <w:pStyle w:val="Prrafodelista"/>
        <w:spacing w:after="0"/>
        <w:jc w:val="both"/>
        <w:rPr>
          <w:rFonts w:asciiTheme="minorHAnsi" w:hAnsiTheme="minorHAnsi"/>
          <w:color w:val="000000"/>
          <w:sz w:val="22"/>
          <w:szCs w:val="22"/>
          <w:lang w:val="es-SV" w:eastAsia="en-US"/>
        </w:rPr>
      </w:pPr>
    </w:p>
    <w:p w14:paraId="2D8F40AC" w14:textId="054F3332" w:rsidR="00F575D9" w:rsidRPr="00ED3B49" w:rsidRDefault="003220BF" w:rsidP="00ED3B49">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Pr>
          <w:rFonts w:asciiTheme="minorHAnsi" w:hAnsiTheme="minorHAnsi"/>
          <w:color w:val="000000"/>
          <w:sz w:val="22"/>
          <w:szCs w:val="22"/>
          <w:lang w:val="es-SV" w:eastAsia="en-US"/>
        </w:rPr>
        <w:t>C</w:t>
      </w:r>
      <w:r w:rsidR="00842B97">
        <w:rPr>
          <w:rFonts w:asciiTheme="minorHAnsi" w:hAnsiTheme="minorHAnsi"/>
          <w:color w:val="000000"/>
          <w:sz w:val="22"/>
          <w:szCs w:val="22"/>
          <w:lang w:val="es-SV" w:eastAsia="en-US"/>
        </w:rPr>
        <w:t xml:space="preserve">opia certificada </w:t>
      </w:r>
      <w:r w:rsidR="00842B97" w:rsidRPr="00127B60">
        <w:rPr>
          <w:rFonts w:asciiTheme="minorHAnsi" w:hAnsiTheme="minorHAnsi"/>
          <w:i/>
          <w:sz w:val="22"/>
          <w:szCs w:val="22"/>
          <w:lang w:val="es-SV"/>
        </w:rPr>
        <w:t>de la sesión del Consej</w:t>
      </w:r>
      <w:r w:rsidR="00842B97" w:rsidRPr="00ED3B49">
        <w:rPr>
          <w:rFonts w:asciiTheme="minorHAnsi" w:hAnsiTheme="minorHAnsi"/>
          <w:i/>
          <w:sz w:val="22"/>
          <w:szCs w:val="22"/>
          <w:lang w:val="es-SV"/>
        </w:rPr>
        <w:t xml:space="preserve">o Directivo del Consejo Nacional de la Niñez y la Adolescencia (CONNA), celebrada el día jueves 5 de marzo de 2020, específicamente del punto que requiere la solicitante. </w:t>
      </w:r>
    </w:p>
    <w:p w14:paraId="77561BCB" w14:textId="77777777" w:rsidR="00F575D9" w:rsidRDefault="00842B97" w:rsidP="00F575D9">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sidRPr="00F575D9">
        <w:rPr>
          <w:rFonts w:asciiTheme="minorHAnsi" w:hAnsiTheme="minorHAnsi"/>
          <w:i/>
          <w:sz w:val="22"/>
          <w:szCs w:val="22"/>
          <w:lang w:val="es-SV"/>
        </w:rPr>
        <w:t>Con respecto a la copia de la grabación de la sesión del Consejo Directivo del Consejo Nacional de la Niñez y la Adolescencia (CONNA), celebrada el</w:t>
      </w:r>
      <w:r w:rsidR="00C868D2" w:rsidRPr="00F575D9">
        <w:rPr>
          <w:rFonts w:asciiTheme="minorHAnsi" w:hAnsiTheme="minorHAnsi"/>
          <w:i/>
          <w:sz w:val="22"/>
          <w:szCs w:val="22"/>
          <w:lang w:val="es-SV"/>
        </w:rPr>
        <w:t xml:space="preserve"> día jueves 5 de marzo de 2020;</w:t>
      </w:r>
      <w:r w:rsidRPr="00F575D9">
        <w:rPr>
          <w:rFonts w:asciiTheme="minorHAnsi" w:hAnsiTheme="minorHAnsi"/>
          <w:i/>
          <w:sz w:val="22"/>
          <w:szCs w:val="22"/>
          <w:lang w:val="es-SV"/>
        </w:rPr>
        <w:t xml:space="preserve"> </w:t>
      </w:r>
      <w:r w:rsidR="00C868D2" w:rsidRPr="00F575D9">
        <w:rPr>
          <w:rFonts w:asciiTheme="minorHAnsi" w:hAnsiTheme="minorHAnsi"/>
          <w:i/>
          <w:sz w:val="22"/>
          <w:szCs w:val="22"/>
          <w:lang w:val="es-SV"/>
        </w:rPr>
        <w:t xml:space="preserve">existe un Acuerdo el cual se adjunta copia al presente. </w:t>
      </w:r>
    </w:p>
    <w:p w14:paraId="54E5ECCE" w14:textId="1CBEAF99" w:rsidR="00F575D9" w:rsidRPr="00F575D9" w:rsidRDefault="008D7AE1" w:rsidP="00F575D9">
      <w:pPr>
        <w:pStyle w:val="Prrafodelista"/>
        <w:numPr>
          <w:ilvl w:val="0"/>
          <w:numId w:val="13"/>
        </w:numPr>
        <w:autoSpaceDE w:val="0"/>
        <w:autoSpaceDN w:val="0"/>
        <w:adjustRightInd w:val="0"/>
        <w:spacing w:after="0" w:line="240" w:lineRule="auto"/>
        <w:ind w:left="714" w:hanging="357"/>
        <w:jc w:val="both"/>
        <w:rPr>
          <w:rFonts w:asciiTheme="minorHAnsi" w:hAnsiTheme="minorHAnsi"/>
          <w:i/>
          <w:sz w:val="22"/>
          <w:szCs w:val="22"/>
          <w:lang w:val="es-SV"/>
        </w:rPr>
      </w:pPr>
      <w:r w:rsidRPr="00F575D9">
        <w:rPr>
          <w:rFonts w:asciiTheme="minorHAnsi" w:hAnsiTheme="minorHAnsi"/>
          <w:color w:val="000000"/>
          <w:sz w:val="22"/>
          <w:szCs w:val="22"/>
          <w:lang w:val="es-SV" w:eastAsia="en-US"/>
        </w:rPr>
        <w:t xml:space="preserve">En relación al nombre, cargo e institución o entidad que representan las personas </w:t>
      </w:r>
      <w:r w:rsidR="00842B97" w:rsidRPr="00F575D9">
        <w:rPr>
          <w:rFonts w:asciiTheme="minorHAnsi" w:hAnsiTheme="minorHAnsi"/>
          <w:i/>
          <w:sz w:val="22"/>
          <w:szCs w:val="22"/>
          <w:lang w:val="es-SV"/>
        </w:rPr>
        <w:t>que votaron</w:t>
      </w:r>
      <w:r w:rsidR="00F575D9" w:rsidRPr="00F575D9">
        <w:rPr>
          <w:rFonts w:asciiTheme="minorHAnsi" w:hAnsiTheme="minorHAnsi"/>
          <w:i/>
          <w:sz w:val="22"/>
          <w:szCs w:val="22"/>
          <w:lang w:val="es-SV"/>
        </w:rPr>
        <w:t xml:space="preserve"> en la sesión celebrada el día 5 de marzo de 2020, las misma</w:t>
      </w:r>
      <w:r w:rsidR="00F575D9">
        <w:rPr>
          <w:rFonts w:asciiTheme="minorHAnsi" w:hAnsiTheme="minorHAnsi"/>
          <w:i/>
          <w:sz w:val="22"/>
          <w:szCs w:val="22"/>
          <w:lang w:val="es-SV"/>
        </w:rPr>
        <w:t>s</w:t>
      </w:r>
      <w:r w:rsidR="00F575D9" w:rsidRPr="00F575D9">
        <w:rPr>
          <w:rFonts w:asciiTheme="minorHAnsi" w:hAnsiTheme="minorHAnsi"/>
          <w:i/>
          <w:sz w:val="22"/>
          <w:szCs w:val="22"/>
          <w:lang w:val="es-SV"/>
        </w:rPr>
        <w:t xml:space="preserve"> se encuentran </w:t>
      </w:r>
      <w:r w:rsidR="00F575D9">
        <w:rPr>
          <w:rFonts w:asciiTheme="minorHAnsi" w:hAnsiTheme="minorHAnsi"/>
          <w:i/>
          <w:sz w:val="22"/>
          <w:szCs w:val="22"/>
          <w:lang w:val="es-SV"/>
        </w:rPr>
        <w:t xml:space="preserve">mencionadas en la respectiva </w:t>
      </w:r>
      <w:r w:rsidR="00F575D9" w:rsidRPr="00F575D9">
        <w:rPr>
          <w:rFonts w:asciiTheme="minorHAnsi" w:hAnsiTheme="minorHAnsi"/>
          <w:i/>
          <w:sz w:val="22"/>
          <w:szCs w:val="22"/>
          <w:lang w:val="es-SV"/>
        </w:rPr>
        <w:t>Acta</w:t>
      </w:r>
      <w:r w:rsidR="00F575D9">
        <w:rPr>
          <w:rFonts w:asciiTheme="minorHAnsi" w:hAnsiTheme="minorHAnsi"/>
          <w:i/>
          <w:sz w:val="22"/>
          <w:szCs w:val="22"/>
          <w:lang w:val="es-SV"/>
        </w:rPr>
        <w:t xml:space="preserve">  de ese día</w:t>
      </w:r>
      <w:r w:rsidR="00F575D9" w:rsidRPr="00F575D9">
        <w:rPr>
          <w:rFonts w:asciiTheme="minorHAnsi" w:hAnsiTheme="minorHAnsi"/>
          <w:i/>
          <w:sz w:val="22"/>
          <w:szCs w:val="22"/>
          <w:lang w:val="es-SV"/>
        </w:rPr>
        <w:t>.</w:t>
      </w:r>
    </w:p>
    <w:p w14:paraId="7248A6BC" w14:textId="13BA72BB" w:rsidR="00960A42" w:rsidRPr="00FA65E6" w:rsidRDefault="00F575D9" w:rsidP="00F575D9">
      <w:pPr>
        <w:pStyle w:val="Prrafodelista"/>
        <w:spacing w:after="0"/>
        <w:jc w:val="both"/>
        <w:rPr>
          <w:rFonts w:asciiTheme="minorHAnsi" w:hAnsiTheme="minorHAnsi"/>
          <w:sz w:val="22"/>
          <w:szCs w:val="22"/>
          <w:lang w:val="es-SV"/>
        </w:rPr>
      </w:pPr>
      <w:r w:rsidRPr="00FA65E6">
        <w:rPr>
          <w:rFonts w:asciiTheme="minorHAnsi" w:hAnsiTheme="minorHAnsi"/>
          <w:sz w:val="22"/>
          <w:szCs w:val="22"/>
          <w:lang w:val="es-SV"/>
        </w:rPr>
        <w:t xml:space="preserve"> </w:t>
      </w:r>
    </w:p>
    <w:p w14:paraId="028BBC90" w14:textId="716DF3DD" w:rsidR="00B736E8" w:rsidRPr="00FA65E6" w:rsidRDefault="00960A42" w:rsidP="00960A42">
      <w:pPr>
        <w:autoSpaceDE w:val="0"/>
        <w:autoSpaceDN w:val="0"/>
        <w:adjustRightInd w:val="0"/>
        <w:spacing w:after="0" w:line="240" w:lineRule="auto"/>
        <w:jc w:val="both"/>
        <w:rPr>
          <w:rFonts w:asciiTheme="minorHAnsi" w:hAnsiTheme="minorHAnsi"/>
          <w:sz w:val="22"/>
          <w:szCs w:val="22"/>
          <w:lang w:val="es-SV"/>
        </w:rPr>
      </w:pPr>
      <w:r w:rsidRPr="00FA65E6">
        <w:rPr>
          <w:rFonts w:asciiTheme="minorHAnsi" w:hAnsiTheme="minorHAnsi"/>
          <w:b/>
          <w:bCs/>
          <w:sz w:val="22"/>
          <w:szCs w:val="22"/>
          <w:lang w:val="es-SV"/>
        </w:rPr>
        <w:t xml:space="preserve">POR TANTO: </w:t>
      </w:r>
      <w:r w:rsidRPr="00FA65E6">
        <w:rPr>
          <w:rFonts w:asciiTheme="minorHAnsi" w:hAnsiTheme="minorHAnsi"/>
          <w:sz w:val="22"/>
          <w:szCs w:val="22"/>
          <w:lang w:val="es-SV"/>
        </w:rPr>
        <w:t xml:space="preserve">Con base en las disposiciones legales citadas, los argumentos expuestos y conforme lo establecido en los Artículos 50 literal c), 65, 66, 68 inciso segundo, </w:t>
      </w:r>
      <w:r w:rsidR="00B736E8" w:rsidRPr="00FA65E6">
        <w:rPr>
          <w:rFonts w:asciiTheme="minorHAnsi" w:hAnsiTheme="minorHAnsi"/>
          <w:sz w:val="22"/>
          <w:szCs w:val="22"/>
          <w:lang w:val="es-SV"/>
        </w:rPr>
        <w:t xml:space="preserve">69, </w:t>
      </w:r>
      <w:r w:rsidRPr="00FA65E6">
        <w:rPr>
          <w:rFonts w:asciiTheme="minorHAnsi" w:hAnsiTheme="minorHAnsi"/>
          <w:sz w:val="22"/>
          <w:szCs w:val="22"/>
          <w:lang w:val="es-SV"/>
        </w:rPr>
        <w:t>71</w:t>
      </w:r>
      <w:r w:rsidR="009D1253" w:rsidRPr="00FA65E6">
        <w:rPr>
          <w:rFonts w:asciiTheme="minorHAnsi" w:hAnsiTheme="minorHAnsi"/>
          <w:sz w:val="22"/>
          <w:szCs w:val="22"/>
          <w:lang w:val="es-SV"/>
        </w:rPr>
        <w:t xml:space="preserve"> Y 73</w:t>
      </w:r>
      <w:r w:rsidRPr="00FA65E6">
        <w:rPr>
          <w:rFonts w:asciiTheme="minorHAnsi" w:hAnsiTheme="minorHAnsi"/>
          <w:sz w:val="22"/>
          <w:szCs w:val="22"/>
          <w:lang w:val="es-SV"/>
        </w:rPr>
        <w:t xml:space="preserve"> de la Ley de Acceso a la Información Pública, Art. 5 y 49 del Reglamento correspondiente</w:t>
      </w:r>
      <w:r w:rsidR="009D1253" w:rsidRPr="00FA65E6">
        <w:rPr>
          <w:rFonts w:asciiTheme="minorHAnsi" w:hAnsiTheme="minorHAnsi"/>
          <w:sz w:val="22"/>
          <w:szCs w:val="22"/>
          <w:lang w:val="es-SV"/>
        </w:rPr>
        <w:t>, art.</w:t>
      </w:r>
      <w:r w:rsidR="00B736E8" w:rsidRPr="00FA65E6">
        <w:rPr>
          <w:rFonts w:asciiTheme="minorHAnsi" w:hAnsiTheme="minorHAnsi"/>
          <w:sz w:val="22"/>
          <w:szCs w:val="22"/>
          <w:lang w:val="es-SV"/>
        </w:rPr>
        <w:t xml:space="preserve"> 43 Código Civil; 146 CPCM; y art</w:t>
      </w:r>
    </w:p>
    <w:p w14:paraId="03573993" w14:textId="52A142B6" w:rsidR="00960A42" w:rsidRPr="00FA65E6" w:rsidRDefault="009D1253" w:rsidP="00960A42">
      <w:pPr>
        <w:autoSpaceDE w:val="0"/>
        <w:autoSpaceDN w:val="0"/>
        <w:adjustRightInd w:val="0"/>
        <w:spacing w:after="0" w:line="240" w:lineRule="auto"/>
        <w:jc w:val="both"/>
        <w:rPr>
          <w:rFonts w:asciiTheme="minorHAnsi" w:hAnsiTheme="minorHAnsi"/>
          <w:sz w:val="22"/>
          <w:szCs w:val="22"/>
          <w:lang w:val="es-SV"/>
        </w:rPr>
      </w:pPr>
      <w:r w:rsidRPr="00FA65E6">
        <w:rPr>
          <w:rFonts w:asciiTheme="minorHAnsi" w:hAnsiTheme="minorHAnsi"/>
          <w:sz w:val="22"/>
          <w:szCs w:val="22"/>
          <w:lang w:val="es-SV"/>
        </w:rPr>
        <w:t xml:space="preserve"> </w:t>
      </w:r>
      <w:r w:rsidR="00B736E8" w:rsidRPr="00FA65E6">
        <w:rPr>
          <w:rFonts w:asciiTheme="minorHAnsi" w:hAnsiTheme="minorHAnsi"/>
          <w:sz w:val="22"/>
          <w:szCs w:val="22"/>
          <w:lang w:val="es-SV"/>
        </w:rPr>
        <w:t xml:space="preserve">85 y </w:t>
      </w:r>
      <w:r w:rsidRPr="00FA65E6">
        <w:rPr>
          <w:rFonts w:asciiTheme="minorHAnsi" w:hAnsiTheme="minorHAnsi"/>
          <w:sz w:val="22"/>
          <w:szCs w:val="22"/>
          <w:lang w:val="es-SV"/>
        </w:rPr>
        <w:t xml:space="preserve">94 LPA, y </w:t>
      </w:r>
      <w:r w:rsidR="00B736E8" w:rsidRPr="00FA65E6">
        <w:rPr>
          <w:rFonts w:asciiTheme="minorHAnsi" w:hAnsiTheme="minorHAnsi"/>
          <w:sz w:val="22"/>
          <w:szCs w:val="22"/>
          <w:lang w:val="es-SV"/>
        </w:rPr>
        <w:t xml:space="preserve">85 y </w:t>
      </w:r>
      <w:r w:rsidR="00AC155C" w:rsidRPr="00FA65E6">
        <w:rPr>
          <w:rFonts w:asciiTheme="minorHAnsi" w:hAnsiTheme="minorHAnsi"/>
          <w:sz w:val="22"/>
          <w:szCs w:val="22"/>
          <w:lang w:val="es-SV"/>
        </w:rPr>
        <w:t>1</w:t>
      </w:r>
      <w:r w:rsidRPr="00FA65E6">
        <w:rPr>
          <w:rFonts w:asciiTheme="minorHAnsi" w:hAnsiTheme="minorHAnsi"/>
          <w:sz w:val="22"/>
          <w:szCs w:val="22"/>
          <w:lang w:val="es-SV"/>
        </w:rPr>
        <w:t>46 CPCM</w:t>
      </w:r>
      <w:r w:rsidR="00960A42" w:rsidRPr="00FA65E6">
        <w:rPr>
          <w:rFonts w:asciiTheme="minorHAnsi" w:hAnsiTheme="minorHAnsi"/>
          <w:sz w:val="22"/>
          <w:szCs w:val="22"/>
          <w:lang w:val="es-SV"/>
        </w:rPr>
        <w:t xml:space="preserve">, se </w:t>
      </w:r>
      <w:r w:rsidR="00960A42" w:rsidRPr="00FA65E6">
        <w:rPr>
          <w:rFonts w:asciiTheme="minorHAnsi" w:hAnsiTheme="minorHAnsi"/>
          <w:b/>
          <w:bCs/>
          <w:sz w:val="22"/>
          <w:szCs w:val="22"/>
          <w:lang w:val="es-SV"/>
        </w:rPr>
        <w:t>RESUELVE</w:t>
      </w:r>
      <w:r w:rsidR="00960A42" w:rsidRPr="00FA65E6">
        <w:rPr>
          <w:rFonts w:asciiTheme="minorHAnsi" w:hAnsiTheme="minorHAnsi"/>
          <w:sz w:val="22"/>
          <w:szCs w:val="22"/>
          <w:lang w:val="es-SV"/>
        </w:rPr>
        <w:t xml:space="preserve">: </w:t>
      </w:r>
    </w:p>
    <w:p w14:paraId="6F550187" w14:textId="77777777" w:rsidR="009D1253" w:rsidRPr="00FA65E6" w:rsidRDefault="009D1253" w:rsidP="009D1253">
      <w:pPr>
        <w:autoSpaceDE w:val="0"/>
        <w:autoSpaceDN w:val="0"/>
        <w:adjustRightInd w:val="0"/>
        <w:spacing w:after="0" w:line="240" w:lineRule="auto"/>
        <w:ind w:firstLine="708"/>
        <w:jc w:val="both"/>
        <w:rPr>
          <w:rFonts w:asciiTheme="minorHAnsi" w:hAnsiTheme="minorHAnsi" w:cs="Times New Roman"/>
          <w:b/>
          <w:bCs/>
          <w:sz w:val="22"/>
          <w:szCs w:val="22"/>
          <w:lang w:val="es-SV"/>
        </w:rPr>
      </w:pPr>
    </w:p>
    <w:p w14:paraId="57A2BC8E" w14:textId="26014A3F" w:rsidR="00353704" w:rsidRDefault="00353704" w:rsidP="00353704">
      <w:pPr>
        <w:autoSpaceDE w:val="0"/>
        <w:autoSpaceDN w:val="0"/>
        <w:adjustRightInd w:val="0"/>
        <w:spacing w:after="0" w:line="240" w:lineRule="auto"/>
        <w:ind w:firstLine="708"/>
        <w:rPr>
          <w:rFonts w:asciiTheme="minorHAnsi" w:hAnsiTheme="minorHAnsi" w:cs="Times New Roman"/>
          <w:color w:val="000000"/>
          <w:sz w:val="22"/>
          <w:szCs w:val="22"/>
          <w:lang w:val="es-SV"/>
        </w:rPr>
      </w:pPr>
      <w:r w:rsidRPr="00FA65E6">
        <w:rPr>
          <w:rFonts w:asciiTheme="minorHAnsi" w:hAnsiTheme="minorHAnsi" w:cs="Times New Roman"/>
          <w:color w:val="000000"/>
          <w:sz w:val="22"/>
          <w:szCs w:val="22"/>
          <w:lang w:val="es-SV"/>
        </w:rPr>
        <w:t xml:space="preserve"> </w:t>
      </w:r>
      <w:r w:rsidRPr="00FA65E6">
        <w:rPr>
          <w:rFonts w:asciiTheme="minorHAnsi" w:hAnsiTheme="minorHAnsi" w:cs="Times New Roman"/>
          <w:b/>
          <w:bCs/>
          <w:color w:val="000000"/>
          <w:sz w:val="22"/>
          <w:szCs w:val="22"/>
          <w:lang w:val="es-SV"/>
        </w:rPr>
        <w:t xml:space="preserve">ENTRÉGUESE </w:t>
      </w:r>
      <w:r w:rsidRPr="00FA65E6">
        <w:rPr>
          <w:rFonts w:asciiTheme="minorHAnsi" w:hAnsiTheme="minorHAnsi" w:cs="Times New Roman"/>
          <w:color w:val="000000"/>
          <w:sz w:val="22"/>
          <w:szCs w:val="22"/>
          <w:lang w:val="es-SV"/>
        </w:rPr>
        <w:t xml:space="preserve">la información solicitada remitiéndole en versión electrónica la copia certificada y convocando a la peticionaria para que retire la versión física en esta Institución. </w:t>
      </w:r>
    </w:p>
    <w:p w14:paraId="23F34779" w14:textId="77777777" w:rsidR="00842B97" w:rsidRDefault="00842B97" w:rsidP="00353704">
      <w:pPr>
        <w:autoSpaceDE w:val="0"/>
        <w:autoSpaceDN w:val="0"/>
        <w:adjustRightInd w:val="0"/>
        <w:spacing w:after="0" w:line="240" w:lineRule="auto"/>
        <w:ind w:firstLine="708"/>
        <w:rPr>
          <w:rFonts w:asciiTheme="minorHAnsi" w:hAnsiTheme="minorHAnsi" w:cs="Times New Roman"/>
          <w:color w:val="000000"/>
          <w:sz w:val="22"/>
          <w:szCs w:val="22"/>
          <w:lang w:val="es-SV"/>
        </w:rPr>
      </w:pPr>
    </w:p>
    <w:p w14:paraId="11592927" w14:textId="19288362" w:rsidR="005E61D6" w:rsidRPr="005E61D6" w:rsidRDefault="005E61D6" w:rsidP="00353704">
      <w:pPr>
        <w:autoSpaceDE w:val="0"/>
        <w:autoSpaceDN w:val="0"/>
        <w:adjustRightInd w:val="0"/>
        <w:spacing w:after="0" w:line="240" w:lineRule="auto"/>
        <w:ind w:firstLine="708"/>
        <w:rPr>
          <w:rFonts w:asciiTheme="minorHAnsi" w:hAnsiTheme="minorHAnsi" w:cs="Times New Roman"/>
          <w:color w:val="000000"/>
          <w:sz w:val="22"/>
          <w:szCs w:val="22"/>
          <w:lang w:val="es-SV"/>
        </w:rPr>
      </w:pPr>
      <w:r w:rsidRPr="005E61D6">
        <w:rPr>
          <w:rFonts w:asciiTheme="minorHAnsi" w:hAnsiTheme="minorHAnsi" w:cs="Times New Roman"/>
          <w:b/>
          <w:bCs/>
          <w:color w:val="000000"/>
          <w:sz w:val="22"/>
          <w:szCs w:val="22"/>
          <w:lang w:val="es-SV"/>
        </w:rPr>
        <w:t xml:space="preserve">NOTIFÍQUESE. </w:t>
      </w:r>
    </w:p>
    <w:p w14:paraId="64B393D3" w14:textId="77777777" w:rsidR="00753FD4"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484FD28" w14:textId="77777777" w:rsidR="009E0B49" w:rsidRDefault="009E0B49"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A63504E" w14:textId="77777777" w:rsidR="00F575D9" w:rsidRPr="001A1450" w:rsidRDefault="00F575D9"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83AE9AE" w14:textId="77777777" w:rsidR="00753FD4" w:rsidRPr="001A1450"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r w:rsidRPr="001A1450">
        <w:rPr>
          <w:rFonts w:asciiTheme="minorHAnsi" w:eastAsiaTheme="minorHAnsi" w:hAnsiTheme="minorHAnsi"/>
          <w:sz w:val="22"/>
          <w:szCs w:val="22"/>
          <w:lang w:val="es-SV" w:eastAsia="en-US"/>
        </w:rPr>
        <w:t>Laura Lisett Centeno Zavaleta</w:t>
      </w:r>
    </w:p>
    <w:p w14:paraId="6723A4DB" w14:textId="77777777" w:rsidR="00753FD4" w:rsidRPr="001A1450"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r w:rsidRPr="001A1450">
        <w:rPr>
          <w:rFonts w:asciiTheme="minorHAnsi" w:eastAsiaTheme="minorHAnsi" w:hAnsiTheme="minorHAnsi"/>
          <w:sz w:val="22"/>
          <w:szCs w:val="22"/>
          <w:lang w:val="es-SV" w:eastAsia="en-US"/>
        </w:rPr>
        <w:t>Oficial de Información</w:t>
      </w:r>
    </w:p>
    <w:p w14:paraId="74BADA7B" w14:textId="35A5715A" w:rsidR="00A112A0" w:rsidRPr="003220BF" w:rsidRDefault="003220BF" w:rsidP="003220BF">
      <w:pPr>
        <w:autoSpaceDE w:val="0"/>
        <w:autoSpaceDN w:val="0"/>
        <w:adjustRightInd w:val="0"/>
        <w:spacing w:after="0" w:line="240" w:lineRule="auto"/>
        <w:jc w:val="center"/>
        <w:rPr>
          <w:rFonts w:asciiTheme="minorHAnsi" w:eastAsiaTheme="minorHAnsi" w:hAnsiTheme="minorHAnsi"/>
          <w:sz w:val="22"/>
          <w:szCs w:val="22"/>
          <w:lang w:val="es-SV" w:eastAsia="en-US"/>
        </w:rPr>
      </w:pPr>
      <w:r>
        <w:rPr>
          <w:rFonts w:asciiTheme="minorHAnsi" w:eastAsiaTheme="minorHAnsi" w:hAnsiTheme="minorHAnsi"/>
          <w:sz w:val="22"/>
          <w:szCs w:val="22"/>
          <w:lang w:val="es-SV" w:eastAsia="en-US"/>
        </w:rPr>
        <w:t>CONNA.</w:t>
      </w:r>
    </w:p>
    <w:sectPr w:rsidR="00A112A0" w:rsidRPr="003220BF"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D24A3" w14:textId="77777777" w:rsidR="00F52A77" w:rsidRDefault="00F52A77">
      <w:pPr>
        <w:spacing w:after="0" w:line="240" w:lineRule="auto"/>
      </w:pPr>
      <w:r>
        <w:separator/>
      </w:r>
    </w:p>
  </w:endnote>
  <w:endnote w:type="continuationSeparator" w:id="0">
    <w:p w14:paraId="3A03910A" w14:textId="77777777" w:rsidR="00F52A77" w:rsidRDefault="00F5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C4CFD" w14:textId="77777777" w:rsidR="00F52A77" w:rsidRDefault="00F52A77">
      <w:pPr>
        <w:spacing w:after="0" w:line="240" w:lineRule="auto"/>
      </w:pPr>
      <w:r>
        <w:separator/>
      </w:r>
    </w:p>
  </w:footnote>
  <w:footnote w:type="continuationSeparator" w:id="0">
    <w:p w14:paraId="0EF593B3" w14:textId="77777777" w:rsidR="00F52A77" w:rsidRDefault="00F52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tblGrid>
    <w:tr w:rsidR="00E64933" w:rsidRPr="00E64933" w14:paraId="38811592" w14:textId="77777777" w:rsidTr="00091142">
      <w:trPr>
        <w:trHeight w:val="321"/>
      </w:trPr>
      <w:tc>
        <w:tcPr>
          <w:tcW w:w="2694" w:type="dxa"/>
        </w:tcPr>
        <w:p w14:paraId="67581095" w14:textId="77777777" w:rsidR="00E64933" w:rsidRPr="008B6811" w:rsidRDefault="00E64933" w:rsidP="00E64933">
          <w:pPr>
            <w:spacing w:after="160" w:line="259" w:lineRule="auto"/>
            <w:rPr>
              <w:rFonts w:asciiTheme="minorHAnsi" w:hAnsiTheme="minorHAnsi"/>
              <w:b/>
              <w:color w:val="FF0000"/>
              <w:sz w:val="18"/>
              <w:szCs w:val="18"/>
              <w:u w:val="single"/>
              <w:lang w:val="es-SV"/>
            </w:rPr>
          </w:pPr>
          <w:r w:rsidRPr="008B6811">
            <w:rPr>
              <w:rFonts w:asciiTheme="minorHAnsi" w:hAnsiTheme="minorHAnsi"/>
              <w:b/>
              <w:color w:val="FF0000"/>
              <w:sz w:val="18"/>
              <w:szCs w:val="18"/>
              <w:lang w:val="es-SV"/>
            </w:rPr>
            <w:t>Versión Pública: art. 30 Ley del Acceso a la Información Pública.</w:t>
          </w:r>
        </w:p>
      </w:tc>
    </w:tr>
  </w:tbl>
  <w:p w14:paraId="70243FAE" w14:textId="1184AE7F" w:rsidR="003136A7" w:rsidRPr="00E64933" w:rsidRDefault="00556D3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3624C8BA">
          <wp:simplePos x="0" y="0"/>
          <wp:positionH relativeFrom="page">
            <wp:align>right</wp:align>
          </wp:positionH>
          <wp:positionV relativeFrom="paragraph">
            <wp:posOffset>-1095375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rsidRPr="00E64933">
      <w:rPr>
        <w:lang w:val="es-SV"/>
      </w:rPr>
      <w:tab/>
    </w:r>
  </w:p>
  <w:p w14:paraId="5F38D47A" w14:textId="77777777" w:rsidR="004346CA" w:rsidRPr="00E64933" w:rsidRDefault="004346CA" w:rsidP="00FA2AE0">
    <w:pPr>
      <w:tabs>
        <w:tab w:val="left" w:pos="1665"/>
      </w:tabs>
      <w:rPr>
        <w:lang w:val="es-S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F52A77">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18"/>
  </w:num>
  <w:num w:numId="4">
    <w:abstractNumId w:val="2"/>
  </w:num>
  <w:num w:numId="5">
    <w:abstractNumId w:val="10"/>
  </w:num>
  <w:num w:numId="6">
    <w:abstractNumId w:val="17"/>
  </w:num>
  <w:num w:numId="7">
    <w:abstractNumId w:val="9"/>
  </w:num>
  <w:num w:numId="8">
    <w:abstractNumId w:val="11"/>
  </w:num>
  <w:num w:numId="9">
    <w:abstractNumId w:val="12"/>
  </w:num>
  <w:num w:numId="10">
    <w:abstractNumId w:val="7"/>
  </w:num>
  <w:num w:numId="11">
    <w:abstractNumId w:val="6"/>
  </w:num>
  <w:num w:numId="12">
    <w:abstractNumId w:val="4"/>
  </w:num>
  <w:num w:numId="13">
    <w:abstractNumId w:val="14"/>
  </w:num>
  <w:num w:numId="14">
    <w:abstractNumId w:val="0"/>
  </w:num>
  <w:num w:numId="15">
    <w:abstractNumId w:val="8"/>
  </w:num>
  <w:num w:numId="16">
    <w:abstractNumId w:val="5"/>
  </w:num>
  <w:num w:numId="17">
    <w:abstractNumId w:val="13"/>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67009"/>
    <w:rsid w:val="00074BA4"/>
    <w:rsid w:val="0008582F"/>
    <w:rsid w:val="00092ED2"/>
    <w:rsid w:val="000B5684"/>
    <w:rsid w:val="000C2E00"/>
    <w:rsid w:val="000D1252"/>
    <w:rsid w:val="000D20CA"/>
    <w:rsid w:val="000E426C"/>
    <w:rsid w:val="00101A2E"/>
    <w:rsid w:val="00113EC9"/>
    <w:rsid w:val="0012272C"/>
    <w:rsid w:val="00144C82"/>
    <w:rsid w:val="00163B85"/>
    <w:rsid w:val="0016643D"/>
    <w:rsid w:val="0017300F"/>
    <w:rsid w:val="001922CF"/>
    <w:rsid w:val="0019303B"/>
    <w:rsid w:val="001969E5"/>
    <w:rsid w:val="001A1450"/>
    <w:rsid w:val="001B01F6"/>
    <w:rsid w:val="001B064D"/>
    <w:rsid w:val="001B2B02"/>
    <w:rsid w:val="001B31D3"/>
    <w:rsid w:val="001D44D5"/>
    <w:rsid w:val="00201971"/>
    <w:rsid w:val="00205FE5"/>
    <w:rsid w:val="00216086"/>
    <w:rsid w:val="00220E72"/>
    <w:rsid w:val="00235C64"/>
    <w:rsid w:val="00241861"/>
    <w:rsid w:val="002446E1"/>
    <w:rsid w:val="00245EB7"/>
    <w:rsid w:val="00250F17"/>
    <w:rsid w:val="00255594"/>
    <w:rsid w:val="00260965"/>
    <w:rsid w:val="00264521"/>
    <w:rsid w:val="0028300D"/>
    <w:rsid w:val="002A1320"/>
    <w:rsid w:val="002A20CE"/>
    <w:rsid w:val="002B6146"/>
    <w:rsid w:val="002D404F"/>
    <w:rsid w:val="002E0E7C"/>
    <w:rsid w:val="002E3133"/>
    <w:rsid w:val="002E7BED"/>
    <w:rsid w:val="002F2B3D"/>
    <w:rsid w:val="003136A7"/>
    <w:rsid w:val="003220BF"/>
    <w:rsid w:val="00332978"/>
    <w:rsid w:val="0033433F"/>
    <w:rsid w:val="00353704"/>
    <w:rsid w:val="00355BF6"/>
    <w:rsid w:val="00375787"/>
    <w:rsid w:val="00386561"/>
    <w:rsid w:val="00394450"/>
    <w:rsid w:val="003B2146"/>
    <w:rsid w:val="003C2E94"/>
    <w:rsid w:val="003C68C7"/>
    <w:rsid w:val="003D4705"/>
    <w:rsid w:val="003E6889"/>
    <w:rsid w:val="00402069"/>
    <w:rsid w:val="00403722"/>
    <w:rsid w:val="00404CAF"/>
    <w:rsid w:val="00405232"/>
    <w:rsid w:val="004131E0"/>
    <w:rsid w:val="00431C95"/>
    <w:rsid w:val="004346CA"/>
    <w:rsid w:val="00447AA5"/>
    <w:rsid w:val="00456956"/>
    <w:rsid w:val="0045749D"/>
    <w:rsid w:val="00470816"/>
    <w:rsid w:val="0047776D"/>
    <w:rsid w:val="004837A4"/>
    <w:rsid w:val="0048758C"/>
    <w:rsid w:val="00492C14"/>
    <w:rsid w:val="004A6985"/>
    <w:rsid w:val="004A7033"/>
    <w:rsid w:val="004B48DC"/>
    <w:rsid w:val="004C4760"/>
    <w:rsid w:val="004D63EA"/>
    <w:rsid w:val="004E177B"/>
    <w:rsid w:val="004E5D95"/>
    <w:rsid w:val="004F1318"/>
    <w:rsid w:val="005027E5"/>
    <w:rsid w:val="00503CE9"/>
    <w:rsid w:val="005044AD"/>
    <w:rsid w:val="00505FC3"/>
    <w:rsid w:val="00550474"/>
    <w:rsid w:val="0055060E"/>
    <w:rsid w:val="00551BE8"/>
    <w:rsid w:val="00554CB8"/>
    <w:rsid w:val="00556D3A"/>
    <w:rsid w:val="005A5D1F"/>
    <w:rsid w:val="005B42D9"/>
    <w:rsid w:val="005B5ECB"/>
    <w:rsid w:val="005B77C8"/>
    <w:rsid w:val="005C5172"/>
    <w:rsid w:val="005E61D6"/>
    <w:rsid w:val="005F47A5"/>
    <w:rsid w:val="00602163"/>
    <w:rsid w:val="00613A2B"/>
    <w:rsid w:val="00614369"/>
    <w:rsid w:val="00614A43"/>
    <w:rsid w:val="00623116"/>
    <w:rsid w:val="006258F2"/>
    <w:rsid w:val="00632F7C"/>
    <w:rsid w:val="00653C86"/>
    <w:rsid w:val="006565AC"/>
    <w:rsid w:val="006609A4"/>
    <w:rsid w:val="00671358"/>
    <w:rsid w:val="0067763D"/>
    <w:rsid w:val="006A5263"/>
    <w:rsid w:val="006B13A8"/>
    <w:rsid w:val="006B60E0"/>
    <w:rsid w:val="006C59F6"/>
    <w:rsid w:val="006D2597"/>
    <w:rsid w:val="006E1859"/>
    <w:rsid w:val="00702369"/>
    <w:rsid w:val="00704E76"/>
    <w:rsid w:val="00713863"/>
    <w:rsid w:val="007231B9"/>
    <w:rsid w:val="0072674C"/>
    <w:rsid w:val="007443A8"/>
    <w:rsid w:val="007449B4"/>
    <w:rsid w:val="00745044"/>
    <w:rsid w:val="00750B1D"/>
    <w:rsid w:val="00753FD4"/>
    <w:rsid w:val="00760903"/>
    <w:rsid w:val="00766FE5"/>
    <w:rsid w:val="007717D1"/>
    <w:rsid w:val="00774EF1"/>
    <w:rsid w:val="00792542"/>
    <w:rsid w:val="00793CA1"/>
    <w:rsid w:val="007B2E4C"/>
    <w:rsid w:val="007C227A"/>
    <w:rsid w:val="007D018F"/>
    <w:rsid w:val="007D0379"/>
    <w:rsid w:val="007D3869"/>
    <w:rsid w:val="007F0AB7"/>
    <w:rsid w:val="0080495E"/>
    <w:rsid w:val="008053FB"/>
    <w:rsid w:val="00836DE4"/>
    <w:rsid w:val="00842B97"/>
    <w:rsid w:val="00844F14"/>
    <w:rsid w:val="008537BC"/>
    <w:rsid w:val="008605EF"/>
    <w:rsid w:val="00870D7F"/>
    <w:rsid w:val="0089249F"/>
    <w:rsid w:val="008A4E24"/>
    <w:rsid w:val="008D53E0"/>
    <w:rsid w:val="008D5869"/>
    <w:rsid w:val="008D7AE1"/>
    <w:rsid w:val="008E2DAD"/>
    <w:rsid w:val="00906B57"/>
    <w:rsid w:val="00911897"/>
    <w:rsid w:val="00920650"/>
    <w:rsid w:val="00927E9B"/>
    <w:rsid w:val="00934A86"/>
    <w:rsid w:val="00952EB2"/>
    <w:rsid w:val="00960A42"/>
    <w:rsid w:val="00964490"/>
    <w:rsid w:val="00977B7C"/>
    <w:rsid w:val="009805F7"/>
    <w:rsid w:val="009809AB"/>
    <w:rsid w:val="00995370"/>
    <w:rsid w:val="00997BC3"/>
    <w:rsid w:val="009A26EC"/>
    <w:rsid w:val="009A2B25"/>
    <w:rsid w:val="009A4D0F"/>
    <w:rsid w:val="009B1497"/>
    <w:rsid w:val="009B2C81"/>
    <w:rsid w:val="009D1253"/>
    <w:rsid w:val="009D55C9"/>
    <w:rsid w:val="009E0B49"/>
    <w:rsid w:val="009E6401"/>
    <w:rsid w:val="009F00A1"/>
    <w:rsid w:val="00A02A35"/>
    <w:rsid w:val="00A112A0"/>
    <w:rsid w:val="00A2401F"/>
    <w:rsid w:val="00A2628C"/>
    <w:rsid w:val="00A44335"/>
    <w:rsid w:val="00A50F75"/>
    <w:rsid w:val="00A5208E"/>
    <w:rsid w:val="00A677E5"/>
    <w:rsid w:val="00A91441"/>
    <w:rsid w:val="00A9745E"/>
    <w:rsid w:val="00AB393E"/>
    <w:rsid w:val="00AC155C"/>
    <w:rsid w:val="00AE3E7D"/>
    <w:rsid w:val="00AE42E9"/>
    <w:rsid w:val="00AE50C9"/>
    <w:rsid w:val="00AF6FB7"/>
    <w:rsid w:val="00B22664"/>
    <w:rsid w:val="00B31272"/>
    <w:rsid w:val="00B33175"/>
    <w:rsid w:val="00B42F96"/>
    <w:rsid w:val="00B62B27"/>
    <w:rsid w:val="00B66F61"/>
    <w:rsid w:val="00B736E8"/>
    <w:rsid w:val="00B75C86"/>
    <w:rsid w:val="00B80E4A"/>
    <w:rsid w:val="00B85315"/>
    <w:rsid w:val="00B91F93"/>
    <w:rsid w:val="00B92CDE"/>
    <w:rsid w:val="00BA07BB"/>
    <w:rsid w:val="00BA383F"/>
    <w:rsid w:val="00BA45AE"/>
    <w:rsid w:val="00BB63E1"/>
    <w:rsid w:val="00BB6683"/>
    <w:rsid w:val="00BC2C04"/>
    <w:rsid w:val="00BF2A06"/>
    <w:rsid w:val="00BF6845"/>
    <w:rsid w:val="00C12854"/>
    <w:rsid w:val="00C17129"/>
    <w:rsid w:val="00C23954"/>
    <w:rsid w:val="00C31D4E"/>
    <w:rsid w:val="00C46DD0"/>
    <w:rsid w:val="00C563C0"/>
    <w:rsid w:val="00C60E6E"/>
    <w:rsid w:val="00C633CC"/>
    <w:rsid w:val="00C868D2"/>
    <w:rsid w:val="00C967D6"/>
    <w:rsid w:val="00CA346A"/>
    <w:rsid w:val="00CB2A7B"/>
    <w:rsid w:val="00CB5FE8"/>
    <w:rsid w:val="00CC3CDE"/>
    <w:rsid w:val="00CD598D"/>
    <w:rsid w:val="00CD6229"/>
    <w:rsid w:val="00D00E68"/>
    <w:rsid w:val="00D42B9E"/>
    <w:rsid w:val="00D443ED"/>
    <w:rsid w:val="00D47214"/>
    <w:rsid w:val="00D84239"/>
    <w:rsid w:val="00DA7A55"/>
    <w:rsid w:val="00DC0AED"/>
    <w:rsid w:val="00DD2EE5"/>
    <w:rsid w:val="00DE4558"/>
    <w:rsid w:val="00E04B3E"/>
    <w:rsid w:val="00E04D2F"/>
    <w:rsid w:val="00E2290D"/>
    <w:rsid w:val="00E42A90"/>
    <w:rsid w:val="00E54A69"/>
    <w:rsid w:val="00E5737A"/>
    <w:rsid w:val="00E64933"/>
    <w:rsid w:val="00E64FCA"/>
    <w:rsid w:val="00E6561C"/>
    <w:rsid w:val="00E67654"/>
    <w:rsid w:val="00E71CFE"/>
    <w:rsid w:val="00E8318F"/>
    <w:rsid w:val="00EA2A99"/>
    <w:rsid w:val="00EB0481"/>
    <w:rsid w:val="00EB7934"/>
    <w:rsid w:val="00ED262F"/>
    <w:rsid w:val="00ED3B49"/>
    <w:rsid w:val="00ED69FE"/>
    <w:rsid w:val="00EE147D"/>
    <w:rsid w:val="00EE33A1"/>
    <w:rsid w:val="00F213FB"/>
    <w:rsid w:val="00F22BAE"/>
    <w:rsid w:val="00F25DC3"/>
    <w:rsid w:val="00F42916"/>
    <w:rsid w:val="00F51AC3"/>
    <w:rsid w:val="00F52A77"/>
    <w:rsid w:val="00F552F1"/>
    <w:rsid w:val="00F575D9"/>
    <w:rsid w:val="00F65CE9"/>
    <w:rsid w:val="00F96816"/>
    <w:rsid w:val="00FA2AE0"/>
    <w:rsid w:val="00FA427B"/>
    <w:rsid w:val="00FA65E6"/>
    <w:rsid w:val="00FB2E6D"/>
    <w:rsid w:val="00FB32FA"/>
    <w:rsid w:val="00FD0DB2"/>
    <w:rsid w:val="00FD4F62"/>
    <w:rsid w:val="00FD6B8C"/>
    <w:rsid w:val="00FE1A13"/>
    <w:rsid w:val="00FE2D4D"/>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96C444-D8C8-4D76-9BAC-5BAFB462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1311</Words>
  <Characters>7216</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2020-06-25T23:41:00Z</cp:lastPrinted>
  <dcterms:created xsi:type="dcterms:W3CDTF">2020-07-15T16:26:00Z</dcterms:created>
  <dcterms:modified xsi:type="dcterms:W3CDTF">2020-07-24T19:20:00Z</dcterms:modified>
</cp:coreProperties>
</file>